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3B9C" w14:textId="7FB11D90" w:rsidR="00A932B9" w:rsidRPr="007158F9" w:rsidRDefault="003A0BAA" w:rsidP="005D0E4E">
      <w:pPr>
        <w:rPr>
          <w:rFonts w:cstheme="minorHAnsi"/>
          <w:color w:val="000000" w:themeColor="text1"/>
          <w:sz w:val="22"/>
        </w:rPr>
      </w:pPr>
      <w:r>
        <w:rPr>
          <w:rFonts w:cstheme="minorHAnsi"/>
          <w:noProof/>
          <w:color w:val="FF0000"/>
          <w:sz w:val="22"/>
          <w:lang w:eastAsia="en-GB"/>
        </w:rPr>
        <w:drawing>
          <wp:inline distT="0" distB="0" distL="0" distR="0" wp14:anchorId="48C815CC" wp14:editId="3F67C5E5">
            <wp:extent cx="1408298" cy="1182727"/>
            <wp:effectExtent l="0" t="0" r="190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9">
                      <a:extLst>
                        <a:ext uri="{28A0092B-C50C-407E-A947-70E740481C1C}">
                          <a14:useLocalDpi xmlns:a14="http://schemas.microsoft.com/office/drawing/2010/main" val="0"/>
                        </a:ext>
                      </a:extLst>
                    </a:blip>
                    <a:stretch>
                      <a:fillRect/>
                    </a:stretch>
                  </pic:blipFill>
                  <pic:spPr>
                    <a:xfrm>
                      <a:off x="0" y="0"/>
                      <a:ext cx="1408298" cy="1182727"/>
                    </a:xfrm>
                    <a:prstGeom prst="rect">
                      <a:avLst/>
                    </a:prstGeom>
                  </pic:spPr>
                </pic:pic>
              </a:graphicData>
            </a:graphic>
          </wp:inline>
        </w:drawing>
      </w:r>
    </w:p>
    <w:p w14:paraId="169DCCEC" w14:textId="6069C376" w:rsidR="003E22BB" w:rsidRPr="009719DB" w:rsidRDefault="003E22BB" w:rsidP="003107F4">
      <w:pPr>
        <w:pStyle w:val="Heading1"/>
        <w:ind w:left="720" w:hanging="720"/>
        <w:rPr>
          <w:sz w:val="24"/>
          <w:szCs w:val="24"/>
        </w:rPr>
      </w:pPr>
      <w:r w:rsidRPr="009719DB">
        <w:rPr>
          <w:sz w:val="24"/>
          <w:szCs w:val="24"/>
        </w:rPr>
        <w:t xml:space="preserve">Title:  </w:t>
      </w:r>
      <w:r w:rsidRPr="009719DB">
        <w:rPr>
          <w:sz w:val="24"/>
          <w:szCs w:val="24"/>
        </w:rPr>
        <w:tab/>
      </w:r>
      <w:r w:rsidR="001E12E9" w:rsidRPr="009719DB">
        <w:rPr>
          <w:sz w:val="24"/>
          <w:szCs w:val="24"/>
        </w:rPr>
        <w:t xml:space="preserve">Outline of </w:t>
      </w:r>
      <w:r w:rsidR="009719DB">
        <w:rPr>
          <w:sz w:val="24"/>
          <w:szCs w:val="24"/>
        </w:rPr>
        <w:t>P</w:t>
      </w:r>
      <w:r w:rsidR="001E12E9" w:rsidRPr="009719DB">
        <w:rPr>
          <w:sz w:val="24"/>
          <w:szCs w:val="24"/>
        </w:rPr>
        <w:t xml:space="preserve">rocess for Habitat Regulations and </w:t>
      </w:r>
      <w:r w:rsidR="009719DB">
        <w:rPr>
          <w:sz w:val="24"/>
          <w:szCs w:val="24"/>
        </w:rPr>
        <w:t>O</w:t>
      </w:r>
      <w:r w:rsidR="001E12E9" w:rsidRPr="009719DB">
        <w:rPr>
          <w:sz w:val="24"/>
          <w:szCs w:val="24"/>
        </w:rPr>
        <w:t xml:space="preserve">ther </w:t>
      </w:r>
      <w:r w:rsidR="009719DB">
        <w:rPr>
          <w:sz w:val="24"/>
          <w:szCs w:val="24"/>
        </w:rPr>
        <w:t>A</w:t>
      </w:r>
      <w:r w:rsidR="001E12E9" w:rsidRPr="009719DB">
        <w:rPr>
          <w:sz w:val="24"/>
          <w:szCs w:val="24"/>
        </w:rPr>
        <w:t xml:space="preserve">ssessment for Guga </w:t>
      </w:r>
      <w:r w:rsidR="009719DB">
        <w:rPr>
          <w:sz w:val="24"/>
          <w:szCs w:val="24"/>
        </w:rPr>
        <w:t>L</w:t>
      </w:r>
      <w:r w:rsidR="001E12E9" w:rsidRPr="009719DB">
        <w:rPr>
          <w:sz w:val="24"/>
          <w:szCs w:val="24"/>
        </w:rPr>
        <w:t xml:space="preserve">icensing </w:t>
      </w:r>
      <w:r w:rsidR="009719DB">
        <w:rPr>
          <w:sz w:val="24"/>
          <w:szCs w:val="24"/>
        </w:rPr>
        <w:t>A</w:t>
      </w:r>
      <w:r w:rsidR="001E12E9" w:rsidRPr="009719DB">
        <w:rPr>
          <w:sz w:val="24"/>
          <w:szCs w:val="24"/>
        </w:rPr>
        <w:t>pplication</w:t>
      </w:r>
    </w:p>
    <w:p w14:paraId="51C7F278" w14:textId="4B99B5FF" w:rsidR="003E22BB" w:rsidRDefault="003E22BB" w:rsidP="003A0BAA">
      <w:pPr>
        <w:spacing w:after="0" w:line="240" w:lineRule="auto"/>
        <w:rPr>
          <w:rFonts w:cstheme="minorHAnsi"/>
          <w:b/>
          <w:color w:val="000000" w:themeColor="text1"/>
        </w:rPr>
      </w:pPr>
      <w:r w:rsidRPr="003E22BB">
        <w:rPr>
          <w:rFonts w:cstheme="minorHAnsi"/>
          <w:b/>
          <w:color w:val="000000" w:themeColor="text1"/>
        </w:rPr>
        <w:t>Date:</w:t>
      </w:r>
      <w:r w:rsidRPr="003E22BB">
        <w:rPr>
          <w:rFonts w:cstheme="minorHAnsi"/>
          <w:b/>
          <w:color w:val="000000" w:themeColor="text1"/>
        </w:rPr>
        <w:tab/>
      </w:r>
      <w:r w:rsidR="00394432">
        <w:rPr>
          <w:rFonts w:cstheme="minorHAnsi"/>
          <w:b/>
          <w:color w:val="000000" w:themeColor="text1"/>
        </w:rPr>
        <w:t>2 July 2026</w:t>
      </w:r>
    </w:p>
    <w:p w14:paraId="4974125B" w14:textId="77777777" w:rsidR="003A0BAA" w:rsidRPr="003A0BAA" w:rsidRDefault="003A0BAA" w:rsidP="003A0BAA">
      <w:pPr>
        <w:spacing w:after="0" w:line="240" w:lineRule="auto"/>
        <w:rPr>
          <w:rFonts w:cstheme="minorHAnsi"/>
          <w:b/>
          <w:color w:val="000000" w:themeColor="text1"/>
        </w:rPr>
      </w:pPr>
    </w:p>
    <w:tbl>
      <w:tblPr>
        <w:tblStyle w:val="TableGrid"/>
        <w:tblW w:w="0" w:type="auto"/>
        <w:tblLook w:val="04A0" w:firstRow="1" w:lastRow="0" w:firstColumn="1" w:lastColumn="0" w:noHBand="0" w:noVBand="1"/>
        <w:tblCaption w:val="Cover page "/>
        <w:tblDescription w:val="Summary of information provided in the subsequent pages of the paper"/>
      </w:tblPr>
      <w:tblGrid>
        <w:gridCol w:w="2689"/>
        <w:gridCol w:w="6327"/>
      </w:tblGrid>
      <w:tr w:rsidR="005D0E4E" w:rsidRPr="005D0E4E" w14:paraId="20BAAF19" w14:textId="77777777" w:rsidTr="008941D0">
        <w:trPr>
          <w:tblHeader/>
        </w:trPr>
        <w:tc>
          <w:tcPr>
            <w:tcW w:w="2689" w:type="dxa"/>
          </w:tcPr>
          <w:p w14:paraId="36567900" w14:textId="4E40470D" w:rsidR="005D0E4E" w:rsidRPr="005D0E4E" w:rsidRDefault="005D0E4E" w:rsidP="00A64751">
            <w:pPr>
              <w:rPr>
                <w:szCs w:val="24"/>
              </w:rPr>
            </w:pPr>
            <w:r w:rsidRPr="005D0E4E">
              <w:rPr>
                <w:rStyle w:val="Heading3Char"/>
                <w:rFonts w:ascii="Calibri" w:hAnsi="Calibri" w:cs="Calibri"/>
                <w:b/>
                <w:color w:val="auto"/>
              </w:rPr>
              <w:t>Purpose:</w:t>
            </w:r>
          </w:p>
        </w:tc>
        <w:tc>
          <w:tcPr>
            <w:tcW w:w="6327" w:type="dxa"/>
          </w:tcPr>
          <w:p w14:paraId="2E6CD882" w14:textId="662E168D" w:rsidR="00BF63F3" w:rsidRPr="00C04412" w:rsidRDefault="009719DB" w:rsidP="009719DB">
            <w:pPr>
              <w:contextualSpacing/>
              <w:rPr>
                <w:rFonts w:ascii="Calibri" w:eastAsia="Arial" w:hAnsi="Calibri" w:cs="Times New Roman"/>
                <w:szCs w:val="24"/>
              </w:rPr>
            </w:pPr>
            <w:r>
              <w:rPr>
                <w:rFonts w:ascii="Calibri" w:eastAsia="Arial" w:hAnsi="Calibri" w:cs="Times New Roman"/>
                <w:szCs w:val="24"/>
              </w:rPr>
              <w:t xml:space="preserve">For </w:t>
            </w:r>
            <w:r w:rsidR="00DF6E1A">
              <w:rPr>
                <w:rFonts w:ascii="Calibri" w:eastAsia="Arial" w:hAnsi="Calibri" w:cs="Times New Roman"/>
                <w:szCs w:val="24"/>
              </w:rPr>
              <w:t>Discussion</w:t>
            </w:r>
          </w:p>
        </w:tc>
      </w:tr>
      <w:tr w:rsidR="005D0E4E" w:rsidRPr="005D0E4E" w14:paraId="13CE33D4" w14:textId="77777777" w:rsidTr="008941D0">
        <w:tc>
          <w:tcPr>
            <w:tcW w:w="2689" w:type="dxa"/>
          </w:tcPr>
          <w:p w14:paraId="34DC0A94" w14:textId="22AFB23D" w:rsidR="005D0E4E" w:rsidRPr="005D0E4E" w:rsidRDefault="005C2858" w:rsidP="00A64751">
            <w:pPr>
              <w:rPr>
                <w:rFonts w:ascii="Calibri" w:eastAsia="Arial" w:hAnsi="Calibri" w:cs="Times New Roman"/>
                <w:szCs w:val="24"/>
              </w:rPr>
            </w:pPr>
            <w:r w:rsidRPr="005C2858">
              <w:rPr>
                <w:rFonts w:ascii="Calibri" w:eastAsia="Arial" w:hAnsi="Calibri" w:cs="Times New Roman"/>
                <w:b/>
                <w:szCs w:val="24"/>
              </w:rPr>
              <w:t>Which of the current Business or Corporate Plan priorities does this topic drive forward and in what way?</w:t>
            </w:r>
          </w:p>
        </w:tc>
        <w:tc>
          <w:tcPr>
            <w:tcW w:w="6327" w:type="dxa"/>
          </w:tcPr>
          <w:p w14:paraId="1F41EF71" w14:textId="3B9EAD77" w:rsidR="00394A1A" w:rsidRPr="00394A1A" w:rsidRDefault="00394A1A" w:rsidP="00394A1A">
            <w:pPr>
              <w:contextualSpacing/>
              <w:rPr>
                <w:rFonts w:ascii="Calibri" w:eastAsia="Arial" w:hAnsi="Calibri" w:cs="Times New Roman"/>
                <w:szCs w:val="24"/>
              </w:rPr>
            </w:pPr>
            <w:r>
              <w:rPr>
                <w:rFonts w:ascii="Calibri" w:eastAsia="Arial" w:hAnsi="Calibri" w:cs="Times New Roman"/>
                <w:szCs w:val="24"/>
              </w:rPr>
              <w:t>‘</w:t>
            </w:r>
            <w:r w:rsidR="0086536F">
              <w:rPr>
                <w:rFonts w:ascii="Calibri" w:eastAsia="Arial" w:hAnsi="Calibri" w:cs="Times New Roman"/>
                <w:szCs w:val="24"/>
              </w:rPr>
              <w:t>Working with Nature</w:t>
            </w:r>
            <w:r>
              <w:rPr>
                <w:rFonts w:ascii="Calibri" w:eastAsia="Arial" w:hAnsi="Calibri" w:cs="Times New Roman"/>
                <w:szCs w:val="24"/>
              </w:rPr>
              <w:t xml:space="preserve">’ </w:t>
            </w:r>
            <w:r w:rsidR="00C14C69">
              <w:rPr>
                <w:rFonts w:ascii="Calibri" w:eastAsia="Arial" w:hAnsi="Calibri" w:cs="Times New Roman"/>
                <w:szCs w:val="24"/>
              </w:rPr>
              <w:t>–</w:t>
            </w:r>
            <w:r>
              <w:rPr>
                <w:rFonts w:ascii="Calibri" w:eastAsia="Arial" w:hAnsi="Calibri" w:cs="Times New Roman"/>
                <w:szCs w:val="24"/>
              </w:rPr>
              <w:t xml:space="preserve"> d</w:t>
            </w:r>
            <w:r w:rsidRPr="00394A1A">
              <w:rPr>
                <w:rFonts w:ascii="Calibri" w:eastAsia="Arial" w:hAnsi="Calibri" w:cs="Times New Roman"/>
                <w:szCs w:val="24"/>
              </w:rPr>
              <w:t>eliver</w:t>
            </w:r>
            <w:r>
              <w:rPr>
                <w:rFonts w:ascii="Calibri" w:eastAsia="Arial" w:hAnsi="Calibri" w:cs="Times New Roman"/>
                <w:szCs w:val="24"/>
              </w:rPr>
              <w:t>ing</w:t>
            </w:r>
            <w:r w:rsidR="00C14C69">
              <w:rPr>
                <w:rFonts w:ascii="Calibri" w:eastAsia="Arial" w:hAnsi="Calibri" w:cs="Times New Roman"/>
                <w:szCs w:val="24"/>
              </w:rPr>
              <w:t xml:space="preserve"> </w:t>
            </w:r>
            <w:r w:rsidRPr="00394A1A">
              <w:rPr>
                <w:rFonts w:ascii="Calibri" w:eastAsia="Arial" w:hAnsi="Calibri" w:cs="Times New Roman"/>
                <w:szCs w:val="24"/>
              </w:rPr>
              <w:t>an effective licensing</w:t>
            </w:r>
          </w:p>
          <w:p w14:paraId="788EA7F4" w14:textId="75B7F960" w:rsidR="005D0E4E" w:rsidRPr="00C04412" w:rsidRDefault="00394A1A" w:rsidP="00394A1A">
            <w:pPr>
              <w:contextualSpacing/>
              <w:rPr>
                <w:rFonts w:ascii="Calibri" w:eastAsia="Arial" w:hAnsi="Calibri" w:cs="Times New Roman"/>
                <w:szCs w:val="24"/>
              </w:rPr>
            </w:pPr>
            <w:r w:rsidRPr="00394A1A">
              <w:rPr>
                <w:rFonts w:ascii="Calibri" w:eastAsia="Arial" w:hAnsi="Calibri" w:cs="Times New Roman"/>
                <w:szCs w:val="24"/>
              </w:rPr>
              <w:t>service within service standards</w:t>
            </w:r>
            <w:r>
              <w:rPr>
                <w:rFonts w:ascii="Calibri" w:eastAsia="Arial" w:hAnsi="Calibri" w:cs="Times New Roman"/>
                <w:szCs w:val="24"/>
              </w:rPr>
              <w:t>.</w:t>
            </w:r>
          </w:p>
        </w:tc>
      </w:tr>
      <w:tr w:rsidR="005D0E4E" w:rsidRPr="005D0E4E" w14:paraId="5F6879B4" w14:textId="77777777" w:rsidTr="008941D0">
        <w:tc>
          <w:tcPr>
            <w:tcW w:w="2689" w:type="dxa"/>
          </w:tcPr>
          <w:p w14:paraId="278D0DA3" w14:textId="3D465FF9" w:rsidR="005D0E4E" w:rsidRPr="005D0E4E" w:rsidRDefault="005D0E4E" w:rsidP="00A64751">
            <w:pPr>
              <w:rPr>
                <w:rFonts w:ascii="Calibri" w:eastAsia="Arial" w:hAnsi="Calibri" w:cs="Times New Roman"/>
                <w:szCs w:val="24"/>
              </w:rPr>
            </w:pPr>
            <w:r w:rsidRPr="005D0E4E">
              <w:rPr>
                <w:rFonts w:ascii="Calibri" w:eastAsia="Arial" w:hAnsi="Calibri" w:cs="Times New Roman"/>
                <w:b/>
                <w:szCs w:val="24"/>
              </w:rPr>
              <w:t>Summary:</w:t>
            </w:r>
          </w:p>
        </w:tc>
        <w:tc>
          <w:tcPr>
            <w:tcW w:w="6327" w:type="dxa"/>
          </w:tcPr>
          <w:p w14:paraId="7EE8E66D" w14:textId="7487F066" w:rsidR="00DC4964" w:rsidRDefault="000B3926" w:rsidP="008433A4">
            <w:pPr>
              <w:contextualSpacing/>
              <w:rPr>
                <w:rFonts w:ascii="Calibri" w:eastAsia="Arial" w:hAnsi="Calibri" w:cs="Times New Roman"/>
                <w:szCs w:val="24"/>
              </w:rPr>
            </w:pPr>
            <w:r>
              <w:rPr>
                <w:rFonts w:ascii="Calibri" w:eastAsia="Arial" w:hAnsi="Calibri" w:cs="Times New Roman"/>
                <w:szCs w:val="24"/>
              </w:rPr>
              <w:t xml:space="preserve">The Wildlife and Countryside Act </w:t>
            </w:r>
            <w:proofErr w:type="gramStart"/>
            <w:r>
              <w:rPr>
                <w:rFonts w:ascii="Calibri" w:eastAsia="Arial" w:hAnsi="Calibri" w:cs="Times New Roman"/>
                <w:szCs w:val="24"/>
              </w:rPr>
              <w:t>recognises</w:t>
            </w:r>
            <w:proofErr w:type="gramEnd"/>
            <w:r>
              <w:rPr>
                <w:rFonts w:ascii="Calibri" w:eastAsia="Arial" w:hAnsi="Calibri" w:cs="Times New Roman"/>
                <w:szCs w:val="24"/>
              </w:rPr>
              <w:t xml:space="preserve"> the Guga </w:t>
            </w:r>
            <w:r w:rsidR="00945B5A">
              <w:rPr>
                <w:rFonts w:ascii="Calibri" w:eastAsia="Arial" w:hAnsi="Calibri" w:cs="Times New Roman"/>
                <w:szCs w:val="24"/>
              </w:rPr>
              <w:t>H</w:t>
            </w:r>
            <w:r>
              <w:rPr>
                <w:rFonts w:ascii="Calibri" w:eastAsia="Arial" w:hAnsi="Calibri" w:cs="Times New Roman"/>
                <w:szCs w:val="24"/>
              </w:rPr>
              <w:t>unt as a derogation which can only take place under licence</w:t>
            </w:r>
            <w:r w:rsidR="00DF6E1A">
              <w:rPr>
                <w:rFonts w:ascii="Calibri" w:eastAsia="Arial" w:hAnsi="Calibri" w:cs="Times New Roman"/>
                <w:szCs w:val="24"/>
              </w:rPr>
              <w:t>,</w:t>
            </w:r>
            <w:r>
              <w:rPr>
                <w:rFonts w:ascii="Calibri" w:eastAsia="Arial" w:hAnsi="Calibri" w:cs="Times New Roman"/>
                <w:szCs w:val="24"/>
              </w:rPr>
              <w:t xml:space="preserve"> and </w:t>
            </w:r>
            <w:r w:rsidR="00DC1AB9">
              <w:rPr>
                <w:rFonts w:ascii="Calibri" w:eastAsia="Arial" w:hAnsi="Calibri" w:cs="Times New Roman"/>
                <w:szCs w:val="24"/>
              </w:rPr>
              <w:t>NatureScot</w:t>
            </w:r>
            <w:r w:rsidR="00DF6E1A">
              <w:rPr>
                <w:rFonts w:ascii="Calibri" w:eastAsia="Arial" w:hAnsi="Calibri" w:cs="Times New Roman"/>
                <w:szCs w:val="24"/>
              </w:rPr>
              <w:t xml:space="preserve"> (</w:t>
            </w:r>
            <w:r>
              <w:rPr>
                <w:rFonts w:ascii="Calibri" w:eastAsia="Arial" w:hAnsi="Calibri" w:cs="Times New Roman"/>
                <w:szCs w:val="24"/>
              </w:rPr>
              <w:t>as Licensing Authority</w:t>
            </w:r>
            <w:r w:rsidR="00DF6E1A">
              <w:rPr>
                <w:rFonts w:ascii="Calibri" w:eastAsia="Arial" w:hAnsi="Calibri" w:cs="Times New Roman"/>
                <w:szCs w:val="24"/>
              </w:rPr>
              <w:t>)</w:t>
            </w:r>
            <w:r w:rsidR="00DC1AB9">
              <w:rPr>
                <w:rFonts w:ascii="Calibri" w:eastAsia="Arial" w:hAnsi="Calibri" w:cs="Times New Roman"/>
                <w:szCs w:val="24"/>
              </w:rPr>
              <w:t xml:space="preserve"> has a </w:t>
            </w:r>
            <w:r>
              <w:rPr>
                <w:rFonts w:ascii="Calibri" w:eastAsia="Arial" w:hAnsi="Calibri" w:cs="Times New Roman"/>
                <w:szCs w:val="24"/>
              </w:rPr>
              <w:t>duty to assess any such application submitted.</w:t>
            </w:r>
            <w:r w:rsidR="004A2B9D">
              <w:rPr>
                <w:rFonts w:ascii="Calibri" w:eastAsia="Arial" w:hAnsi="Calibri" w:cs="Times New Roman"/>
                <w:szCs w:val="24"/>
              </w:rPr>
              <w:t xml:space="preserve"> </w:t>
            </w:r>
            <w:r w:rsidR="00DC4964">
              <w:rPr>
                <w:rFonts w:ascii="Calibri" w:eastAsia="Arial" w:hAnsi="Calibri" w:cs="Times New Roman"/>
                <w:szCs w:val="24"/>
              </w:rPr>
              <w:t>An application has been received</w:t>
            </w:r>
            <w:r>
              <w:rPr>
                <w:rFonts w:ascii="Calibri" w:eastAsia="Arial" w:hAnsi="Calibri" w:cs="Times New Roman"/>
                <w:szCs w:val="24"/>
              </w:rPr>
              <w:t xml:space="preserve"> for 2026</w:t>
            </w:r>
            <w:r w:rsidR="00DC4964">
              <w:rPr>
                <w:rFonts w:ascii="Calibri" w:eastAsia="Arial" w:hAnsi="Calibri" w:cs="Times New Roman"/>
                <w:szCs w:val="24"/>
              </w:rPr>
              <w:t xml:space="preserve"> and is currently being assessed.</w:t>
            </w:r>
          </w:p>
          <w:p w14:paraId="035D3691" w14:textId="77777777" w:rsidR="00DF6E1A" w:rsidRDefault="00DF6E1A" w:rsidP="008433A4">
            <w:pPr>
              <w:contextualSpacing/>
              <w:rPr>
                <w:rFonts w:ascii="Calibri" w:eastAsia="Arial" w:hAnsi="Calibri" w:cs="Times New Roman"/>
                <w:szCs w:val="24"/>
              </w:rPr>
            </w:pPr>
          </w:p>
          <w:p w14:paraId="6950E4DA" w14:textId="7DC40990" w:rsidR="00DF6E1A" w:rsidRPr="00C04412" w:rsidRDefault="00DC1AB9" w:rsidP="00DF6E1A">
            <w:pPr>
              <w:contextualSpacing/>
              <w:rPr>
                <w:rFonts w:ascii="Calibri" w:eastAsia="Arial" w:hAnsi="Calibri" w:cs="Times New Roman"/>
                <w:szCs w:val="24"/>
              </w:rPr>
            </w:pPr>
            <w:r>
              <w:rPr>
                <w:rFonts w:ascii="Calibri" w:eastAsia="Arial" w:hAnsi="Calibri" w:cs="Times New Roman"/>
                <w:szCs w:val="24"/>
              </w:rPr>
              <w:t>T</w:t>
            </w:r>
            <w:r w:rsidR="0086536F">
              <w:rPr>
                <w:szCs w:val="24"/>
              </w:rPr>
              <w:t>he Board will take the decision</w:t>
            </w:r>
            <w:r w:rsidR="000B3926">
              <w:rPr>
                <w:szCs w:val="24"/>
              </w:rPr>
              <w:t xml:space="preserve"> </w:t>
            </w:r>
            <w:r w:rsidR="00BC2508">
              <w:rPr>
                <w:szCs w:val="24"/>
              </w:rPr>
              <w:t>whether</w:t>
            </w:r>
            <w:r w:rsidR="000B3926">
              <w:rPr>
                <w:szCs w:val="24"/>
              </w:rPr>
              <w:t xml:space="preserve"> to grant the licence</w:t>
            </w:r>
            <w:r w:rsidR="00DC4964">
              <w:rPr>
                <w:szCs w:val="24"/>
              </w:rPr>
              <w:t xml:space="preserve"> at a subsequent meeting; this item is to </w:t>
            </w:r>
            <w:r w:rsidR="00F24666">
              <w:rPr>
                <w:szCs w:val="24"/>
              </w:rPr>
              <w:t xml:space="preserve">support a </w:t>
            </w:r>
            <w:r w:rsidR="0097114E">
              <w:rPr>
                <w:szCs w:val="24"/>
              </w:rPr>
              <w:t xml:space="preserve">preparatory </w:t>
            </w:r>
            <w:r w:rsidR="00F24666">
              <w:rPr>
                <w:szCs w:val="24"/>
              </w:rPr>
              <w:t>Board discussion</w:t>
            </w:r>
            <w:r w:rsidR="00DC4964">
              <w:rPr>
                <w:szCs w:val="24"/>
              </w:rPr>
              <w:t>.</w:t>
            </w:r>
          </w:p>
        </w:tc>
      </w:tr>
      <w:tr w:rsidR="005D0E4E" w:rsidRPr="005D0E4E" w14:paraId="187A143B" w14:textId="77777777" w:rsidTr="008941D0">
        <w:tc>
          <w:tcPr>
            <w:tcW w:w="2689" w:type="dxa"/>
          </w:tcPr>
          <w:p w14:paraId="1E0B416A" w14:textId="1E49B5F9" w:rsidR="005D0E4E" w:rsidRPr="005D0E4E" w:rsidRDefault="005D0E4E" w:rsidP="005D0E4E">
            <w:pPr>
              <w:contextualSpacing/>
              <w:rPr>
                <w:rFonts w:ascii="Calibri" w:eastAsia="Arial" w:hAnsi="Calibri" w:cs="Times New Roman"/>
                <w:szCs w:val="24"/>
              </w:rPr>
            </w:pPr>
            <w:r w:rsidRPr="005D0E4E">
              <w:rPr>
                <w:rFonts w:ascii="Calibri" w:eastAsia="Arial" w:hAnsi="Calibri" w:cs="Times New Roman"/>
                <w:b/>
                <w:szCs w:val="24"/>
              </w:rPr>
              <w:t>Recommendation:</w:t>
            </w:r>
            <w:r w:rsidRPr="005D0E4E">
              <w:rPr>
                <w:rFonts w:ascii="Calibri" w:eastAsia="Arial" w:hAnsi="Calibri" w:cs="Times New Roman"/>
                <w:szCs w:val="24"/>
              </w:rPr>
              <w:t xml:space="preserve"> </w:t>
            </w:r>
          </w:p>
        </w:tc>
        <w:tc>
          <w:tcPr>
            <w:tcW w:w="6327" w:type="dxa"/>
          </w:tcPr>
          <w:p w14:paraId="30D9395B" w14:textId="0E4D56B3" w:rsidR="0086536F" w:rsidRPr="00C04412" w:rsidRDefault="00DF6E1A" w:rsidP="00DF6E1A">
            <w:pPr>
              <w:rPr>
                <w:rFonts w:ascii="Calibri" w:eastAsia="Arial" w:hAnsi="Calibri" w:cs="Times New Roman"/>
                <w:szCs w:val="24"/>
              </w:rPr>
            </w:pPr>
            <w:r>
              <w:rPr>
                <w:rFonts w:ascii="Calibri" w:eastAsia="Arial" w:hAnsi="Calibri" w:cs="Times New Roman"/>
                <w:szCs w:val="24"/>
              </w:rPr>
              <w:t xml:space="preserve">To note the </w:t>
            </w:r>
            <w:r w:rsidRPr="00DF6E1A">
              <w:rPr>
                <w:rFonts w:ascii="Calibri" w:eastAsia="Arial" w:hAnsi="Calibri" w:cs="Times New Roman"/>
                <w:szCs w:val="24"/>
              </w:rPr>
              <w:t xml:space="preserve">approach required to assess the Guga </w:t>
            </w:r>
            <w:r w:rsidR="00945B5A">
              <w:rPr>
                <w:rFonts w:ascii="Calibri" w:eastAsia="Arial" w:hAnsi="Calibri" w:cs="Times New Roman"/>
                <w:szCs w:val="24"/>
              </w:rPr>
              <w:t>H</w:t>
            </w:r>
            <w:r w:rsidRPr="00DF6E1A">
              <w:rPr>
                <w:rFonts w:ascii="Calibri" w:eastAsia="Arial" w:hAnsi="Calibri" w:cs="Times New Roman"/>
                <w:szCs w:val="24"/>
              </w:rPr>
              <w:t xml:space="preserve">unt licence application including the approach to Habitat Regulations Appraisal. </w:t>
            </w:r>
          </w:p>
        </w:tc>
      </w:tr>
      <w:tr w:rsidR="005D0E4E" w:rsidRPr="005D0E4E" w14:paraId="1611D4CD" w14:textId="77777777" w:rsidTr="008941D0">
        <w:tc>
          <w:tcPr>
            <w:tcW w:w="2689" w:type="dxa"/>
          </w:tcPr>
          <w:p w14:paraId="1E66C971" w14:textId="34BDBE34" w:rsidR="005D0E4E" w:rsidRPr="005D0E4E" w:rsidRDefault="005D0E4E" w:rsidP="005D0E4E">
            <w:pPr>
              <w:contextualSpacing/>
              <w:rPr>
                <w:rFonts w:ascii="Calibri" w:eastAsia="Arial" w:hAnsi="Calibri" w:cs="Times New Roman"/>
                <w:b/>
                <w:szCs w:val="24"/>
              </w:rPr>
            </w:pPr>
            <w:r w:rsidRPr="005D0E4E">
              <w:rPr>
                <w:rFonts w:ascii="Calibri" w:eastAsia="Arial" w:hAnsi="Calibri" w:cs="Times New Roman"/>
                <w:b/>
                <w:szCs w:val="24"/>
              </w:rPr>
              <w:t>Report Author:</w:t>
            </w:r>
          </w:p>
        </w:tc>
        <w:tc>
          <w:tcPr>
            <w:tcW w:w="6327" w:type="dxa"/>
          </w:tcPr>
          <w:p w14:paraId="684ABBC1" w14:textId="72D249AB" w:rsidR="00892ED5" w:rsidRPr="005D0E4E" w:rsidRDefault="005360AB" w:rsidP="00A64751">
            <w:pPr>
              <w:rPr>
                <w:rFonts w:ascii="Calibri" w:eastAsia="Arial" w:hAnsi="Calibri" w:cs="Times New Roman"/>
                <w:szCs w:val="24"/>
              </w:rPr>
            </w:pPr>
            <w:r>
              <w:rPr>
                <w:rFonts w:ascii="Calibri" w:eastAsia="Arial" w:hAnsi="Calibri" w:cs="Times New Roman"/>
                <w:szCs w:val="24"/>
              </w:rPr>
              <w:t>Chris Dailly</w:t>
            </w:r>
            <w:r w:rsidR="00C14C69">
              <w:rPr>
                <w:rFonts w:ascii="Calibri" w:eastAsia="Arial" w:hAnsi="Calibri" w:cs="Times New Roman"/>
                <w:szCs w:val="24"/>
              </w:rPr>
              <w:t>, Head of Licensing</w:t>
            </w:r>
          </w:p>
        </w:tc>
      </w:tr>
      <w:tr w:rsidR="005D0E4E" w:rsidRPr="005D0E4E" w14:paraId="28B18A8B" w14:textId="77777777" w:rsidTr="008941D0">
        <w:tc>
          <w:tcPr>
            <w:tcW w:w="2689" w:type="dxa"/>
          </w:tcPr>
          <w:p w14:paraId="451D6F59" w14:textId="77777777" w:rsidR="005D0E4E" w:rsidRPr="005D0E4E" w:rsidRDefault="005D0E4E" w:rsidP="005D0E4E">
            <w:pPr>
              <w:contextualSpacing/>
              <w:rPr>
                <w:rFonts w:ascii="Calibri" w:eastAsia="Arial" w:hAnsi="Calibri" w:cs="Times New Roman"/>
                <w:b/>
                <w:szCs w:val="24"/>
              </w:rPr>
            </w:pPr>
            <w:r w:rsidRPr="005D0E4E">
              <w:rPr>
                <w:rFonts w:ascii="Calibri" w:eastAsia="Arial" w:hAnsi="Calibri" w:cs="Times New Roman"/>
                <w:b/>
                <w:szCs w:val="24"/>
              </w:rPr>
              <w:t>Sponsor:</w:t>
            </w:r>
            <w:r w:rsidRPr="005D0E4E">
              <w:rPr>
                <w:rFonts w:ascii="Calibri" w:eastAsia="Arial" w:hAnsi="Calibri" w:cs="Times New Roman"/>
                <w:b/>
                <w:szCs w:val="24"/>
              </w:rPr>
              <w:tab/>
            </w:r>
          </w:p>
        </w:tc>
        <w:tc>
          <w:tcPr>
            <w:tcW w:w="6327" w:type="dxa"/>
          </w:tcPr>
          <w:p w14:paraId="15458FFD" w14:textId="310AE1C4" w:rsidR="005D0E4E" w:rsidRPr="005D0E4E" w:rsidRDefault="00F83238" w:rsidP="00A64751">
            <w:pPr>
              <w:rPr>
                <w:rFonts w:ascii="Calibri" w:eastAsia="Arial" w:hAnsi="Calibri" w:cs="Times New Roman"/>
                <w:szCs w:val="24"/>
              </w:rPr>
            </w:pPr>
            <w:r>
              <w:rPr>
                <w:rFonts w:ascii="Calibri" w:eastAsia="Arial" w:hAnsi="Calibri" w:cs="Times New Roman"/>
                <w:szCs w:val="24"/>
              </w:rPr>
              <w:t>Robbie Kernahan</w:t>
            </w:r>
            <w:r w:rsidR="003D0729">
              <w:rPr>
                <w:rFonts w:ascii="Calibri" w:eastAsia="Arial" w:hAnsi="Calibri" w:cs="Times New Roman"/>
                <w:szCs w:val="24"/>
              </w:rPr>
              <w:t xml:space="preserve">, Director </w:t>
            </w:r>
            <w:r w:rsidR="00581A2A">
              <w:rPr>
                <w:rFonts w:ascii="Calibri" w:eastAsia="Arial" w:hAnsi="Calibri" w:cs="Times New Roman"/>
                <w:szCs w:val="24"/>
              </w:rPr>
              <w:t>of Green Economy</w:t>
            </w:r>
          </w:p>
        </w:tc>
      </w:tr>
      <w:tr w:rsidR="005D0E4E" w:rsidRPr="005D0E4E" w14:paraId="7ECAF5B7" w14:textId="77777777" w:rsidTr="008941D0">
        <w:tc>
          <w:tcPr>
            <w:tcW w:w="2689" w:type="dxa"/>
          </w:tcPr>
          <w:p w14:paraId="3E1CC1B9" w14:textId="6E368EEE" w:rsidR="005D0E4E" w:rsidRPr="00C04412" w:rsidRDefault="005D0E4E" w:rsidP="005D0E4E">
            <w:pPr>
              <w:contextualSpacing/>
              <w:rPr>
                <w:rFonts w:ascii="Calibri" w:eastAsia="Arial" w:hAnsi="Calibri" w:cs="Times New Roman"/>
                <w:szCs w:val="24"/>
              </w:rPr>
            </w:pPr>
            <w:r w:rsidRPr="00C04412">
              <w:rPr>
                <w:rFonts w:ascii="Calibri" w:eastAsia="Arial" w:hAnsi="Calibri" w:cs="Times New Roman"/>
                <w:b/>
                <w:szCs w:val="24"/>
              </w:rPr>
              <w:t>Appendices</w:t>
            </w:r>
            <w:r w:rsidRPr="00C04412">
              <w:rPr>
                <w:rFonts w:ascii="Calibri" w:eastAsia="Arial" w:hAnsi="Calibri" w:cs="Times New Roman"/>
                <w:szCs w:val="24"/>
              </w:rPr>
              <w:t xml:space="preserve">: </w:t>
            </w:r>
          </w:p>
        </w:tc>
        <w:tc>
          <w:tcPr>
            <w:tcW w:w="6327" w:type="dxa"/>
          </w:tcPr>
          <w:p w14:paraId="4B5F2A39" w14:textId="108CF040" w:rsidR="009C1193" w:rsidRPr="0097114E" w:rsidRDefault="00657491" w:rsidP="005D0E4E">
            <w:pPr>
              <w:contextualSpacing/>
            </w:pPr>
            <w:r w:rsidRPr="0097114E">
              <w:rPr>
                <w:rFonts w:ascii="Calibri" w:eastAsia="Arial" w:hAnsi="Calibri" w:cs="Times New Roman"/>
                <w:szCs w:val="24"/>
              </w:rPr>
              <w:t xml:space="preserve">Annex 1 – </w:t>
            </w:r>
            <w:r w:rsidR="0097114E" w:rsidRPr="0097114E">
              <w:t xml:space="preserve">North Rona and Sula </w:t>
            </w:r>
            <w:proofErr w:type="spellStart"/>
            <w:r w:rsidR="0097114E" w:rsidRPr="0097114E">
              <w:t>Sgeir</w:t>
            </w:r>
            <w:proofErr w:type="spellEnd"/>
            <w:r w:rsidR="0097114E" w:rsidRPr="0097114E">
              <w:t xml:space="preserve"> Special Protection Area</w:t>
            </w:r>
          </w:p>
          <w:p w14:paraId="7040BE21" w14:textId="1AD2528F" w:rsidR="00657491" w:rsidRPr="00C04412" w:rsidRDefault="0097114E" w:rsidP="00DF6E1A">
            <w:pPr>
              <w:contextualSpacing/>
              <w:rPr>
                <w:rFonts w:ascii="Calibri" w:eastAsia="Arial" w:hAnsi="Calibri" w:cs="Times New Roman"/>
                <w:szCs w:val="24"/>
              </w:rPr>
            </w:pPr>
            <w:r w:rsidRPr="0097114E">
              <w:rPr>
                <w:rFonts w:ascii="Calibri" w:eastAsia="Arial" w:hAnsi="Calibri" w:cs="Times New Roman"/>
                <w:szCs w:val="24"/>
              </w:rPr>
              <w:t>Annex 2 – Legal Framework</w:t>
            </w:r>
          </w:p>
        </w:tc>
      </w:tr>
    </w:tbl>
    <w:p w14:paraId="01FA9CD0" w14:textId="77777777" w:rsidR="00DC4964" w:rsidRDefault="00DC4964">
      <w:pPr>
        <w:rPr>
          <w:rFonts w:eastAsiaTheme="majorEastAsia" w:cstheme="minorHAnsi"/>
          <w:b/>
          <w:szCs w:val="26"/>
        </w:rPr>
      </w:pPr>
      <w:r>
        <w:br w:type="page"/>
      </w:r>
    </w:p>
    <w:p w14:paraId="4658C76C" w14:textId="0F85E80A" w:rsidR="009719DB" w:rsidRDefault="009719DB" w:rsidP="00E92B64">
      <w:pPr>
        <w:pStyle w:val="Heading2"/>
      </w:pPr>
      <w:r>
        <w:lastRenderedPageBreak/>
        <w:t>Purpose</w:t>
      </w:r>
    </w:p>
    <w:p w14:paraId="403739E7" w14:textId="42F5D8E9" w:rsidR="009719DB" w:rsidRPr="009719DB" w:rsidRDefault="009719DB" w:rsidP="003107F4">
      <w:pPr>
        <w:pStyle w:val="ListParagraph"/>
        <w:numPr>
          <w:ilvl w:val="0"/>
          <w:numId w:val="10"/>
        </w:numPr>
        <w:spacing w:after="120"/>
      </w:pPr>
      <w:r w:rsidRPr="009719DB">
        <w:t xml:space="preserve">To outline the approach required to assess the </w:t>
      </w:r>
      <w:r w:rsidR="00945B5A">
        <w:t>“</w:t>
      </w:r>
      <w:r w:rsidRPr="009719DB">
        <w:t xml:space="preserve">Guga </w:t>
      </w:r>
      <w:r w:rsidR="00945B5A">
        <w:t>H</w:t>
      </w:r>
      <w:r w:rsidRPr="009719DB">
        <w:t>unt</w:t>
      </w:r>
      <w:r w:rsidR="00945B5A">
        <w:t>”</w:t>
      </w:r>
      <w:r w:rsidRPr="009719DB">
        <w:t xml:space="preserve"> licence application; including the approach to Habitat Regulations Appraisal</w:t>
      </w:r>
      <w:r w:rsidR="00DE47AF">
        <w:t>.</w:t>
      </w:r>
    </w:p>
    <w:p w14:paraId="014C88B4" w14:textId="21B53680" w:rsidR="009719DB" w:rsidRDefault="009719DB" w:rsidP="008941D0">
      <w:pPr>
        <w:pStyle w:val="ListParagraph"/>
        <w:spacing w:after="0"/>
        <w:ind w:left="357" w:hanging="357"/>
        <w:contextualSpacing w:val="0"/>
      </w:pPr>
    </w:p>
    <w:p w14:paraId="6E7285F7" w14:textId="56E744F0" w:rsidR="007158F9" w:rsidRDefault="007158F9" w:rsidP="00AF37B5">
      <w:pPr>
        <w:pStyle w:val="Heading2"/>
        <w:spacing w:line="276" w:lineRule="auto"/>
        <w:ind w:left="357" w:hanging="357"/>
      </w:pPr>
      <w:r>
        <w:t>Background</w:t>
      </w:r>
    </w:p>
    <w:p w14:paraId="51C267FD" w14:textId="314B0C43" w:rsidR="007158F9" w:rsidRDefault="007158F9" w:rsidP="00AF37B5">
      <w:pPr>
        <w:pStyle w:val="ListParagraph"/>
        <w:numPr>
          <w:ilvl w:val="0"/>
          <w:numId w:val="10"/>
        </w:numPr>
        <w:spacing w:after="120"/>
        <w:ind w:hanging="357"/>
        <w:rPr>
          <w:rFonts w:cstheme="minorHAnsi"/>
          <w:szCs w:val="24"/>
        </w:rPr>
      </w:pPr>
      <w:r w:rsidRPr="003107F4">
        <w:rPr>
          <w:rFonts w:cstheme="minorHAnsi"/>
          <w:szCs w:val="24"/>
        </w:rPr>
        <w:t xml:space="preserve">A specific exemption within Section 16(2)(a) of the </w:t>
      </w:r>
      <w:hyperlink r:id="rId10" w:history="1">
        <w:r w:rsidRPr="003107F4">
          <w:rPr>
            <w:rStyle w:val="Hyperlink"/>
            <w:rFonts w:cstheme="minorHAnsi"/>
            <w:szCs w:val="24"/>
          </w:rPr>
          <w:t>Wildlife and Countryside Act</w:t>
        </w:r>
      </w:hyperlink>
      <w:r w:rsidRPr="003107F4">
        <w:rPr>
          <w:rFonts w:cstheme="minorHAnsi"/>
          <w:szCs w:val="24"/>
        </w:rPr>
        <w:t xml:space="preserve"> allows for the taking of gannets for the purpose of providing food for human consumption on the island of Sula </w:t>
      </w:r>
      <w:proofErr w:type="spellStart"/>
      <w:r w:rsidRPr="003107F4">
        <w:rPr>
          <w:rFonts w:cstheme="minorHAnsi"/>
          <w:szCs w:val="24"/>
        </w:rPr>
        <w:t>Sgeir</w:t>
      </w:r>
      <w:proofErr w:type="spellEnd"/>
      <w:r w:rsidRPr="003107F4">
        <w:rPr>
          <w:rFonts w:cstheme="minorHAnsi"/>
          <w:szCs w:val="24"/>
        </w:rPr>
        <w:t xml:space="preserve">.  This activity is commonly known as the Guga Hunt.  </w:t>
      </w:r>
    </w:p>
    <w:p w14:paraId="0F1EE2F2" w14:textId="77777777" w:rsidR="003107F4" w:rsidRPr="003107F4" w:rsidRDefault="003107F4" w:rsidP="00AF37B5">
      <w:pPr>
        <w:pStyle w:val="ListParagraph"/>
        <w:spacing w:after="120"/>
        <w:ind w:left="360" w:hanging="357"/>
        <w:rPr>
          <w:rFonts w:cstheme="minorHAnsi"/>
          <w:szCs w:val="24"/>
        </w:rPr>
      </w:pPr>
    </w:p>
    <w:p w14:paraId="22C305D8" w14:textId="77777777" w:rsidR="003107F4" w:rsidRDefault="007158F9" w:rsidP="00AF37B5">
      <w:pPr>
        <w:pStyle w:val="ListParagraph"/>
        <w:numPr>
          <w:ilvl w:val="0"/>
          <w:numId w:val="10"/>
        </w:numPr>
        <w:spacing w:after="120"/>
        <w:ind w:left="357" w:hanging="357"/>
        <w:contextualSpacing w:val="0"/>
        <w:rPr>
          <w:rFonts w:cstheme="minorHAnsi"/>
          <w:szCs w:val="24"/>
        </w:rPr>
      </w:pPr>
      <w:r w:rsidRPr="003107F4">
        <w:rPr>
          <w:rFonts w:cstheme="minorHAnsi"/>
          <w:szCs w:val="24"/>
        </w:rPr>
        <w:t xml:space="preserve">The island of Sula </w:t>
      </w:r>
      <w:proofErr w:type="spellStart"/>
      <w:r w:rsidRPr="003107F4">
        <w:rPr>
          <w:rFonts w:cstheme="minorHAnsi"/>
          <w:szCs w:val="24"/>
        </w:rPr>
        <w:t>Sgeir</w:t>
      </w:r>
      <w:proofErr w:type="spellEnd"/>
      <w:r w:rsidRPr="003107F4">
        <w:rPr>
          <w:rFonts w:cstheme="minorHAnsi"/>
          <w:szCs w:val="24"/>
        </w:rPr>
        <w:t xml:space="preserve"> forms part of North Rona and Sula </w:t>
      </w:r>
      <w:proofErr w:type="spellStart"/>
      <w:r w:rsidRPr="003107F4">
        <w:rPr>
          <w:rFonts w:cstheme="minorHAnsi"/>
          <w:szCs w:val="24"/>
        </w:rPr>
        <w:t>Sgeir</w:t>
      </w:r>
      <w:proofErr w:type="spellEnd"/>
      <w:r w:rsidRPr="003107F4">
        <w:rPr>
          <w:rFonts w:cstheme="minorHAnsi"/>
          <w:szCs w:val="24"/>
        </w:rPr>
        <w:t xml:space="preserve"> Special Protection Area (SPA) and Site of Special Scientific Interest (SSSI) both designated for a variety of breeding seabirds. </w:t>
      </w:r>
      <w:r w:rsidR="00657491" w:rsidRPr="003107F4">
        <w:rPr>
          <w:rFonts w:cstheme="minorHAnsi"/>
          <w:szCs w:val="24"/>
        </w:rPr>
        <w:t xml:space="preserve">  Further information on the SPA is provided in Annex 1</w:t>
      </w:r>
      <w:r w:rsidR="003107F4" w:rsidRPr="003107F4">
        <w:rPr>
          <w:rFonts w:cstheme="minorHAnsi"/>
          <w:szCs w:val="24"/>
        </w:rPr>
        <w:t>.</w:t>
      </w:r>
    </w:p>
    <w:p w14:paraId="2EC3F155" w14:textId="77777777" w:rsidR="003107F4" w:rsidRPr="003107F4" w:rsidRDefault="003107F4" w:rsidP="00AF37B5">
      <w:pPr>
        <w:pStyle w:val="ListParagraph"/>
        <w:ind w:hanging="357"/>
        <w:rPr>
          <w:rFonts w:cstheme="minorHAnsi"/>
          <w:szCs w:val="24"/>
        </w:rPr>
      </w:pPr>
    </w:p>
    <w:p w14:paraId="118FD851" w14:textId="77777777" w:rsidR="003107F4" w:rsidRDefault="007158F9" w:rsidP="00AF37B5">
      <w:pPr>
        <w:pStyle w:val="ListParagraph"/>
        <w:numPr>
          <w:ilvl w:val="0"/>
          <w:numId w:val="10"/>
        </w:numPr>
        <w:spacing w:after="120"/>
        <w:ind w:left="357" w:hanging="357"/>
        <w:contextualSpacing w:val="0"/>
        <w:rPr>
          <w:rFonts w:cstheme="minorHAnsi"/>
          <w:szCs w:val="24"/>
        </w:rPr>
      </w:pPr>
      <w:r w:rsidRPr="003107F4">
        <w:rPr>
          <w:rFonts w:cstheme="minorHAnsi"/>
          <w:szCs w:val="24"/>
        </w:rPr>
        <w:t>Each time the activity occurs (usually annually during August), it is done so under licence issued by NatureScot.  We authorise the activity to be undertaken within a specific timeframe and therefore</w:t>
      </w:r>
      <w:r w:rsidR="002574A2" w:rsidRPr="003107F4">
        <w:rPr>
          <w:rFonts w:cstheme="minorHAnsi"/>
          <w:szCs w:val="24"/>
        </w:rPr>
        <w:t xml:space="preserve">, although a licence may be granted for up to 2 years, we have required </w:t>
      </w:r>
      <w:r w:rsidRPr="003107F4">
        <w:rPr>
          <w:rFonts w:cstheme="minorHAnsi"/>
          <w:szCs w:val="24"/>
        </w:rPr>
        <w:t xml:space="preserve">a new application </w:t>
      </w:r>
      <w:r w:rsidR="002574A2" w:rsidRPr="003107F4">
        <w:rPr>
          <w:rFonts w:cstheme="minorHAnsi"/>
          <w:szCs w:val="24"/>
        </w:rPr>
        <w:t xml:space="preserve">to be made </w:t>
      </w:r>
      <w:r w:rsidRPr="003107F4">
        <w:rPr>
          <w:rFonts w:cstheme="minorHAnsi"/>
          <w:szCs w:val="24"/>
        </w:rPr>
        <w:t>each year</w:t>
      </w:r>
      <w:r w:rsidR="002574A2" w:rsidRPr="003107F4">
        <w:rPr>
          <w:rFonts w:cstheme="minorHAnsi"/>
          <w:szCs w:val="24"/>
        </w:rPr>
        <w:t>.</w:t>
      </w:r>
    </w:p>
    <w:p w14:paraId="566A5B43" w14:textId="77777777" w:rsidR="003107F4" w:rsidRPr="003107F4" w:rsidRDefault="003107F4" w:rsidP="00AF37B5">
      <w:pPr>
        <w:pStyle w:val="ListParagraph"/>
        <w:ind w:hanging="357"/>
        <w:rPr>
          <w:rFonts w:cstheme="minorHAnsi"/>
          <w:szCs w:val="24"/>
        </w:rPr>
      </w:pPr>
    </w:p>
    <w:p w14:paraId="6C7EAA61" w14:textId="0748DE96" w:rsidR="007158F9" w:rsidRPr="003107F4" w:rsidRDefault="002574A2" w:rsidP="00AF37B5">
      <w:pPr>
        <w:pStyle w:val="ListParagraph"/>
        <w:numPr>
          <w:ilvl w:val="0"/>
          <w:numId w:val="10"/>
        </w:numPr>
        <w:spacing w:after="120"/>
        <w:ind w:left="357" w:hanging="357"/>
        <w:contextualSpacing w:val="0"/>
        <w:rPr>
          <w:rFonts w:cstheme="minorHAnsi"/>
          <w:szCs w:val="24"/>
        </w:rPr>
      </w:pPr>
      <w:r w:rsidRPr="003107F4">
        <w:rPr>
          <w:rFonts w:cstheme="minorHAnsi"/>
          <w:szCs w:val="24"/>
        </w:rPr>
        <w:t>We have now received an</w:t>
      </w:r>
      <w:r w:rsidR="007158F9" w:rsidRPr="003107F4">
        <w:rPr>
          <w:rFonts w:cstheme="minorHAnsi"/>
          <w:szCs w:val="24"/>
        </w:rPr>
        <w:t xml:space="preserve"> application for</w:t>
      </w:r>
      <w:r w:rsidRPr="003107F4">
        <w:rPr>
          <w:rFonts w:cstheme="minorHAnsi"/>
          <w:szCs w:val="24"/>
        </w:rPr>
        <w:t xml:space="preserve"> a</w:t>
      </w:r>
      <w:r w:rsidR="007158F9" w:rsidRPr="003107F4">
        <w:rPr>
          <w:rFonts w:cstheme="minorHAnsi"/>
          <w:szCs w:val="24"/>
        </w:rPr>
        <w:t xml:space="preserve"> 2026</w:t>
      </w:r>
      <w:r w:rsidRPr="003107F4">
        <w:rPr>
          <w:rFonts w:cstheme="minorHAnsi"/>
          <w:szCs w:val="24"/>
        </w:rPr>
        <w:t xml:space="preserve"> licence which we are currently assessing. </w:t>
      </w:r>
      <w:r w:rsidR="007158F9" w:rsidRPr="003107F4">
        <w:rPr>
          <w:rFonts w:cstheme="minorHAnsi"/>
          <w:szCs w:val="24"/>
        </w:rPr>
        <w:t xml:space="preserve"> </w:t>
      </w:r>
      <w:r w:rsidRPr="003107F4">
        <w:rPr>
          <w:rFonts w:cstheme="minorHAnsi"/>
          <w:szCs w:val="24"/>
        </w:rPr>
        <w:t>The</w:t>
      </w:r>
      <w:r w:rsidR="007158F9" w:rsidRPr="003107F4">
        <w:rPr>
          <w:rFonts w:cstheme="minorHAnsi"/>
          <w:szCs w:val="24"/>
        </w:rPr>
        <w:t xml:space="preserve"> NatureScot Board has confirmed that it will take the decision on whether to grant the licence</w:t>
      </w:r>
      <w:r w:rsidR="00394432" w:rsidRPr="003107F4">
        <w:rPr>
          <w:rFonts w:cstheme="minorHAnsi"/>
          <w:szCs w:val="24"/>
        </w:rPr>
        <w:t xml:space="preserve"> when the assessment has been completed.</w:t>
      </w:r>
    </w:p>
    <w:p w14:paraId="67C6A81F" w14:textId="77777777" w:rsidR="007158F9" w:rsidRDefault="007158F9" w:rsidP="00AF37B5">
      <w:pPr>
        <w:pStyle w:val="Heading2"/>
        <w:spacing w:before="0" w:line="276" w:lineRule="auto"/>
        <w:ind w:hanging="357"/>
      </w:pPr>
    </w:p>
    <w:p w14:paraId="2D67C633" w14:textId="3A8A5409" w:rsidR="00574819" w:rsidRPr="00E92B64" w:rsidRDefault="00574819" w:rsidP="00AF37B5">
      <w:pPr>
        <w:pStyle w:val="Heading2"/>
        <w:spacing w:line="276" w:lineRule="auto"/>
        <w:ind w:left="357" w:hanging="357"/>
      </w:pPr>
      <w:r w:rsidRPr="00E92B64">
        <w:t xml:space="preserve">Legal </w:t>
      </w:r>
      <w:r w:rsidR="003A5512" w:rsidRPr="00E92B64">
        <w:t>Framework</w:t>
      </w:r>
    </w:p>
    <w:p w14:paraId="0AD63FE6" w14:textId="77777777" w:rsidR="00E92B64" w:rsidRDefault="00EB3968" w:rsidP="00AF37B5">
      <w:pPr>
        <w:pStyle w:val="ListParagraph"/>
        <w:numPr>
          <w:ilvl w:val="0"/>
          <w:numId w:val="10"/>
        </w:numPr>
        <w:spacing w:after="120"/>
        <w:ind w:left="357" w:hanging="357"/>
        <w:contextualSpacing w:val="0"/>
        <w:rPr>
          <w:rFonts w:cstheme="minorHAnsi"/>
          <w:szCs w:val="24"/>
        </w:rPr>
      </w:pPr>
      <w:r>
        <w:rPr>
          <w:rFonts w:cstheme="minorHAnsi"/>
          <w:szCs w:val="24"/>
        </w:rPr>
        <w:t xml:space="preserve">There are </w:t>
      </w:r>
      <w:r w:rsidR="00455AAD">
        <w:rPr>
          <w:rFonts w:cstheme="minorHAnsi"/>
          <w:szCs w:val="24"/>
        </w:rPr>
        <w:t>two</w:t>
      </w:r>
      <w:r>
        <w:rPr>
          <w:rFonts w:cstheme="minorHAnsi"/>
          <w:szCs w:val="24"/>
        </w:rPr>
        <w:t xml:space="preserve"> areas of legislation which are directly relevant to the licensing decision</w:t>
      </w:r>
      <w:r w:rsidR="00706485">
        <w:rPr>
          <w:rFonts w:cstheme="minorHAnsi"/>
          <w:szCs w:val="24"/>
        </w:rPr>
        <w:t>:</w:t>
      </w:r>
      <w:r w:rsidR="00732086">
        <w:rPr>
          <w:rFonts w:cstheme="minorHAnsi"/>
          <w:szCs w:val="24"/>
        </w:rPr>
        <w:t xml:space="preserve"> </w:t>
      </w:r>
    </w:p>
    <w:p w14:paraId="67AD6112" w14:textId="0171EE79" w:rsidR="00E92B64" w:rsidRDefault="00732086" w:rsidP="00AF37B5">
      <w:pPr>
        <w:pStyle w:val="ListParagraph"/>
        <w:numPr>
          <w:ilvl w:val="0"/>
          <w:numId w:val="4"/>
        </w:numPr>
        <w:spacing w:after="120"/>
        <w:ind w:hanging="357"/>
        <w:contextualSpacing w:val="0"/>
        <w:rPr>
          <w:rFonts w:cstheme="minorHAnsi"/>
          <w:szCs w:val="24"/>
        </w:rPr>
      </w:pPr>
      <w:r>
        <w:rPr>
          <w:rFonts w:cstheme="minorHAnsi"/>
          <w:szCs w:val="24"/>
        </w:rPr>
        <w:t xml:space="preserve">the Wildlife and Countryside Act </w:t>
      </w:r>
      <w:r w:rsidR="00943F5D">
        <w:rPr>
          <w:rFonts w:cstheme="minorHAnsi"/>
          <w:szCs w:val="24"/>
        </w:rPr>
        <w:t xml:space="preserve">1981 </w:t>
      </w:r>
      <w:r w:rsidR="005A524C">
        <w:rPr>
          <w:rFonts w:cstheme="minorHAnsi"/>
          <w:szCs w:val="24"/>
        </w:rPr>
        <w:t xml:space="preserve">which </w:t>
      </w:r>
      <w:r w:rsidR="0065419B">
        <w:rPr>
          <w:rFonts w:cstheme="minorHAnsi"/>
          <w:szCs w:val="24"/>
        </w:rPr>
        <w:t>makes the provision for a licence to be granted for the activity</w:t>
      </w:r>
      <w:r w:rsidR="005A524C">
        <w:rPr>
          <w:rFonts w:cstheme="minorHAnsi"/>
          <w:szCs w:val="24"/>
        </w:rPr>
        <w:t xml:space="preserve">; </w:t>
      </w:r>
      <w:r>
        <w:rPr>
          <w:rFonts w:cstheme="minorHAnsi"/>
          <w:szCs w:val="24"/>
        </w:rPr>
        <w:t>and</w:t>
      </w:r>
      <w:r w:rsidR="00E92B64">
        <w:rPr>
          <w:rFonts w:cstheme="minorHAnsi"/>
          <w:szCs w:val="24"/>
        </w:rPr>
        <w:t>,</w:t>
      </w:r>
    </w:p>
    <w:p w14:paraId="5E0B4374" w14:textId="015B38FB" w:rsidR="00732086" w:rsidRPr="00732086" w:rsidRDefault="00732086" w:rsidP="00AF37B5">
      <w:pPr>
        <w:pStyle w:val="ListParagraph"/>
        <w:numPr>
          <w:ilvl w:val="0"/>
          <w:numId w:val="4"/>
        </w:numPr>
        <w:spacing w:after="120"/>
        <w:ind w:hanging="357"/>
        <w:contextualSpacing w:val="0"/>
        <w:rPr>
          <w:rFonts w:cstheme="minorHAnsi"/>
          <w:szCs w:val="24"/>
        </w:rPr>
      </w:pPr>
      <w:r>
        <w:rPr>
          <w:rFonts w:cstheme="minorHAnsi"/>
          <w:szCs w:val="24"/>
        </w:rPr>
        <w:t xml:space="preserve">the </w:t>
      </w:r>
      <w:r w:rsidRPr="00732086">
        <w:rPr>
          <w:rFonts w:cstheme="minorHAnsi"/>
          <w:szCs w:val="24"/>
        </w:rPr>
        <w:t xml:space="preserve">Conservation </w:t>
      </w:r>
      <w:r w:rsidR="00FB08C8">
        <w:rPr>
          <w:rFonts w:cstheme="minorHAnsi"/>
          <w:szCs w:val="24"/>
        </w:rPr>
        <w:t>(Natural</w:t>
      </w:r>
      <w:r w:rsidRPr="00732086">
        <w:rPr>
          <w:rFonts w:cstheme="minorHAnsi"/>
          <w:szCs w:val="24"/>
        </w:rPr>
        <w:t xml:space="preserve"> Habitats</w:t>
      </w:r>
      <w:r w:rsidR="00FB08C8">
        <w:rPr>
          <w:rFonts w:cstheme="minorHAnsi"/>
          <w:szCs w:val="24"/>
        </w:rPr>
        <w:t>, &amp;c</w:t>
      </w:r>
      <w:r w:rsidR="00DD5889">
        <w:rPr>
          <w:rFonts w:cstheme="minorHAnsi"/>
          <w:szCs w:val="24"/>
        </w:rPr>
        <w:t>.</w:t>
      </w:r>
      <w:r w:rsidR="00FB08C8">
        <w:rPr>
          <w:rFonts w:cstheme="minorHAnsi"/>
          <w:szCs w:val="24"/>
        </w:rPr>
        <w:t>)</w:t>
      </w:r>
      <w:r w:rsidRPr="00732086">
        <w:rPr>
          <w:rFonts w:cstheme="minorHAnsi"/>
          <w:szCs w:val="24"/>
        </w:rPr>
        <w:t xml:space="preserve"> Regulations </w:t>
      </w:r>
      <w:r w:rsidR="00FB08C8">
        <w:rPr>
          <w:rFonts w:cstheme="minorHAnsi"/>
          <w:szCs w:val="24"/>
        </w:rPr>
        <w:t>1994 (‘the Habitats Regulations’)</w:t>
      </w:r>
      <w:r w:rsidR="005A524C">
        <w:rPr>
          <w:rFonts w:cstheme="minorHAnsi"/>
          <w:szCs w:val="24"/>
        </w:rPr>
        <w:t xml:space="preserve"> which provide protection </w:t>
      </w:r>
      <w:r w:rsidR="00413DCE">
        <w:rPr>
          <w:rFonts w:cstheme="minorHAnsi"/>
          <w:szCs w:val="24"/>
        </w:rPr>
        <w:t>to</w:t>
      </w:r>
      <w:r w:rsidR="005A524C">
        <w:rPr>
          <w:rFonts w:cstheme="minorHAnsi"/>
          <w:szCs w:val="24"/>
        </w:rPr>
        <w:t xml:space="preserve"> the </w:t>
      </w:r>
      <w:r w:rsidR="00413DCE">
        <w:rPr>
          <w:rFonts w:cstheme="minorHAnsi"/>
          <w:szCs w:val="24"/>
        </w:rPr>
        <w:t xml:space="preserve">qualifying </w:t>
      </w:r>
      <w:r w:rsidR="005A524C">
        <w:rPr>
          <w:rFonts w:cstheme="minorHAnsi"/>
          <w:szCs w:val="24"/>
        </w:rPr>
        <w:t xml:space="preserve">features of North Rona and Sula </w:t>
      </w:r>
      <w:proofErr w:type="spellStart"/>
      <w:r w:rsidR="005A524C">
        <w:rPr>
          <w:rFonts w:cstheme="minorHAnsi"/>
          <w:szCs w:val="24"/>
        </w:rPr>
        <w:t>Sgeir</w:t>
      </w:r>
      <w:proofErr w:type="spellEnd"/>
      <w:r w:rsidR="005A524C">
        <w:rPr>
          <w:rFonts w:cstheme="minorHAnsi"/>
          <w:szCs w:val="24"/>
        </w:rPr>
        <w:t xml:space="preserve"> SPA</w:t>
      </w:r>
      <w:r w:rsidR="00FF3AA1">
        <w:rPr>
          <w:rFonts w:cstheme="minorHAnsi"/>
          <w:szCs w:val="24"/>
        </w:rPr>
        <w:t>.</w:t>
      </w:r>
    </w:p>
    <w:p w14:paraId="15744954" w14:textId="3748B562" w:rsidR="00657491" w:rsidRDefault="00657491" w:rsidP="00AF37B5">
      <w:pPr>
        <w:pStyle w:val="ListParagraph"/>
        <w:numPr>
          <w:ilvl w:val="0"/>
          <w:numId w:val="10"/>
        </w:numPr>
        <w:spacing w:after="120"/>
        <w:ind w:left="357" w:hanging="357"/>
        <w:contextualSpacing w:val="0"/>
        <w:rPr>
          <w:rFonts w:cstheme="minorHAnsi"/>
          <w:szCs w:val="24"/>
        </w:rPr>
      </w:pPr>
      <w:r>
        <w:rPr>
          <w:rFonts w:cstheme="minorHAnsi"/>
          <w:szCs w:val="24"/>
        </w:rPr>
        <w:t>Further information on the legal framework is provided in Annex 2.</w:t>
      </w:r>
    </w:p>
    <w:p w14:paraId="5E7AD61C" w14:textId="77777777" w:rsidR="00C32AF9" w:rsidRPr="00C32AF9" w:rsidRDefault="00C32AF9" w:rsidP="00AF37B5">
      <w:pPr>
        <w:pStyle w:val="ListParagraph"/>
        <w:autoSpaceDE w:val="0"/>
        <w:autoSpaceDN w:val="0"/>
        <w:adjustRightInd w:val="0"/>
        <w:spacing w:after="0"/>
        <w:ind w:left="357" w:hanging="357"/>
        <w:rPr>
          <w:rFonts w:ascii="CIDFont+F1" w:hAnsi="CIDFont+F1" w:cs="CIDFont+F1"/>
          <w:szCs w:val="24"/>
        </w:rPr>
      </w:pPr>
    </w:p>
    <w:p w14:paraId="2C484520" w14:textId="6472C064" w:rsidR="00457E91" w:rsidRPr="00457E91" w:rsidRDefault="00457E91" w:rsidP="00AF37B5">
      <w:pPr>
        <w:pStyle w:val="Heading2"/>
      </w:pPr>
      <w:r w:rsidRPr="00457E91">
        <w:t>Approach to</w:t>
      </w:r>
      <w:r w:rsidR="00860184">
        <w:t xml:space="preserve"> Habitats Regulations Appraisal</w:t>
      </w:r>
      <w:r w:rsidRPr="00457E91">
        <w:t xml:space="preserve"> </w:t>
      </w:r>
    </w:p>
    <w:p w14:paraId="06D3BFEA" w14:textId="77777777" w:rsidR="003107F4" w:rsidRDefault="00720D94" w:rsidP="00AF37B5">
      <w:pPr>
        <w:pStyle w:val="ListParagraph"/>
        <w:numPr>
          <w:ilvl w:val="0"/>
          <w:numId w:val="10"/>
        </w:numPr>
        <w:spacing w:after="120"/>
        <w:ind w:hanging="357"/>
        <w:contextualSpacing w:val="0"/>
        <w:rPr>
          <w:rFonts w:cstheme="minorHAnsi"/>
          <w:szCs w:val="24"/>
        </w:rPr>
      </w:pPr>
      <w:r w:rsidRPr="00720D94">
        <w:rPr>
          <w:rFonts w:cstheme="minorHAnsi"/>
          <w:szCs w:val="24"/>
        </w:rPr>
        <w:t xml:space="preserve">Under the Habitats Regulations, NatureScot must consider whether any plan or project could affect a European site before it can be authorised or carried out.  This includes considering whether </w:t>
      </w:r>
      <w:r w:rsidR="00767EB3">
        <w:rPr>
          <w:rFonts w:cstheme="minorHAnsi"/>
          <w:szCs w:val="24"/>
        </w:rPr>
        <w:t>the plan or project is</w:t>
      </w:r>
      <w:r w:rsidRPr="00720D94">
        <w:rPr>
          <w:rFonts w:cstheme="minorHAnsi"/>
          <w:szCs w:val="24"/>
        </w:rPr>
        <w:t xml:space="preserve"> likely to have a significant effect on a European site, and if so, </w:t>
      </w:r>
      <w:r>
        <w:rPr>
          <w:rFonts w:cstheme="minorHAnsi"/>
          <w:szCs w:val="24"/>
        </w:rPr>
        <w:t>make</w:t>
      </w:r>
      <w:r w:rsidRPr="00720D94">
        <w:rPr>
          <w:rFonts w:cstheme="minorHAnsi"/>
          <w:szCs w:val="24"/>
        </w:rPr>
        <w:t xml:space="preserve"> an ‘appropriate assessment’. This process is known as Habitats Regulations Appraisal (HRA)</w:t>
      </w:r>
      <w:r>
        <w:rPr>
          <w:rFonts w:cstheme="minorHAnsi"/>
          <w:szCs w:val="24"/>
        </w:rPr>
        <w:t>.</w:t>
      </w:r>
    </w:p>
    <w:p w14:paraId="449908ED" w14:textId="77777777" w:rsidR="003107F4" w:rsidRPr="003107F4" w:rsidRDefault="003107F4" w:rsidP="00AF37B5">
      <w:pPr>
        <w:spacing w:after="120"/>
        <w:ind w:hanging="357"/>
        <w:rPr>
          <w:rFonts w:cstheme="minorHAnsi"/>
          <w:szCs w:val="24"/>
        </w:rPr>
      </w:pPr>
    </w:p>
    <w:p w14:paraId="4704F03C" w14:textId="77777777" w:rsidR="00AF37B5" w:rsidRDefault="001A7482" w:rsidP="00AF37B5">
      <w:pPr>
        <w:pStyle w:val="ListParagraph"/>
        <w:numPr>
          <w:ilvl w:val="0"/>
          <w:numId w:val="10"/>
        </w:numPr>
        <w:spacing w:after="120"/>
        <w:ind w:hanging="357"/>
        <w:contextualSpacing w:val="0"/>
        <w:rPr>
          <w:rFonts w:cstheme="minorHAnsi"/>
          <w:szCs w:val="24"/>
        </w:rPr>
      </w:pPr>
      <w:r w:rsidRPr="003107F4">
        <w:rPr>
          <w:rFonts w:cstheme="minorHAnsi"/>
          <w:szCs w:val="24"/>
        </w:rPr>
        <w:lastRenderedPageBreak/>
        <w:t>An</w:t>
      </w:r>
      <w:r w:rsidR="00767EB3" w:rsidRPr="003107F4">
        <w:rPr>
          <w:rFonts w:cstheme="minorHAnsi"/>
          <w:szCs w:val="24"/>
        </w:rPr>
        <w:t xml:space="preserve"> appropriate assessment is undertaken in view of the conservation objectives for </w:t>
      </w:r>
      <w:r w:rsidRPr="003107F4">
        <w:rPr>
          <w:rFonts w:cstheme="minorHAnsi"/>
          <w:szCs w:val="24"/>
        </w:rPr>
        <w:t>a</w:t>
      </w:r>
      <w:r w:rsidR="00767EB3" w:rsidRPr="003107F4">
        <w:rPr>
          <w:rFonts w:cstheme="minorHAnsi"/>
          <w:szCs w:val="24"/>
        </w:rPr>
        <w:t xml:space="preserve"> site and, before deciding to issue any consent, permission or other authorisation for the plan or project, NatureScot must conclude that the plan or project will not adversely affect the integrity of the European site</w:t>
      </w:r>
      <w:r w:rsidR="003107F4">
        <w:rPr>
          <w:rFonts w:cstheme="minorHAnsi"/>
          <w:szCs w:val="24"/>
        </w:rPr>
        <w:t>.</w:t>
      </w:r>
    </w:p>
    <w:p w14:paraId="238107B6" w14:textId="77777777" w:rsidR="00AF37B5" w:rsidRPr="00AF37B5" w:rsidRDefault="00AF37B5" w:rsidP="00AF37B5">
      <w:pPr>
        <w:pStyle w:val="ListParagraph"/>
        <w:rPr>
          <w:rFonts w:cstheme="minorHAnsi"/>
          <w:szCs w:val="24"/>
        </w:rPr>
      </w:pPr>
    </w:p>
    <w:p w14:paraId="19933F01" w14:textId="77777777" w:rsidR="00AF37B5" w:rsidRDefault="001A7482" w:rsidP="00AF37B5">
      <w:pPr>
        <w:pStyle w:val="ListParagraph"/>
        <w:numPr>
          <w:ilvl w:val="0"/>
          <w:numId w:val="10"/>
        </w:numPr>
        <w:spacing w:after="120"/>
        <w:ind w:hanging="357"/>
        <w:contextualSpacing w:val="0"/>
        <w:rPr>
          <w:rFonts w:cstheme="minorHAnsi"/>
          <w:szCs w:val="24"/>
        </w:rPr>
      </w:pPr>
      <w:r w:rsidRPr="00AF37B5">
        <w:rPr>
          <w:rFonts w:cstheme="minorHAnsi"/>
          <w:szCs w:val="24"/>
        </w:rPr>
        <w:t xml:space="preserve">From the application we have recently received for 2026 we have concluded </w:t>
      </w:r>
      <w:r w:rsidR="006D2C87" w:rsidRPr="00AF37B5">
        <w:rPr>
          <w:rFonts w:cstheme="minorHAnsi"/>
          <w:szCs w:val="24"/>
        </w:rPr>
        <w:t xml:space="preserve">that </w:t>
      </w:r>
      <w:r w:rsidRPr="00AF37B5">
        <w:rPr>
          <w:rFonts w:cstheme="minorHAnsi"/>
          <w:szCs w:val="24"/>
        </w:rPr>
        <w:t xml:space="preserve">the hunt is likely to cause a significant </w:t>
      </w:r>
      <w:r w:rsidR="00BA3A16" w:rsidRPr="00AF37B5">
        <w:rPr>
          <w:rFonts w:cstheme="minorHAnsi"/>
          <w:szCs w:val="24"/>
        </w:rPr>
        <w:t>effect</w:t>
      </w:r>
      <w:r w:rsidRPr="00AF37B5">
        <w:rPr>
          <w:rFonts w:cstheme="minorHAnsi"/>
          <w:szCs w:val="24"/>
        </w:rPr>
        <w:t xml:space="preserve"> on North Rona and Sula </w:t>
      </w:r>
      <w:proofErr w:type="spellStart"/>
      <w:r w:rsidRPr="00AF37B5">
        <w:rPr>
          <w:rFonts w:cstheme="minorHAnsi"/>
          <w:szCs w:val="24"/>
        </w:rPr>
        <w:t>Sgeir</w:t>
      </w:r>
      <w:proofErr w:type="spellEnd"/>
      <w:r w:rsidRPr="00AF37B5">
        <w:rPr>
          <w:rFonts w:cstheme="minorHAnsi"/>
          <w:szCs w:val="24"/>
        </w:rPr>
        <w:t xml:space="preserve"> SPA</w:t>
      </w:r>
      <w:r w:rsidR="006D2C87" w:rsidRPr="00AF37B5">
        <w:rPr>
          <w:rFonts w:cstheme="minorHAnsi"/>
          <w:szCs w:val="24"/>
        </w:rPr>
        <w:t xml:space="preserve">.  As such, we are </w:t>
      </w:r>
      <w:r w:rsidRPr="00AF37B5">
        <w:rPr>
          <w:rFonts w:cstheme="minorHAnsi"/>
          <w:szCs w:val="24"/>
        </w:rPr>
        <w:t>currently undertaking the appropriate assessment.</w:t>
      </w:r>
    </w:p>
    <w:p w14:paraId="40E4B7AB" w14:textId="77777777" w:rsidR="00AF37B5" w:rsidRPr="00AF37B5" w:rsidRDefault="00AF37B5" w:rsidP="00AF37B5">
      <w:pPr>
        <w:pStyle w:val="ListParagraph"/>
        <w:rPr>
          <w:rFonts w:cstheme="minorHAnsi"/>
          <w:szCs w:val="24"/>
        </w:rPr>
      </w:pPr>
    </w:p>
    <w:p w14:paraId="5A5A4221" w14:textId="77777777" w:rsidR="00AF37B5" w:rsidRDefault="00706B1B" w:rsidP="00AF37B5">
      <w:pPr>
        <w:pStyle w:val="ListParagraph"/>
        <w:numPr>
          <w:ilvl w:val="0"/>
          <w:numId w:val="10"/>
        </w:numPr>
        <w:spacing w:after="120"/>
        <w:ind w:hanging="357"/>
        <w:contextualSpacing w:val="0"/>
        <w:rPr>
          <w:rFonts w:cstheme="minorHAnsi"/>
          <w:szCs w:val="24"/>
        </w:rPr>
      </w:pPr>
      <w:r w:rsidRPr="00AF37B5">
        <w:rPr>
          <w:rFonts w:cstheme="minorHAnsi"/>
          <w:szCs w:val="24"/>
        </w:rPr>
        <w:t>The a</w:t>
      </w:r>
      <w:r w:rsidR="00860184" w:rsidRPr="00AF37B5">
        <w:rPr>
          <w:rFonts w:cstheme="minorHAnsi"/>
          <w:szCs w:val="24"/>
        </w:rPr>
        <w:t xml:space="preserve">ppropriate </w:t>
      </w:r>
      <w:r w:rsidRPr="00AF37B5">
        <w:rPr>
          <w:rFonts w:cstheme="minorHAnsi"/>
          <w:szCs w:val="24"/>
        </w:rPr>
        <w:t>a</w:t>
      </w:r>
      <w:r w:rsidR="00860184" w:rsidRPr="00AF37B5">
        <w:rPr>
          <w:rFonts w:cstheme="minorHAnsi"/>
          <w:szCs w:val="24"/>
        </w:rPr>
        <w:t>ssessment</w:t>
      </w:r>
      <w:r w:rsidR="00FA66AC" w:rsidRPr="00AF37B5">
        <w:rPr>
          <w:rFonts w:cstheme="minorHAnsi"/>
          <w:szCs w:val="24"/>
        </w:rPr>
        <w:t xml:space="preserve"> is being</w:t>
      </w:r>
      <w:r w:rsidR="00860184" w:rsidRPr="00AF37B5">
        <w:rPr>
          <w:rFonts w:cstheme="minorHAnsi"/>
          <w:szCs w:val="24"/>
        </w:rPr>
        <w:t xml:space="preserve"> carried out in view of the SPA’s conservation objectives, which are set out in a Conservation and Management Advice document (CMA)</w:t>
      </w:r>
      <w:r w:rsidR="00860184" w:rsidRPr="00DB1134">
        <w:rPr>
          <w:rStyle w:val="FootnoteReference"/>
          <w:rFonts w:cstheme="minorHAnsi"/>
          <w:szCs w:val="24"/>
        </w:rPr>
        <w:footnoteReference w:id="1"/>
      </w:r>
      <w:r w:rsidR="00860184" w:rsidRPr="00AF37B5">
        <w:rPr>
          <w:rFonts w:cstheme="minorHAnsi"/>
          <w:szCs w:val="24"/>
        </w:rPr>
        <w:t xml:space="preserve">.  The overarching objective for this site is for the qualifying features to be in favourable condition and make an appropriate contribution towards Favourable Conservation Status (FCS) for their populations in Scotland and the UK.  Specific objectives are included (which mirror the definition of FCS) which relate to the species populations being viable components of the SPA, their distribution being maintained throughout the SPA </w:t>
      </w:r>
      <w:r w:rsidR="00A22EC8" w:rsidRPr="00AF37B5">
        <w:rPr>
          <w:rFonts w:cstheme="minorHAnsi"/>
          <w:szCs w:val="24"/>
        </w:rPr>
        <w:t xml:space="preserve">by avoiding significant disturbance, </w:t>
      </w:r>
      <w:r w:rsidR="00860184" w:rsidRPr="00AF37B5">
        <w:rPr>
          <w:rFonts w:cstheme="minorHAnsi"/>
          <w:szCs w:val="24"/>
        </w:rPr>
        <w:t>and maintenance of supporting habitats.</w:t>
      </w:r>
    </w:p>
    <w:p w14:paraId="53A7D650" w14:textId="77777777" w:rsidR="00AF37B5" w:rsidRPr="00AF37B5" w:rsidRDefault="00AF37B5" w:rsidP="00AF37B5">
      <w:pPr>
        <w:pStyle w:val="ListParagraph"/>
        <w:rPr>
          <w:rFonts w:cstheme="minorHAnsi"/>
          <w:szCs w:val="24"/>
        </w:rPr>
      </w:pPr>
    </w:p>
    <w:p w14:paraId="06094C37" w14:textId="79B97213" w:rsidR="00706B1B" w:rsidRPr="00AF37B5" w:rsidRDefault="00174C18" w:rsidP="00AF37B5">
      <w:pPr>
        <w:pStyle w:val="ListParagraph"/>
        <w:numPr>
          <w:ilvl w:val="0"/>
          <w:numId w:val="10"/>
        </w:numPr>
        <w:spacing w:after="120"/>
        <w:ind w:hanging="357"/>
        <w:contextualSpacing w:val="0"/>
        <w:rPr>
          <w:rFonts w:cstheme="minorHAnsi"/>
          <w:szCs w:val="24"/>
        </w:rPr>
      </w:pPr>
      <w:r w:rsidRPr="00AF37B5">
        <w:rPr>
          <w:rFonts w:cstheme="minorHAnsi"/>
          <w:szCs w:val="24"/>
        </w:rPr>
        <w:t>T</w:t>
      </w:r>
      <w:r w:rsidR="00A22EC8" w:rsidRPr="00AF37B5">
        <w:rPr>
          <w:rFonts w:cstheme="minorHAnsi"/>
          <w:szCs w:val="24"/>
        </w:rPr>
        <w:t>o inform the</w:t>
      </w:r>
      <w:r w:rsidR="00860184" w:rsidRPr="00AF37B5">
        <w:rPr>
          <w:rFonts w:cstheme="minorHAnsi"/>
          <w:szCs w:val="24"/>
        </w:rPr>
        <w:t xml:space="preserve"> </w:t>
      </w:r>
      <w:r w:rsidR="00706B1B" w:rsidRPr="00AF37B5">
        <w:rPr>
          <w:rFonts w:cstheme="minorHAnsi"/>
          <w:szCs w:val="24"/>
        </w:rPr>
        <w:t>a</w:t>
      </w:r>
      <w:r w:rsidR="00860184" w:rsidRPr="00AF37B5">
        <w:rPr>
          <w:rFonts w:cstheme="minorHAnsi"/>
          <w:szCs w:val="24"/>
        </w:rPr>
        <w:t xml:space="preserve">ppropriate </w:t>
      </w:r>
      <w:r w:rsidR="00706B1B" w:rsidRPr="00AF37B5">
        <w:rPr>
          <w:rFonts w:cstheme="minorHAnsi"/>
          <w:szCs w:val="24"/>
        </w:rPr>
        <w:t>a</w:t>
      </w:r>
      <w:r w:rsidR="00860184" w:rsidRPr="00AF37B5">
        <w:rPr>
          <w:rFonts w:cstheme="minorHAnsi"/>
          <w:szCs w:val="24"/>
        </w:rPr>
        <w:t xml:space="preserve">ssessment for the Guga </w:t>
      </w:r>
      <w:r w:rsidR="003107F4" w:rsidRPr="00AF37B5">
        <w:rPr>
          <w:rFonts w:cstheme="minorHAnsi"/>
          <w:szCs w:val="24"/>
        </w:rPr>
        <w:t>H</w:t>
      </w:r>
      <w:r w:rsidR="005C77B0" w:rsidRPr="00AF37B5">
        <w:rPr>
          <w:rFonts w:cstheme="minorHAnsi"/>
          <w:szCs w:val="24"/>
        </w:rPr>
        <w:t>unt</w:t>
      </w:r>
      <w:r w:rsidR="00860184" w:rsidRPr="00AF37B5">
        <w:rPr>
          <w:rFonts w:cstheme="minorHAnsi"/>
          <w:szCs w:val="24"/>
        </w:rPr>
        <w:t xml:space="preserve"> a</w:t>
      </w:r>
      <w:r w:rsidR="00A22EC8" w:rsidRPr="00AF37B5">
        <w:rPr>
          <w:rFonts w:cstheme="minorHAnsi"/>
          <w:szCs w:val="24"/>
        </w:rPr>
        <w:t>n updated</w:t>
      </w:r>
      <w:r w:rsidR="00860184" w:rsidRPr="00AF37B5">
        <w:rPr>
          <w:rFonts w:cstheme="minorHAnsi"/>
          <w:szCs w:val="24"/>
        </w:rPr>
        <w:t xml:space="preserve"> population viability analysis</w:t>
      </w:r>
      <w:r w:rsidR="00841E60" w:rsidRPr="00AF37B5">
        <w:rPr>
          <w:rFonts w:cstheme="minorHAnsi"/>
          <w:szCs w:val="24"/>
        </w:rPr>
        <w:t xml:space="preserve"> (PVA) model</w:t>
      </w:r>
      <w:r w:rsidRPr="00AF37B5">
        <w:rPr>
          <w:rFonts w:cstheme="minorHAnsi"/>
          <w:szCs w:val="24"/>
        </w:rPr>
        <w:t xml:space="preserve"> is being produced</w:t>
      </w:r>
      <w:r w:rsidR="00860184" w:rsidRPr="00AF37B5">
        <w:rPr>
          <w:rFonts w:cstheme="minorHAnsi"/>
          <w:szCs w:val="24"/>
        </w:rPr>
        <w:t xml:space="preserve"> for gannets</w:t>
      </w:r>
      <w:r w:rsidR="00841E60" w:rsidRPr="00AF37B5">
        <w:rPr>
          <w:rFonts w:cstheme="minorHAnsi"/>
          <w:szCs w:val="24"/>
        </w:rPr>
        <w:t>.  The PVA</w:t>
      </w:r>
      <w:r w:rsidR="00860184" w:rsidRPr="00AF37B5">
        <w:rPr>
          <w:rFonts w:cstheme="minorHAnsi"/>
          <w:szCs w:val="24"/>
        </w:rPr>
        <w:t xml:space="preserve"> </w:t>
      </w:r>
      <w:r w:rsidR="00841E60" w:rsidRPr="00AF37B5">
        <w:rPr>
          <w:rFonts w:cstheme="minorHAnsi"/>
          <w:szCs w:val="24"/>
        </w:rPr>
        <w:t xml:space="preserve">model will </w:t>
      </w:r>
      <w:r w:rsidRPr="00AF37B5">
        <w:rPr>
          <w:rFonts w:cstheme="minorHAnsi"/>
          <w:szCs w:val="24"/>
        </w:rPr>
        <w:t xml:space="preserve">help determine </w:t>
      </w:r>
      <w:r w:rsidR="00860184" w:rsidRPr="00AF37B5">
        <w:rPr>
          <w:rFonts w:cstheme="minorHAnsi"/>
          <w:szCs w:val="24"/>
        </w:rPr>
        <w:t>whether the conservation objective for maintaining the population viability would be undermined or not</w:t>
      </w:r>
      <w:r w:rsidR="00841E60" w:rsidRPr="00AF37B5">
        <w:rPr>
          <w:rFonts w:cstheme="minorHAnsi"/>
          <w:szCs w:val="24"/>
        </w:rPr>
        <w:t>, under different harvest levels, and within the context of multiple pressures (bycatch, offshore wind farms) at the SPA</w:t>
      </w:r>
      <w:r w:rsidR="00860184" w:rsidRPr="00AF37B5">
        <w:rPr>
          <w:rFonts w:cstheme="minorHAnsi"/>
          <w:szCs w:val="24"/>
        </w:rPr>
        <w:t>.</w:t>
      </w:r>
      <w:r w:rsidR="006D2C87" w:rsidRPr="00AF37B5">
        <w:rPr>
          <w:rFonts w:cstheme="minorHAnsi"/>
          <w:szCs w:val="24"/>
        </w:rPr>
        <w:t xml:space="preserve">  </w:t>
      </w:r>
      <w:r w:rsidR="00841E60" w:rsidRPr="00AF37B5">
        <w:rPr>
          <w:rFonts w:cstheme="minorHAnsi"/>
          <w:szCs w:val="24"/>
        </w:rPr>
        <w:t xml:space="preserve">Alongside the model, consideration will also be given to </w:t>
      </w:r>
      <w:r w:rsidR="00A22EC8" w:rsidRPr="00AF37B5">
        <w:rPr>
          <w:rFonts w:cstheme="minorHAnsi"/>
          <w:szCs w:val="24"/>
        </w:rPr>
        <w:t xml:space="preserve">the gannet’s life history; the long- and short-term population trend of gannets at Sula </w:t>
      </w:r>
      <w:proofErr w:type="spellStart"/>
      <w:r w:rsidR="00A22EC8" w:rsidRPr="00AF37B5">
        <w:rPr>
          <w:rFonts w:cstheme="minorHAnsi"/>
          <w:szCs w:val="24"/>
        </w:rPr>
        <w:t>Sgeir</w:t>
      </w:r>
      <w:proofErr w:type="spellEnd"/>
      <w:r w:rsidR="00A22EC8" w:rsidRPr="00AF37B5">
        <w:rPr>
          <w:rFonts w:cstheme="minorHAnsi"/>
          <w:szCs w:val="24"/>
        </w:rPr>
        <w:t xml:space="preserve">, </w:t>
      </w:r>
      <w:r w:rsidR="00841E60" w:rsidRPr="00AF37B5">
        <w:rPr>
          <w:rFonts w:cstheme="minorHAnsi"/>
          <w:szCs w:val="24"/>
        </w:rPr>
        <w:t xml:space="preserve">within </w:t>
      </w:r>
      <w:r w:rsidR="00A22EC8" w:rsidRPr="00AF37B5">
        <w:rPr>
          <w:rFonts w:cstheme="minorHAnsi"/>
          <w:szCs w:val="24"/>
        </w:rPr>
        <w:t>Scotland, and</w:t>
      </w:r>
      <w:r w:rsidR="00706B1B" w:rsidRPr="00AF37B5">
        <w:rPr>
          <w:rFonts w:cstheme="minorHAnsi"/>
          <w:szCs w:val="24"/>
        </w:rPr>
        <w:t xml:space="preserve"> </w:t>
      </w:r>
      <w:proofErr w:type="gramStart"/>
      <w:r w:rsidR="00706B1B" w:rsidRPr="00AF37B5">
        <w:rPr>
          <w:rFonts w:cstheme="minorHAnsi"/>
          <w:szCs w:val="24"/>
        </w:rPr>
        <w:t>North East</w:t>
      </w:r>
      <w:proofErr w:type="gramEnd"/>
      <w:r w:rsidR="00706B1B" w:rsidRPr="00AF37B5">
        <w:rPr>
          <w:rFonts w:cstheme="minorHAnsi"/>
          <w:szCs w:val="24"/>
        </w:rPr>
        <w:t xml:space="preserve"> Atlantic</w:t>
      </w:r>
      <w:r w:rsidR="00A22EC8" w:rsidRPr="00AF37B5">
        <w:rPr>
          <w:rFonts w:cstheme="minorHAnsi"/>
          <w:szCs w:val="24"/>
        </w:rPr>
        <w:t xml:space="preserve">; </w:t>
      </w:r>
      <w:r w:rsidR="00841E60" w:rsidRPr="00AF37B5">
        <w:rPr>
          <w:rFonts w:cstheme="minorHAnsi"/>
          <w:szCs w:val="24"/>
        </w:rPr>
        <w:t xml:space="preserve">and </w:t>
      </w:r>
      <w:r w:rsidR="00A22EC8" w:rsidRPr="00AF37B5">
        <w:rPr>
          <w:rFonts w:cstheme="minorHAnsi"/>
          <w:szCs w:val="24"/>
        </w:rPr>
        <w:t>the recent</w:t>
      </w:r>
      <w:r w:rsidR="006D2C87" w:rsidRPr="00AF37B5">
        <w:rPr>
          <w:rFonts w:cstheme="minorHAnsi"/>
          <w:szCs w:val="24"/>
        </w:rPr>
        <w:t xml:space="preserve"> impacts of Highly Pathogenic Avian Influenza</w:t>
      </w:r>
      <w:r w:rsidR="00A22EC8" w:rsidRPr="00AF37B5">
        <w:rPr>
          <w:rFonts w:cstheme="minorHAnsi"/>
          <w:szCs w:val="24"/>
        </w:rPr>
        <w:t xml:space="preserve"> </w:t>
      </w:r>
      <w:r w:rsidR="006D2C87" w:rsidRPr="00AF37B5">
        <w:rPr>
          <w:rFonts w:cstheme="minorHAnsi"/>
          <w:szCs w:val="24"/>
        </w:rPr>
        <w:t>(</w:t>
      </w:r>
      <w:r w:rsidR="00A22EC8" w:rsidRPr="00AF37B5">
        <w:rPr>
          <w:rFonts w:cstheme="minorHAnsi"/>
          <w:szCs w:val="24"/>
        </w:rPr>
        <w:t>HPAI</w:t>
      </w:r>
      <w:r w:rsidR="006D2C87" w:rsidRPr="00AF37B5">
        <w:rPr>
          <w:rFonts w:cstheme="minorHAnsi"/>
          <w:szCs w:val="24"/>
        </w:rPr>
        <w:t>)</w:t>
      </w:r>
      <w:r w:rsidR="00A22EC8" w:rsidRPr="00AF37B5">
        <w:rPr>
          <w:rFonts w:cstheme="minorHAnsi"/>
          <w:szCs w:val="24"/>
        </w:rPr>
        <w:t xml:space="preserve"> on gannets</w:t>
      </w:r>
      <w:r w:rsidR="00841E60" w:rsidRPr="00AF37B5">
        <w:rPr>
          <w:rFonts w:cstheme="minorHAnsi"/>
          <w:szCs w:val="24"/>
        </w:rPr>
        <w:t>.</w:t>
      </w:r>
      <w:r w:rsidR="00A22EC8" w:rsidRPr="00AF37B5">
        <w:rPr>
          <w:rFonts w:cstheme="minorHAnsi"/>
          <w:szCs w:val="24"/>
        </w:rPr>
        <w:t xml:space="preserve"> </w:t>
      </w:r>
    </w:p>
    <w:p w14:paraId="4A9F977F" w14:textId="77777777" w:rsidR="003107F4" w:rsidRPr="001A7482" w:rsidRDefault="003107F4" w:rsidP="00AF37B5">
      <w:pPr>
        <w:pStyle w:val="ListParagraph"/>
        <w:spacing w:after="120"/>
        <w:ind w:left="360" w:hanging="357"/>
        <w:contextualSpacing w:val="0"/>
        <w:rPr>
          <w:rFonts w:cstheme="minorHAnsi"/>
          <w:szCs w:val="24"/>
        </w:rPr>
      </w:pPr>
    </w:p>
    <w:p w14:paraId="12CF2C56" w14:textId="287F1895" w:rsidR="00743A15" w:rsidRDefault="00174C18" w:rsidP="00AF37B5">
      <w:pPr>
        <w:pStyle w:val="ListParagraph"/>
        <w:numPr>
          <w:ilvl w:val="0"/>
          <w:numId w:val="10"/>
        </w:numPr>
        <w:spacing w:after="120"/>
        <w:ind w:hanging="357"/>
        <w:contextualSpacing w:val="0"/>
        <w:rPr>
          <w:rFonts w:cstheme="minorHAnsi"/>
          <w:szCs w:val="24"/>
        </w:rPr>
      </w:pPr>
      <w:r w:rsidRPr="001A7482">
        <w:rPr>
          <w:rFonts w:cstheme="minorHAnsi"/>
          <w:szCs w:val="24"/>
        </w:rPr>
        <w:t>The impacts on the other qualifying species will also be considered.</w:t>
      </w:r>
      <w:r w:rsidR="00841E60" w:rsidRPr="001A7482">
        <w:rPr>
          <w:rFonts w:cstheme="minorHAnsi"/>
          <w:szCs w:val="24"/>
        </w:rPr>
        <w:t xml:space="preserve">  The focus </w:t>
      </w:r>
      <w:r w:rsidR="005C77B0" w:rsidRPr="001A7482">
        <w:rPr>
          <w:rFonts w:cstheme="minorHAnsi"/>
          <w:szCs w:val="24"/>
        </w:rPr>
        <w:t xml:space="preserve">for those species </w:t>
      </w:r>
      <w:r w:rsidR="00841E60" w:rsidRPr="001A7482">
        <w:rPr>
          <w:rFonts w:cstheme="minorHAnsi"/>
          <w:szCs w:val="24"/>
        </w:rPr>
        <w:t xml:space="preserve">will be on understanding impacts of disturbance associated with the proposed </w:t>
      </w:r>
      <w:r w:rsidR="00205273">
        <w:rPr>
          <w:rFonts w:cstheme="minorHAnsi"/>
          <w:szCs w:val="24"/>
        </w:rPr>
        <w:t>h</w:t>
      </w:r>
      <w:r w:rsidR="00841E60" w:rsidRPr="001A7482">
        <w:rPr>
          <w:rFonts w:cstheme="minorHAnsi"/>
          <w:szCs w:val="24"/>
        </w:rPr>
        <w:t>unt.</w:t>
      </w:r>
    </w:p>
    <w:p w14:paraId="44FB28B9" w14:textId="77777777" w:rsidR="003107F4" w:rsidRPr="003107F4" w:rsidRDefault="003107F4" w:rsidP="00AF37B5">
      <w:pPr>
        <w:spacing w:after="120"/>
        <w:ind w:hanging="357"/>
        <w:rPr>
          <w:rFonts w:cstheme="minorHAnsi"/>
          <w:szCs w:val="24"/>
        </w:rPr>
      </w:pPr>
    </w:p>
    <w:p w14:paraId="2D00F1F2" w14:textId="186932E7" w:rsidR="001A7482" w:rsidRDefault="001A7482" w:rsidP="00AF37B5">
      <w:pPr>
        <w:pStyle w:val="ListParagraph"/>
        <w:numPr>
          <w:ilvl w:val="0"/>
          <w:numId w:val="10"/>
        </w:numPr>
        <w:spacing w:after="120"/>
        <w:ind w:hanging="357"/>
        <w:contextualSpacing w:val="0"/>
        <w:rPr>
          <w:rFonts w:cstheme="minorHAnsi"/>
          <w:szCs w:val="24"/>
        </w:rPr>
      </w:pPr>
      <w:r>
        <w:rPr>
          <w:rFonts w:cstheme="minorHAnsi"/>
          <w:szCs w:val="24"/>
        </w:rPr>
        <w:t xml:space="preserve">Therefore, we must conclude that the Guga hunt will not adversely affect the integrity of the North Rona and Sula </w:t>
      </w:r>
      <w:proofErr w:type="spellStart"/>
      <w:r>
        <w:rPr>
          <w:rFonts w:cstheme="minorHAnsi"/>
          <w:szCs w:val="24"/>
        </w:rPr>
        <w:t>Sgeir</w:t>
      </w:r>
      <w:proofErr w:type="spellEnd"/>
      <w:r>
        <w:rPr>
          <w:rFonts w:cstheme="minorHAnsi"/>
          <w:szCs w:val="24"/>
        </w:rPr>
        <w:t xml:space="preserve"> SPA before we can give consent</w:t>
      </w:r>
      <w:r w:rsidR="00205273">
        <w:rPr>
          <w:rFonts w:cstheme="minorHAnsi"/>
          <w:szCs w:val="24"/>
        </w:rPr>
        <w:t xml:space="preserve"> for</w:t>
      </w:r>
      <w:r>
        <w:rPr>
          <w:rFonts w:cstheme="minorHAnsi"/>
          <w:szCs w:val="24"/>
        </w:rPr>
        <w:t xml:space="preserve"> the activity (by granting a licence under the Wildlife and Countryside Act).   </w:t>
      </w:r>
    </w:p>
    <w:p w14:paraId="6380C2EF" w14:textId="77777777" w:rsidR="001A7482" w:rsidRPr="001A7482" w:rsidRDefault="001A7482" w:rsidP="00AF37B5">
      <w:pPr>
        <w:pStyle w:val="ListParagraph"/>
        <w:spacing w:after="0"/>
        <w:ind w:left="357" w:hanging="357"/>
        <w:contextualSpacing w:val="0"/>
        <w:rPr>
          <w:rFonts w:cstheme="minorHAnsi"/>
          <w:szCs w:val="24"/>
        </w:rPr>
      </w:pPr>
    </w:p>
    <w:p w14:paraId="76D6320E" w14:textId="77777777" w:rsidR="00AF37B5" w:rsidRDefault="00AF37B5">
      <w:pPr>
        <w:rPr>
          <w:rFonts w:cstheme="minorHAnsi"/>
          <w:b/>
          <w:bCs/>
          <w:szCs w:val="24"/>
        </w:rPr>
      </w:pPr>
      <w:r>
        <w:rPr>
          <w:rFonts w:cstheme="minorHAnsi"/>
          <w:b/>
          <w:bCs/>
          <w:szCs w:val="24"/>
        </w:rPr>
        <w:br w:type="page"/>
      </w:r>
    </w:p>
    <w:p w14:paraId="1736B843" w14:textId="4A9CA797" w:rsidR="009D1ED8" w:rsidRDefault="00860184" w:rsidP="00AF37B5">
      <w:pPr>
        <w:pStyle w:val="Heading2"/>
      </w:pPr>
      <w:r>
        <w:lastRenderedPageBreak/>
        <w:t>Board Decision</w:t>
      </w:r>
    </w:p>
    <w:p w14:paraId="6BF114C1" w14:textId="6AFCCFAA" w:rsidR="00860184" w:rsidRDefault="00860184" w:rsidP="00AF37B5">
      <w:pPr>
        <w:pStyle w:val="ListParagraph"/>
        <w:numPr>
          <w:ilvl w:val="0"/>
          <w:numId w:val="10"/>
        </w:numPr>
        <w:spacing w:after="120"/>
        <w:ind w:left="357" w:hanging="357"/>
        <w:contextualSpacing w:val="0"/>
        <w:rPr>
          <w:rFonts w:cstheme="minorHAnsi"/>
          <w:szCs w:val="24"/>
        </w:rPr>
      </w:pPr>
      <w:r w:rsidRPr="00860184">
        <w:rPr>
          <w:rFonts w:cstheme="minorHAnsi"/>
          <w:szCs w:val="24"/>
        </w:rPr>
        <w:t xml:space="preserve">The Board will take the decision </w:t>
      </w:r>
      <w:r>
        <w:rPr>
          <w:rFonts w:cstheme="minorHAnsi"/>
          <w:szCs w:val="24"/>
        </w:rPr>
        <w:t>on this licence</w:t>
      </w:r>
      <w:r w:rsidR="00AF37B5">
        <w:rPr>
          <w:rFonts w:cstheme="minorHAnsi"/>
          <w:szCs w:val="24"/>
        </w:rPr>
        <w:t>.</w:t>
      </w:r>
    </w:p>
    <w:p w14:paraId="35D14C57" w14:textId="77777777" w:rsidR="003107F4" w:rsidRDefault="003107F4" w:rsidP="00AF37B5">
      <w:pPr>
        <w:pStyle w:val="ListParagraph"/>
        <w:spacing w:after="120"/>
        <w:ind w:left="357" w:hanging="357"/>
        <w:contextualSpacing w:val="0"/>
        <w:rPr>
          <w:rFonts w:cstheme="minorHAnsi"/>
          <w:szCs w:val="24"/>
        </w:rPr>
      </w:pPr>
    </w:p>
    <w:p w14:paraId="3F1A9B43" w14:textId="79431600" w:rsidR="00D14560" w:rsidRDefault="002B6680" w:rsidP="00AF37B5">
      <w:pPr>
        <w:pStyle w:val="ListParagraph"/>
        <w:numPr>
          <w:ilvl w:val="0"/>
          <w:numId w:val="10"/>
        </w:numPr>
        <w:spacing w:after="120"/>
        <w:ind w:left="357" w:hanging="357"/>
        <w:contextualSpacing w:val="0"/>
        <w:rPr>
          <w:rFonts w:cstheme="minorHAnsi"/>
          <w:szCs w:val="24"/>
        </w:rPr>
      </w:pPr>
      <w:r>
        <w:rPr>
          <w:rFonts w:cstheme="minorHAnsi"/>
          <w:szCs w:val="24"/>
        </w:rPr>
        <w:t xml:space="preserve">Before making their decision, the </w:t>
      </w:r>
      <w:r w:rsidR="00D14560">
        <w:rPr>
          <w:rFonts w:cstheme="minorHAnsi"/>
          <w:szCs w:val="24"/>
        </w:rPr>
        <w:t>Board will receive a completed HRA</w:t>
      </w:r>
      <w:r w:rsidR="00E61A00">
        <w:rPr>
          <w:rFonts w:cstheme="minorHAnsi"/>
          <w:szCs w:val="24"/>
        </w:rPr>
        <w:t xml:space="preserve">, a statement of reason, </w:t>
      </w:r>
      <w:r w:rsidR="006927A1">
        <w:rPr>
          <w:rFonts w:cstheme="minorHAnsi"/>
          <w:szCs w:val="24"/>
        </w:rPr>
        <w:t>and a recommendation with justification/</w:t>
      </w:r>
      <w:r w:rsidR="00DE47AF">
        <w:rPr>
          <w:rFonts w:cstheme="minorHAnsi"/>
          <w:szCs w:val="24"/>
        </w:rPr>
        <w:t>reasoning</w:t>
      </w:r>
      <w:r w:rsidR="006927A1">
        <w:rPr>
          <w:rFonts w:cstheme="minorHAnsi"/>
          <w:szCs w:val="24"/>
        </w:rPr>
        <w:t>.</w:t>
      </w:r>
    </w:p>
    <w:p w14:paraId="12C77C80" w14:textId="77777777" w:rsidR="00DE47AF" w:rsidRPr="00DE47AF" w:rsidRDefault="00DE47AF" w:rsidP="00AF37B5">
      <w:pPr>
        <w:spacing w:after="0"/>
        <w:ind w:hanging="357"/>
        <w:rPr>
          <w:rFonts w:cstheme="minorHAnsi"/>
          <w:szCs w:val="24"/>
        </w:rPr>
      </w:pPr>
    </w:p>
    <w:p w14:paraId="1550BEF6" w14:textId="33DF7659" w:rsidR="00DE47AF" w:rsidRDefault="00DE47AF" w:rsidP="00AF37B5">
      <w:pPr>
        <w:pStyle w:val="Heading2"/>
      </w:pPr>
      <w:r>
        <w:t>Recommendation</w:t>
      </w:r>
    </w:p>
    <w:p w14:paraId="512F8C69" w14:textId="51D30ED7" w:rsidR="008D00FE" w:rsidRPr="00DE47AF" w:rsidRDefault="00DE47AF" w:rsidP="00AF37B5">
      <w:pPr>
        <w:pStyle w:val="ListParagraph"/>
        <w:numPr>
          <w:ilvl w:val="0"/>
          <w:numId w:val="10"/>
        </w:numPr>
        <w:spacing w:after="120"/>
        <w:ind w:left="357" w:hanging="357"/>
        <w:contextualSpacing w:val="0"/>
        <w:rPr>
          <w:rFonts w:eastAsiaTheme="majorEastAsia" w:cstheme="minorHAnsi"/>
          <w:szCs w:val="26"/>
        </w:rPr>
      </w:pPr>
      <w:r w:rsidRPr="00DE47AF">
        <w:rPr>
          <w:rFonts w:cstheme="minorHAnsi"/>
          <w:szCs w:val="24"/>
        </w:rPr>
        <w:t>To note the approach required to assess the Guga Hunt licence application including the approach to Habitat Regulations Appraisal.</w:t>
      </w:r>
      <w:r w:rsidR="008D00FE" w:rsidRPr="00DE47AF">
        <w:br w:type="page"/>
      </w:r>
    </w:p>
    <w:p w14:paraId="7F3D1869" w14:textId="7D4CF903" w:rsidR="00657491" w:rsidRPr="00987FB9" w:rsidRDefault="00657491" w:rsidP="00AF37B5">
      <w:pPr>
        <w:pStyle w:val="Heading2"/>
      </w:pPr>
      <w:r w:rsidRPr="00987FB9">
        <w:lastRenderedPageBreak/>
        <w:t xml:space="preserve">Annex 1 </w:t>
      </w:r>
      <w:r w:rsidR="00987FB9">
        <w:t>–</w:t>
      </w:r>
      <w:r w:rsidRPr="00987FB9">
        <w:t xml:space="preserve"> North</w:t>
      </w:r>
      <w:r w:rsidR="00987FB9">
        <w:t xml:space="preserve"> </w:t>
      </w:r>
      <w:r w:rsidRPr="00987FB9">
        <w:t xml:space="preserve">Rona and Sula </w:t>
      </w:r>
      <w:proofErr w:type="spellStart"/>
      <w:r w:rsidRPr="00987FB9">
        <w:t>Sgeir</w:t>
      </w:r>
      <w:proofErr w:type="spellEnd"/>
      <w:r w:rsidRPr="00987FB9">
        <w:t xml:space="preserve"> Special Protection Area </w:t>
      </w:r>
    </w:p>
    <w:p w14:paraId="42333646" w14:textId="77777777" w:rsidR="008941D0" w:rsidRPr="008941D0" w:rsidRDefault="008941D0" w:rsidP="008941D0">
      <w:pPr>
        <w:spacing w:after="0"/>
        <w:rPr>
          <w:rFonts w:cstheme="minorHAnsi"/>
          <w:szCs w:val="24"/>
        </w:rPr>
      </w:pPr>
    </w:p>
    <w:p w14:paraId="7B0499B4" w14:textId="461F84B7" w:rsidR="00657491" w:rsidRDefault="00657491">
      <w:pPr>
        <w:pStyle w:val="ListParagraph"/>
        <w:numPr>
          <w:ilvl w:val="0"/>
          <w:numId w:val="5"/>
        </w:numPr>
        <w:spacing w:after="120"/>
        <w:contextualSpacing w:val="0"/>
        <w:rPr>
          <w:rFonts w:cstheme="minorHAnsi"/>
          <w:szCs w:val="24"/>
        </w:rPr>
      </w:pPr>
      <w:r>
        <w:rPr>
          <w:rFonts w:cstheme="minorHAnsi"/>
          <w:szCs w:val="24"/>
        </w:rPr>
        <w:t xml:space="preserve">North Rona and Sula </w:t>
      </w:r>
      <w:proofErr w:type="spellStart"/>
      <w:r>
        <w:rPr>
          <w:rFonts w:cstheme="minorHAnsi"/>
          <w:szCs w:val="24"/>
        </w:rPr>
        <w:t>Sgeir</w:t>
      </w:r>
      <w:proofErr w:type="spellEnd"/>
      <w:r>
        <w:rPr>
          <w:rFonts w:cstheme="minorHAnsi"/>
          <w:szCs w:val="24"/>
        </w:rPr>
        <w:t xml:space="preserve"> Special Protection Area (SPA) </w:t>
      </w:r>
      <w:proofErr w:type="gramStart"/>
      <w:r>
        <w:rPr>
          <w:rFonts w:cstheme="minorHAnsi"/>
          <w:szCs w:val="24"/>
        </w:rPr>
        <w:t>is</w:t>
      </w:r>
      <w:proofErr w:type="gramEnd"/>
      <w:r>
        <w:rPr>
          <w:rFonts w:cstheme="minorHAnsi"/>
          <w:szCs w:val="24"/>
        </w:rPr>
        <w:t xml:space="preserve"> classified for multiple seabird species, including Northern gannet.  Gannets are currently considered to be in a ‘favourable maintained’ condition within this SPA.  The current population is at a level comparable to the population when the site was classified in 1994, i.e. the 2024 count was 10,200 Apparently Occupied Sites (AOS), compared to the reference population of 10,400 AOS.  Note, this this does not mean that the population has been stable over the last 30 years; </w:t>
      </w:r>
      <w:r w:rsidRPr="006D1525">
        <w:rPr>
          <w:rFonts w:cstheme="minorHAnsi"/>
          <w:szCs w:val="24"/>
        </w:rPr>
        <w:t>with a minimum count of 9,225 AOS and a maximum of 12,271 AOS.</w:t>
      </w:r>
      <w:r>
        <w:rPr>
          <w:rFonts w:cstheme="minorHAnsi"/>
          <w:szCs w:val="24"/>
        </w:rPr>
        <w:t xml:space="preserve">  </w:t>
      </w:r>
    </w:p>
    <w:p w14:paraId="7A897CC2" w14:textId="5C25401B" w:rsidR="00657491" w:rsidRPr="006B701F" w:rsidRDefault="00657491">
      <w:pPr>
        <w:pStyle w:val="ListParagraph"/>
        <w:numPr>
          <w:ilvl w:val="0"/>
          <w:numId w:val="5"/>
        </w:numPr>
        <w:spacing w:after="120"/>
        <w:ind w:left="357" w:hanging="357"/>
        <w:contextualSpacing w:val="0"/>
        <w:rPr>
          <w:rFonts w:cstheme="minorHAnsi"/>
          <w:szCs w:val="24"/>
        </w:rPr>
      </w:pPr>
      <w:r>
        <w:rPr>
          <w:rFonts w:cstheme="minorHAnsi"/>
          <w:szCs w:val="24"/>
        </w:rPr>
        <w:t xml:space="preserve">In terms of broader context, </w:t>
      </w:r>
      <w:r w:rsidRPr="006B701F">
        <w:rPr>
          <w:rFonts w:cstheme="minorHAnsi"/>
          <w:szCs w:val="24"/>
        </w:rPr>
        <w:t>Scotland supports 46% of the world population and 59% of the North</w:t>
      </w:r>
      <w:r w:rsidRPr="006B701F">
        <w:rPr>
          <w:rFonts w:cstheme="minorHAnsi"/>
          <w:szCs w:val="24"/>
        </w:rPr>
        <w:noBreakHyphen/>
        <w:t>East Atlantic population of Northern gannets.</w:t>
      </w:r>
      <w:r>
        <w:rPr>
          <w:rFonts w:cstheme="minorHAnsi"/>
          <w:szCs w:val="24"/>
        </w:rPr>
        <w:t xml:space="preserve">  Gannets are one of the species that have been most affected by the recent outbreak of Highly Pathogenic Avian Influenza (HPAI)</w:t>
      </w:r>
      <w:r w:rsidR="00BF17FF">
        <w:rPr>
          <w:rFonts w:cstheme="minorHAnsi"/>
          <w:szCs w:val="24"/>
        </w:rPr>
        <w:t>, with an estimated one in three breeding gannets dying in 2022</w:t>
      </w:r>
      <w:r>
        <w:rPr>
          <w:rFonts w:cstheme="minorHAnsi"/>
          <w:szCs w:val="24"/>
        </w:rPr>
        <w:t xml:space="preserve"> although the </w:t>
      </w:r>
      <w:r w:rsidR="00BF17FF">
        <w:rPr>
          <w:rFonts w:cstheme="minorHAnsi"/>
          <w:szCs w:val="24"/>
        </w:rPr>
        <w:t xml:space="preserve">full </w:t>
      </w:r>
      <w:r>
        <w:rPr>
          <w:rFonts w:cstheme="minorHAnsi"/>
          <w:szCs w:val="24"/>
        </w:rPr>
        <w:t xml:space="preserve">impact of this disease at </w:t>
      </w:r>
      <w:r w:rsidR="00BF17FF">
        <w:rPr>
          <w:rFonts w:cstheme="minorHAnsi"/>
          <w:szCs w:val="24"/>
        </w:rPr>
        <w:t xml:space="preserve">colonies, including </w:t>
      </w:r>
      <w:r>
        <w:rPr>
          <w:rFonts w:cstheme="minorHAnsi"/>
          <w:szCs w:val="24"/>
        </w:rPr>
        <w:t xml:space="preserve">Sula </w:t>
      </w:r>
      <w:proofErr w:type="spellStart"/>
      <w:r>
        <w:rPr>
          <w:rFonts w:cstheme="minorHAnsi"/>
          <w:szCs w:val="24"/>
        </w:rPr>
        <w:t>Sgeir</w:t>
      </w:r>
      <w:proofErr w:type="spellEnd"/>
      <w:r w:rsidR="00BF17FF">
        <w:rPr>
          <w:rFonts w:cstheme="minorHAnsi"/>
          <w:szCs w:val="24"/>
        </w:rPr>
        <w:t>,</w:t>
      </w:r>
      <w:r>
        <w:rPr>
          <w:rFonts w:cstheme="minorHAnsi"/>
          <w:szCs w:val="24"/>
        </w:rPr>
        <w:t xml:space="preserve"> has likely been masked by population increases prior to the outbreak.  </w:t>
      </w:r>
    </w:p>
    <w:p w14:paraId="61817862" w14:textId="1DB0088B" w:rsidR="00860184" w:rsidRDefault="00860184">
      <w:pPr>
        <w:pStyle w:val="ListParagraph"/>
        <w:numPr>
          <w:ilvl w:val="0"/>
          <w:numId w:val="5"/>
        </w:numPr>
        <w:spacing w:after="120"/>
        <w:contextualSpacing w:val="0"/>
        <w:rPr>
          <w:rFonts w:cstheme="minorHAnsi"/>
          <w:szCs w:val="24"/>
        </w:rPr>
      </w:pPr>
      <w:r>
        <w:rPr>
          <w:rFonts w:cstheme="minorHAnsi"/>
          <w:szCs w:val="24"/>
        </w:rPr>
        <w:t xml:space="preserve">In 2025, to support consideration of the licence application, a Population Viability Assessment (PVA) analysis was undertaken using a Natural England PVA tool, and the limit for the harvest was set in line with this.  More detailed PVA modelling has been commissioned by NatureScot since then, building on the Natural England tool to consider a range of different scenarios. </w:t>
      </w:r>
      <w:r w:rsidR="00BF17FF">
        <w:rPr>
          <w:rFonts w:cstheme="minorHAnsi"/>
          <w:szCs w:val="24"/>
        </w:rPr>
        <w:t>This up</w:t>
      </w:r>
      <w:r w:rsidR="00BF17FF" w:rsidRPr="00DE47AF">
        <w:rPr>
          <w:rFonts w:cstheme="minorHAnsi"/>
          <w:szCs w:val="24"/>
        </w:rPr>
        <w:t>dated the previous PVA from Trinder (2016)</w:t>
      </w:r>
      <w:r w:rsidR="00DE47AF" w:rsidRPr="00DE47AF">
        <w:rPr>
          <w:rStyle w:val="FootnoteReference"/>
          <w:rFonts w:cstheme="minorHAnsi"/>
          <w:szCs w:val="24"/>
        </w:rPr>
        <w:footnoteReference w:id="2"/>
      </w:r>
      <w:r w:rsidR="00BF17FF" w:rsidRPr="00DE47AF">
        <w:rPr>
          <w:rFonts w:cstheme="minorHAnsi"/>
          <w:szCs w:val="24"/>
        </w:rPr>
        <w:t xml:space="preserve"> which</w:t>
      </w:r>
      <w:r w:rsidR="00BF17FF">
        <w:rPr>
          <w:rFonts w:cstheme="minorHAnsi"/>
          <w:szCs w:val="24"/>
        </w:rPr>
        <w:t xml:space="preserve"> was used to inform licensing decisions between 2016-2021. </w:t>
      </w:r>
      <w:r>
        <w:rPr>
          <w:rFonts w:cstheme="minorHAnsi"/>
          <w:szCs w:val="24"/>
        </w:rPr>
        <w:t xml:space="preserve"> </w:t>
      </w:r>
    </w:p>
    <w:p w14:paraId="3EF43692" w14:textId="77777777" w:rsidR="00860184" w:rsidRPr="00C640B8" w:rsidRDefault="00860184">
      <w:pPr>
        <w:pStyle w:val="ListParagraph"/>
        <w:numPr>
          <w:ilvl w:val="0"/>
          <w:numId w:val="5"/>
        </w:numPr>
        <w:spacing w:after="120"/>
        <w:contextualSpacing w:val="0"/>
        <w:rPr>
          <w:rFonts w:cstheme="minorHAnsi"/>
          <w:szCs w:val="24"/>
        </w:rPr>
      </w:pPr>
      <w:r>
        <w:rPr>
          <w:rFonts w:cstheme="minorHAnsi"/>
          <w:szCs w:val="24"/>
        </w:rPr>
        <w:t>We expect this work to be completed imminently, including with Quality Assurance from a NatureScot expert panel member.  The PVA analysis enables consideration of the impact of the proposed hunt on the population of gannets as a viable component of the SPA – informing NatureScot’s assessment against the site’s conservation objectives. This will form a key part of our assessment for any licence that is submitted in 2026.</w:t>
      </w:r>
    </w:p>
    <w:p w14:paraId="39DE5941" w14:textId="77777777" w:rsidR="00860184" w:rsidRPr="007F4C40" w:rsidRDefault="00860184">
      <w:pPr>
        <w:pStyle w:val="ListParagraph"/>
        <w:numPr>
          <w:ilvl w:val="0"/>
          <w:numId w:val="5"/>
        </w:numPr>
        <w:spacing w:after="120"/>
        <w:contextualSpacing w:val="0"/>
        <w:rPr>
          <w:rFonts w:cstheme="minorHAnsi"/>
          <w:szCs w:val="24"/>
        </w:rPr>
      </w:pPr>
      <w:r>
        <w:rPr>
          <w:rFonts w:cstheme="minorHAnsi"/>
          <w:szCs w:val="24"/>
        </w:rPr>
        <w:t xml:space="preserve">Whilst the impact of the proposed hunt on the gannets has been the focus of discussions to date, </w:t>
      </w:r>
      <w:r w:rsidRPr="008A3344">
        <w:rPr>
          <w:rFonts w:cstheme="minorHAnsi"/>
          <w:szCs w:val="24"/>
        </w:rPr>
        <w:t>it is worth noting that there are also wider considerations relating to disturbance and biosecurity that apply to other qualifying species of this SPA.  These will be included as part of the supporting assessment.</w:t>
      </w:r>
    </w:p>
    <w:p w14:paraId="53B1A862" w14:textId="0FB0FA27" w:rsidR="000572F2" w:rsidRDefault="000572F2" w:rsidP="00657491">
      <w:pPr>
        <w:pStyle w:val="Heading1"/>
        <w:rPr>
          <w:rFonts w:eastAsiaTheme="majorEastAsia"/>
          <w:b w:val="0"/>
          <w:szCs w:val="24"/>
        </w:rPr>
      </w:pPr>
    </w:p>
    <w:p w14:paraId="32F8E9E1" w14:textId="77777777" w:rsidR="00657491" w:rsidRDefault="00657491">
      <w:pPr>
        <w:rPr>
          <w:rFonts w:cstheme="minorHAnsi"/>
          <w:b/>
          <w:bCs/>
          <w:sz w:val="28"/>
          <w:szCs w:val="28"/>
        </w:rPr>
      </w:pPr>
      <w:r>
        <w:br w:type="page"/>
      </w:r>
    </w:p>
    <w:p w14:paraId="350C34F5" w14:textId="30585D77" w:rsidR="008941D0" w:rsidRDefault="009B3124" w:rsidP="00AF37B5">
      <w:pPr>
        <w:pStyle w:val="Heading2"/>
      </w:pPr>
      <w:r w:rsidRPr="00987FB9">
        <w:lastRenderedPageBreak/>
        <w:t xml:space="preserve">Annex </w:t>
      </w:r>
      <w:r w:rsidR="00657491" w:rsidRPr="00987FB9">
        <w:t>2</w:t>
      </w:r>
      <w:r w:rsidRPr="00987FB9">
        <w:t xml:space="preserve"> – Legal Framework</w:t>
      </w:r>
    </w:p>
    <w:p w14:paraId="18E2B495" w14:textId="77777777" w:rsidR="008941D0" w:rsidRPr="008941D0" w:rsidRDefault="008941D0" w:rsidP="008941D0">
      <w:pPr>
        <w:spacing w:after="0"/>
      </w:pPr>
    </w:p>
    <w:p w14:paraId="29FD4A9B" w14:textId="249E55A5" w:rsidR="00CD0511" w:rsidRDefault="00FF3AA1" w:rsidP="008941D0">
      <w:pPr>
        <w:pStyle w:val="ListParagraph"/>
        <w:numPr>
          <w:ilvl w:val="0"/>
          <w:numId w:val="8"/>
        </w:numPr>
        <w:spacing w:after="120"/>
        <w:ind w:left="357" w:hanging="357"/>
        <w:contextualSpacing w:val="0"/>
        <w:rPr>
          <w:rFonts w:cstheme="minorHAnsi"/>
          <w:szCs w:val="24"/>
        </w:rPr>
      </w:pPr>
      <w:r>
        <w:rPr>
          <w:rFonts w:cstheme="minorHAnsi"/>
          <w:szCs w:val="24"/>
        </w:rPr>
        <w:t>The two areas of legislation which are directly relevant to the licensing decision</w:t>
      </w:r>
      <w:r w:rsidR="00CD0511">
        <w:rPr>
          <w:rFonts w:cstheme="minorHAnsi"/>
          <w:szCs w:val="24"/>
        </w:rPr>
        <w:t xml:space="preserve"> </w:t>
      </w:r>
      <w:r w:rsidR="00656AF9">
        <w:rPr>
          <w:rFonts w:cstheme="minorHAnsi"/>
          <w:szCs w:val="24"/>
        </w:rPr>
        <w:t xml:space="preserve">for the </w:t>
      </w:r>
      <w:r w:rsidR="00CD0511">
        <w:rPr>
          <w:rFonts w:cstheme="minorHAnsi"/>
          <w:szCs w:val="24"/>
        </w:rPr>
        <w:t>Guga Hunt are:</w:t>
      </w:r>
      <w:r>
        <w:rPr>
          <w:rFonts w:cstheme="minorHAnsi"/>
          <w:szCs w:val="24"/>
        </w:rPr>
        <w:t xml:space="preserve"> </w:t>
      </w:r>
    </w:p>
    <w:p w14:paraId="11DEC424" w14:textId="5A386910" w:rsidR="00CD0511" w:rsidRDefault="00CD0511" w:rsidP="004D4151">
      <w:pPr>
        <w:pStyle w:val="ListParagraph"/>
        <w:numPr>
          <w:ilvl w:val="0"/>
          <w:numId w:val="9"/>
        </w:numPr>
        <w:spacing w:after="120"/>
        <w:ind w:left="851" w:hanging="284"/>
        <w:contextualSpacing w:val="0"/>
        <w:rPr>
          <w:rFonts w:cstheme="minorHAnsi"/>
          <w:szCs w:val="24"/>
        </w:rPr>
      </w:pPr>
      <w:r>
        <w:rPr>
          <w:rFonts w:cstheme="minorHAnsi"/>
          <w:szCs w:val="24"/>
        </w:rPr>
        <w:t>T</w:t>
      </w:r>
      <w:r w:rsidR="00FF3AA1">
        <w:rPr>
          <w:rFonts w:cstheme="minorHAnsi"/>
          <w:szCs w:val="24"/>
        </w:rPr>
        <w:t>he Wildlife and Countryside Act</w:t>
      </w:r>
      <w:r w:rsidR="00F83288">
        <w:rPr>
          <w:rFonts w:cstheme="minorHAnsi"/>
          <w:szCs w:val="24"/>
        </w:rPr>
        <w:t xml:space="preserve"> 1981</w:t>
      </w:r>
      <w:r w:rsidR="00FF3AA1" w:rsidRPr="004179BD">
        <w:rPr>
          <w:vertAlign w:val="superscript"/>
        </w:rPr>
        <w:footnoteReference w:id="3"/>
      </w:r>
      <w:r w:rsidR="00FF3AA1">
        <w:rPr>
          <w:rFonts w:cstheme="minorHAnsi"/>
          <w:szCs w:val="24"/>
        </w:rPr>
        <w:t xml:space="preserve"> and </w:t>
      </w:r>
    </w:p>
    <w:p w14:paraId="213AF163" w14:textId="478AAAB1" w:rsidR="00FF3AA1" w:rsidRDefault="00CD0511" w:rsidP="008941D0">
      <w:pPr>
        <w:pStyle w:val="ListParagraph"/>
        <w:numPr>
          <w:ilvl w:val="0"/>
          <w:numId w:val="9"/>
        </w:numPr>
        <w:spacing w:after="0"/>
        <w:ind w:left="851" w:hanging="284"/>
        <w:contextualSpacing w:val="0"/>
        <w:rPr>
          <w:rFonts w:cstheme="minorHAnsi"/>
          <w:szCs w:val="24"/>
        </w:rPr>
      </w:pPr>
      <w:r>
        <w:rPr>
          <w:rFonts w:cstheme="minorHAnsi"/>
          <w:szCs w:val="24"/>
        </w:rPr>
        <w:t>T</w:t>
      </w:r>
      <w:r w:rsidR="00FF3AA1">
        <w:rPr>
          <w:rFonts w:cstheme="minorHAnsi"/>
          <w:szCs w:val="24"/>
        </w:rPr>
        <w:t xml:space="preserve">he </w:t>
      </w:r>
      <w:r w:rsidR="00FF3AA1" w:rsidRPr="00732086">
        <w:rPr>
          <w:rFonts w:cstheme="minorHAnsi"/>
          <w:szCs w:val="24"/>
        </w:rPr>
        <w:t xml:space="preserve">Conservation </w:t>
      </w:r>
      <w:r w:rsidR="00B737DD">
        <w:rPr>
          <w:rFonts w:cstheme="minorHAnsi"/>
          <w:szCs w:val="24"/>
        </w:rPr>
        <w:t xml:space="preserve">(Natural </w:t>
      </w:r>
      <w:r w:rsidR="00FF3AA1" w:rsidRPr="00732086">
        <w:rPr>
          <w:rFonts w:cstheme="minorHAnsi"/>
          <w:szCs w:val="24"/>
        </w:rPr>
        <w:t>Habitats</w:t>
      </w:r>
      <w:r w:rsidR="00B737DD">
        <w:rPr>
          <w:rFonts w:cstheme="minorHAnsi"/>
          <w:szCs w:val="24"/>
        </w:rPr>
        <w:t xml:space="preserve"> &amp;c.)</w:t>
      </w:r>
      <w:r w:rsidR="00FF3AA1" w:rsidRPr="00732086">
        <w:rPr>
          <w:rFonts w:cstheme="minorHAnsi"/>
          <w:szCs w:val="24"/>
        </w:rPr>
        <w:t xml:space="preserve"> Regulations </w:t>
      </w:r>
      <w:r w:rsidR="00B737DD">
        <w:rPr>
          <w:rFonts w:cstheme="minorHAnsi"/>
          <w:szCs w:val="24"/>
        </w:rPr>
        <w:t>1994</w:t>
      </w:r>
      <w:r w:rsidR="00FF3AA1" w:rsidRPr="004179BD">
        <w:rPr>
          <w:vertAlign w:val="superscript"/>
        </w:rPr>
        <w:footnoteReference w:id="4"/>
      </w:r>
      <w:r w:rsidR="00D43C74">
        <w:rPr>
          <w:rFonts w:cstheme="minorHAnsi"/>
          <w:szCs w:val="24"/>
        </w:rPr>
        <w:t xml:space="preserve"> (the ‘Habitats Regulations’).</w:t>
      </w:r>
    </w:p>
    <w:p w14:paraId="6659903D" w14:textId="77777777" w:rsidR="008941D0" w:rsidRPr="008941D0" w:rsidRDefault="008941D0" w:rsidP="008941D0">
      <w:pPr>
        <w:spacing w:after="0"/>
        <w:rPr>
          <w:rFonts w:cstheme="minorHAnsi"/>
          <w:szCs w:val="24"/>
        </w:rPr>
      </w:pPr>
    </w:p>
    <w:p w14:paraId="509F36B5" w14:textId="170BBB26" w:rsidR="00FF3AA1" w:rsidRPr="00574FB0" w:rsidRDefault="00FF3AA1" w:rsidP="008941D0">
      <w:pPr>
        <w:pStyle w:val="Heading2"/>
        <w:spacing w:before="0"/>
      </w:pPr>
      <w:r w:rsidRPr="00574FB0">
        <w:t>Wildlife and Countryside Act</w:t>
      </w:r>
    </w:p>
    <w:p w14:paraId="2D61EFD8" w14:textId="412372F7" w:rsidR="00FF3AA1" w:rsidRDefault="0008745E" w:rsidP="004D4151">
      <w:pPr>
        <w:pStyle w:val="ListParagraph"/>
        <w:numPr>
          <w:ilvl w:val="0"/>
          <w:numId w:val="8"/>
        </w:numPr>
        <w:spacing w:after="120"/>
        <w:contextualSpacing w:val="0"/>
        <w:rPr>
          <w:rFonts w:cstheme="minorHAnsi"/>
          <w:szCs w:val="24"/>
        </w:rPr>
      </w:pPr>
      <w:r w:rsidRPr="0008745E">
        <w:rPr>
          <w:rFonts w:cstheme="minorHAnsi"/>
          <w:szCs w:val="24"/>
        </w:rPr>
        <w:t xml:space="preserve">The Wildlife and Countryside Act 1981 (WCA) </w:t>
      </w:r>
      <w:proofErr w:type="gramStart"/>
      <w:r w:rsidRPr="0008745E">
        <w:rPr>
          <w:rFonts w:cstheme="minorHAnsi"/>
          <w:szCs w:val="24"/>
        </w:rPr>
        <w:t>prohibits</w:t>
      </w:r>
      <w:proofErr w:type="gramEnd"/>
      <w:r w:rsidRPr="0008745E">
        <w:rPr>
          <w:rFonts w:cstheme="minorHAnsi"/>
          <w:szCs w:val="24"/>
        </w:rPr>
        <w:t xml:space="preserve"> disturb</w:t>
      </w:r>
      <w:r w:rsidR="00CD0511">
        <w:rPr>
          <w:rFonts w:cstheme="minorHAnsi"/>
          <w:szCs w:val="24"/>
        </w:rPr>
        <w:t>ance</w:t>
      </w:r>
      <w:r w:rsidRPr="0008745E">
        <w:rPr>
          <w:rFonts w:cstheme="minorHAnsi"/>
          <w:szCs w:val="24"/>
        </w:rPr>
        <w:t xml:space="preserve"> or </w:t>
      </w:r>
      <w:r w:rsidR="00CD0511">
        <w:rPr>
          <w:rFonts w:cstheme="minorHAnsi"/>
          <w:szCs w:val="24"/>
        </w:rPr>
        <w:t xml:space="preserve">causing </w:t>
      </w:r>
      <w:r w:rsidRPr="0008745E">
        <w:rPr>
          <w:rFonts w:cstheme="minorHAnsi"/>
          <w:szCs w:val="24"/>
        </w:rPr>
        <w:t>harm</w:t>
      </w:r>
      <w:r w:rsidR="00CD0511">
        <w:rPr>
          <w:rFonts w:cstheme="minorHAnsi"/>
          <w:szCs w:val="24"/>
        </w:rPr>
        <w:t xml:space="preserve"> to</w:t>
      </w:r>
      <w:r w:rsidRPr="0008745E">
        <w:rPr>
          <w:rFonts w:cstheme="minorHAnsi"/>
          <w:szCs w:val="24"/>
        </w:rPr>
        <w:t xml:space="preserve"> protected wild birds, animals and plants in the UK. Species licensing under Section 16 </w:t>
      </w:r>
      <w:r w:rsidR="00CD0511">
        <w:rPr>
          <w:rFonts w:cstheme="minorHAnsi"/>
          <w:szCs w:val="24"/>
        </w:rPr>
        <w:t xml:space="preserve">of the Act provides </w:t>
      </w:r>
      <w:r w:rsidR="00F209B1">
        <w:rPr>
          <w:rFonts w:cstheme="minorHAnsi"/>
          <w:szCs w:val="24"/>
        </w:rPr>
        <w:t xml:space="preserve">NatureScot </w:t>
      </w:r>
      <w:r w:rsidR="00CD0511">
        <w:rPr>
          <w:rFonts w:cstheme="minorHAnsi"/>
          <w:szCs w:val="24"/>
        </w:rPr>
        <w:t xml:space="preserve">the power </w:t>
      </w:r>
      <w:r w:rsidR="00F209B1">
        <w:rPr>
          <w:rFonts w:cstheme="minorHAnsi"/>
          <w:szCs w:val="24"/>
        </w:rPr>
        <w:t>t</w:t>
      </w:r>
      <w:r w:rsidR="00CD0511">
        <w:rPr>
          <w:rFonts w:cstheme="minorHAnsi"/>
          <w:szCs w:val="24"/>
        </w:rPr>
        <w:t xml:space="preserve">o grant licences to </w:t>
      </w:r>
      <w:r w:rsidR="00F209B1">
        <w:rPr>
          <w:rFonts w:cstheme="minorHAnsi"/>
          <w:szCs w:val="24"/>
        </w:rPr>
        <w:t xml:space="preserve">authorise </w:t>
      </w:r>
      <w:r w:rsidR="00CD0511">
        <w:rPr>
          <w:rFonts w:cstheme="minorHAnsi"/>
          <w:szCs w:val="24"/>
        </w:rPr>
        <w:t>certain activities which would otherwise be illegal</w:t>
      </w:r>
      <w:r w:rsidR="00F209B1">
        <w:rPr>
          <w:rFonts w:cstheme="minorHAnsi"/>
          <w:szCs w:val="24"/>
        </w:rPr>
        <w:t>.</w:t>
      </w:r>
    </w:p>
    <w:p w14:paraId="09616A08" w14:textId="046CCAC9" w:rsidR="0008745E" w:rsidRDefault="0008745E" w:rsidP="004D4151">
      <w:pPr>
        <w:pStyle w:val="ListParagraph"/>
        <w:numPr>
          <w:ilvl w:val="0"/>
          <w:numId w:val="8"/>
        </w:numPr>
        <w:spacing w:after="120"/>
        <w:contextualSpacing w:val="0"/>
        <w:rPr>
          <w:rFonts w:cstheme="minorHAnsi"/>
          <w:szCs w:val="24"/>
        </w:rPr>
      </w:pPr>
      <w:r>
        <w:rPr>
          <w:rFonts w:cstheme="minorHAnsi"/>
          <w:szCs w:val="24"/>
        </w:rPr>
        <w:t>Section 16(2) of the WCA states:</w:t>
      </w:r>
    </w:p>
    <w:p w14:paraId="627059F6" w14:textId="277D5DE3" w:rsidR="0008745E" w:rsidRPr="0008745E" w:rsidRDefault="0008745E" w:rsidP="0008745E">
      <w:pPr>
        <w:pStyle w:val="ListParagraph"/>
        <w:spacing w:after="120"/>
        <w:rPr>
          <w:rFonts w:cstheme="minorHAnsi"/>
          <w:szCs w:val="24"/>
        </w:rPr>
      </w:pPr>
      <w:r>
        <w:rPr>
          <w:rFonts w:cstheme="minorHAnsi"/>
          <w:szCs w:val="24"/>
        </w:rPr>
        <w:t>“</w:t>
      </w:r>
      <w:r w:rsidRPr="0008745E">
        <w:rPr>
          <w:rFonts w:cstheme="minorHAnsi"/>
          <w:szCs w:val="24"/>
        </w:rPr>
        <w:t>Section 1 [</w:t>
      </w:r>
      <w:r>
        <w:rPr>
          <w:rFonts w:cstheme="minorHAnsi"/>
          <w:szCs w:val="24"/>
        </w:rPr>
        <w:t>which creates an offence for killing any wild bird</w:t>
      </w:r>
      <w:r w:rsidRPr="0008745E">
        <w:rPr>
          <w:rFonts w:cstheme="minorHAnsi"/>
          <w:szCs w:val="24"/>
        </w:rPr>
        <w:t xml:space="preserve">] </w:t>
      </w:r>
      <w:r>
        <w:rPr>
          <w:rFonts w:cstheme="minorHAnsi"/>
          <w:szCs w:val="24"/>
        </w:rPr>
        <w:t xml:space="preserve">does </w:t>
      </w:r>
      <w:r w:rsidRPr="0008745E">
        <w:rPr>
          <w:rFonts w:cstheme="minorHAnsi"/>
          <w:szCs w:val="24"/>
        </w:rPr>
        <w:t>not apply to anything done for the purpose of providing food for human consumption in relation to—</w:t>
      </w:r>
    </w:p>
    <w:p w14:paraId="592D1D3D" w14:textId="5D5BE45C" w:rsidR="0008745E" w:rsidRPr="0008745E" w:rsidRDefault="0008745E">
      <w:pPr>
        <w:pStyle w:val="ListParagraph"/>
        <w:numPr>
          <w:ilvl w:val="0"/>
          <w:numId w:val="1"/>
        </w:numPr>
        <w:spacing w:after="120"/>
        <w:rPr>
          <w:rFonts w:cstheme="minorHAnsi"/>
          <w:szCs w:val="24"/>
        </w:rPr>
      </w:pPr>
      <w:r w:rsidRPr="0008745E">
        <w:rPr>
          <w:rFonts w:cstheme="minorHAnsi"/>
          <w:szCs w:val="24"/>
        </w:rPr>
        <w:t xml:space="preserve">a gannet on the island of Sula </w:t>
      </w:r>
      <w:proofErr w:type="spellStart"/>
      <w:r w:rsidRPr="0008745E">
        <w:rPr>
          <w:rFonts w:cstheme="minorHAnsi"/>
          <w:szCs w:val="24"/>
        </w:rPr>
        <w:t>Sgeir</w:t>
      </w:r>
      <w:proofErr w:type="spellEnd"/>
      <w:r w:rsidRPr="0008745E">
        <w:rPr>
          <w:rFonts w:cstheme="minorHAnsi"/>
          <w:szCs w:val="24"/>
        </w:rPr>
        <w:t>;</w:t>
      </w:r>
    </w:p>
    <w:p w14:paraId="11E7DC3B" w14:textId="0E195B85" w:rsidR="0008745E" w:rsidRDefault="0008745E" w:rsidP="0008745E">
      <w:pPr>
        <w:pStyle w:val="ListParagraph"/>
        <w:spacing w:after="120"/>
        <w:contextualSpacing w:val="0"/>
        <w:rPr>
          <w:rFonts w:cstheme="minorHAnsi"/>
          <w:szCs w:val="24"/>
        </w:rPr>
      </w:pPr>
      <w:r w:rsidRPr="0008745E">
        <w:rPr>
          <w:rFonts w:cstheme="minorHAnsi"/>
          <w:szCs w:val="24"/>
        </w:rPr>
        <w:t>if it is done under and in accordance with the terms of a licence granted by the appropriate authority.</w:t>
      </w:r>
      <w:r w:rsidR="00F83288">
        <w:rPr>
          <w:rFonts w:cstheme="minorHAnsi"/>
          <w:szCs w:val="24"/>
        </w:rPr>
        <w:t>”</w:t>
      </w:r>
    </w:p>
    <w:p w14:paraId="0D380973" w14:textId="5815EFB0" w:rsidR="00FF3AA1" w:rsidRDefault="00A45777" w:rsidP="008941D0">
      <w:pPr>
        <w:pStyle w:val="ListParagraph"/>
        <w:numPr>
          <w:ilvl w:val="0"/>
          <w:numId w:val="8"/>
        </w:numPr>
        <w:spacing w:after="0"/>
        <w:ind w:left="357" w:hanging="357"/>
        <w:contextualSpacing w:val="0"/>
        <w:rPr>
          <w:rFonts w:cstheme="minorHAnsi"/>
          <w:szCs w:val="24"/>
        </w:rPr>
      </w:pPr>
      <w:r>
        <w:rPr>
          <w:rFonts w:cstheme="minorHAnsi"/>
          <w:szCs w:val="24"/>
        </w:rPr>
        <w:t xml:space="preserve">Therefore a ‘licensable purpose’ (which would normally be referred to as ‘Test 1’ in species licencing) exists for the </w:t>
      </w:r>
      <w:r w:rsidR="00CD0511">
        <w:rPr>
          <w:rFonts w:cstheme="minorHAnsi"/>
          <w:szCs w:val="24"/>
        </w:rPr>
        <w:t>“</w:t>
      </w:r>
      <w:proofErr w:type="spellStart"/>
      <w:r w:rsidR="00CD0511">
        <w:rPr>
          <w:rFonts w:cstheme="minorHAnsi"/>
          <w:szCs w:val="24"/>
        </w:rPr>
        <w:t>guga</w:t>
      </w:r>
      <w:proofErr w:type="spellEnd"/>
      <w:r w:rsidR="00CD0511">
        <w:rPr>
          <w:rFonts w:cstheme="minorHAnsi"/>
          <w:szCs w:val="24"/>
        </w:rPr>
        <w:t xml:space="preserve"> hunt”</w:t>
      </w:r>
      <w:r w:rsidR="00F209B1">
        <w:rPr>
          <w:rFonts w:cstheme="minorHAnsi"/>
          <w:szCs w:val="24"/>
        </w:rPr>
        <w:t xml:space="preserve"> </w:t>
      </w:r>
      <w:r>
        <w:rPr>
          <w:rFonts w:cstheme="minorHAnsi"/>
          <w:szCs w:val="24"/>
        </w:rPr>
        <w:t xml:space="preserve">activity of killing a gannet on the </w:t>
      </w:r>
      <w:r w:rsidRPr="0008745E">
        <w:rPr>
          <w:rFonts w:cstheme="minorHAnsi"/>
          <w:szCs w:val="24"/>
        </w:rPr>
        <w:t>island of Sula</w:t>
      </w:r>
      <w:r>
        <w:rPr>
          <w:rFonts w:cstheme="minorHAnsi"/>
          <w:szCs w:val="24"/>
        </w:rPr>
        <w:t xml:space="preserve"> </w:t>
      </w:r>
      <w:proofErr w:type="spellStart"/>
      <w:r>
        <w:rPr>
          <w:rFonts w:cstheme="minorHAnsi"/>
          <w:szCs w:val="24"/>
        </w:rPr>
        <w:t>Sgeir</w:t>
      </w:r>
      <w:proofErr w:type="spellEnd"/>
      <w:r>
        <w:rPr>
          <w:rFonts w:cstheme="minorHAnsi"/>
          <w:szCs w:val="24"/>
        </w:rPr>
        <w:t xml:space="preserve"> </w:t>
      </w:r>
      <w:r w:rsidRPr="0008745E">
        <w:rPr>
          <w:rFonts w:cstheme="minorHAnsi"/>
          <w:szCs w:val="24"/>
        </w:rPr>
        <w:t>for the purpose of providing food for human consumption</w:t>
      </w:r>
      <w:r>
        <w:rPr>
          <w:rFonts w:cstheme="minorHAnsi"/>
          <w:szCs w:val="24"/>
        </w:rPr>
        <w:t>.</w:t>
      </w:r>
    </w:p>
    <w:p w14:paraId="71351824" w14:textId="77777777" w:rsidR="008941D0" w:rsidRPr="008941D0" w:rsidRDefault="008941D0" w:rsidP="008941D0">
      <w:pPr>
        <w:spacing w:after="0"/>
        <w:rPr>
          <w:rFonts w:cstheme="minorHAnsi"/>
          <w:szCs w:val="24"/>
        </w:rPr>
      </w:pPr>
    </w:p>
    <w:p w14:paraId="0678E131" w14:textId="3688532E" w:rsidR="008B2E76" w:rsidRPr="00574FB0" w:rsidRDefault="008B2E76" w:rsidP="008941D0">
      <w:pPr>
        <w:pStyle w:val="Heading2"/>
        <w:spacing w:before="0"/>
      </w:pPr>
      <w:r w:rsidRPr="00574FB0">
        <w:t xml:space="preserve">Conservation </w:t>
      </w:r>
      <w:r w:rsidR="00FC4040" w:rsidRPr="00574FB0">
        <w:t xml:space="preserve">(Natural </w:t>
      </w:r>
      <w:r w:rsidRPr="00574FB0">
        <w:t>Habitats</w:t>
      </w:r>
      <w:r w:rsidR="00DD5889">
        <w:t>,</w:t>
      </w:r>
      <w:r w:rsidRPr="00574FB0">
        <w:t xml:space="preserve"> </w:t>
      </w:r>
      <w:r w:rsidR="00FC4040" w:rsidRPr="00574FB0">
        <w:t>&amp;c.)</w:t>
      </w:r>
      <w:r w:rsidRPr="00574FB0">
        <w:t xml:space="preserve"> Regulations </w:t>
      </w:r>
      <w:r w:rsidR="00FC4040" w:rsidRPr="00574FB0">
        <w:t>1994</w:t>
      </w:r>
      <w:r w:rsidRPr="00574FB0">
        <w:rPr>
          <w:vertAlign w:val="superscript"/>
        </w:rPr>
        <w:t xml:space="preserve"> </w:t>
      </w:r>
      <w:r w:rsidRPr="00574FB0">
        <w:t>(the ‘Habitats Regulations’)</w:t>
      </w:r>
    </w:p>
    <w:p w14:paraId="7AC708BF" w14:textId="0C2DF3C7" w:rsidR="005A0815" w:rsidRDefault="005A0815" w:rsidP="004D4151">
      <w:pPr>
        <w:pStyle w:val="ListParagraph"/>
        <w:numPr>
          <w:ilvl w:val="0"/>
          <w:numId w:val="8"/>
        </w:numPr>
        <w:spacing w:after="120"/>
        <w:contextualSpacing w:val="0"/>
        <w:rPr>
          <w:rFonts w:cstheme="minorHAnsi"/>
          <w:szCs w:val="24"/>
        </w:rPr>
      </w:pPr>
      <w:r w:rsidRPr="0065419B">
        <w:rPr>
          <w:rFonts w:cstheme="minorHAnsi"/>
          <w:szCs w:val="24"/>
        </w:rPr>
        <w:t xml:space="preserve">NatureScot is </w:t>
      </w:r>
      <w:r w:rsidR="00CD35B3">
        <w:rPr>
          <w:rFonts w:cstheme="minorHAnsi"/>
          <w:szCs w:val="24"/>
        </w:rPr>
        <w:t>the</w:t>
      </w:r>
      <w:r w:rsidRPr="0065419B">
        <w:rPr>
          <w:rFonts w:cstheme="minorHAnsi"/>
          <w:szCs w:val="24"/>
        </w:rPr>
        <w:t xml:space="preserve"> Competent Authority in relation to the above legislation</w:t>
      </w:r>
      <w:r w:rsidR="00CD35B3">
        <w:rPr>
          <w:rFonts w:cstheme="minorHAnsi"/>
          <w:szCs w:val="24"/>
        </w:rPr>
        <w:t xml:space="preserve"> in our role as Licensing Authority</w:t>
      </w:r>
      <w:r w:rsidRPr="0065419B">
        <w:rPr>
          <w:rFonts w:cstheme="minorHAnsi"/>
          <w:szCs w:val="24"/>
        </w:rPr>
        <w:t>.</w:t>
      </w:r>
    </w:p>
    <w:p w14:paraId="5E4D172F" w14:textId="6F8D7D32" w:rsidR="00CD35B3" w:rsidRPr="0065419B" w:rsidRDefault="00CD35B3" w:rsidP="004D4151">
      <w:pPr>
        <w:pStyle w:val="ListParagraph"/>
        <w:numPr>
          <w:ilvl w:val="0"/>
          <w:numId w:val="8"/>
        </w:numPr>
        <w:spacing w:after="120"/>
        <w:contextualSpacing w:val="0"/>
        <w:rPr>
          <w:rFonts w:cstheme="minorHAnsi"/>
          <w:szCs w:val="24"/>
        </w:rPr>
      </w:pPr>
      <w:r>
        <w:rPr>
          <w:rFonts w:cstheme="minorHAnsi"/>
          <w:szCs w:val="24"/>
        </w:rPr>
        <w:t>The Guga Hunt is considered a plan or project in relation to this legislation.</w:t>
      </w:r>
    </w:p>
    <w:p w14:paraId="0C81D26D" w14:textId="77777777" w:rsidR="00BC2508" w:rsidRDefault="00BC2508" w:rsidP="004D4151">
      <w:pPr>
        <w:pStyle w:val="ListParagraph"/>
        <w:numPr>
          <w:ilvl w:val="0"/>
          <w:numId w:val="8"/>
        </w:numPr>
        <w:spacing w:after="120"/>
        <w:contextualSpacing w:val="0"/>
        <w:rPr>
          <w:rFonts w:cstheme="minorHAnsi"/>
          <w:szCs w:val="24"/>
        </w:rPr>
      </w:pPr>
      <w:r w:rsidRPr="00720D94">
        <w:rPr>
          <w:rFonts w:cstheme="minorHAnsi"/>
          <w:szCs w:val="24"/>
        </w:rPr>
        <w:t xml:space="preserve">Under the Habitats Regulations, NatureScot must consider whether any plan or project could affect a European site before it can be authorised or carried out.  This includes considering whether </w:t>
      </w:r>
      <w:r>
        <w:rPr>
          <w:rFonts w:cstheme="minorHAnsi"/>
          <w:szCs w:val="24"/>
        </w:rPr>
        <w:t>the plan or project is</w:t>
      </w:r>
      <w:r w:rsidRPr="00720D94">
        <w:rPr>
          <w:rFonts w:cstheme="minorHAnsi"/>
          <w:szCs w:val="24"/>
        </w:rPr>
        <w:t xml:space="preserve"> likely to have a significant effect on a European site, and if so, </w:t>
      </w:r>
      <w:r>
        <w:rPr>
          <w:rFonts w:cstheme="minorHAnsi"/>
          <w:szCs w:val="24"/>
        </w:rPr>
        <w:t>make</w:t>
      </w:r>
      <w:r w:rsidRPr="00720D94">
        <w:rPr>
          <w:rFonts w:cstheme="minorHAnsi"/>
          <w:szCs w:val="24"/>
        </w:rPr>
        <w:t xml:space="preserve"> an ‘appropriate assessment’. This process is known as Habitats Regulations Appraisal (HRA)</w:t>
      </w:r>
      <w:r>
        <w:rPr>
          <w:rFonts w:cstheme="minorHAnsi"/>
          <w:szCs w:val="24"/>
        </w:rPr>
        <w:t>.</w:t>
      </w:r>
    </w:p>
    <w:p w14:paraId="26CA103C" w14:textId="77777777" w:rsidR="00BC2508" w:rsidRDefault="00BC2508" w:rsidP="004D4151">
      <w:pPr>
        <w:pStyle w:val="ListParagraph"/>
        <w:numPr>
          <w:ilvl w:val="0"/>
          <w:numId w:val="8"/>
        </w:numPr>
        <w:spacing w:after="120"/>
        <w:contextualSpacing w:val="0"/>
        <w:rPr>
          <w:rFonts w:cstheme="minorHAnsi"/>
          <w:szCs w:val="24"/>
        </w:rPr>
      </w:pPr>
      <w:r>
        <w:rPr>
          <w:rFonts w:cstheme="minorHAnsi"/>
          <w:szCs w:val="24"/>
        </w:rPr>
        <w:t>An</w:t>
      </w:r>
      <w:r w:rsidRPr="00C32AF9">
        <w:rPr>
          <w:rFonts w:cstheme="minorHAnsi"/>
          <w:szCs w:val="24"/>
        </w:rPr>
        <w:t xml:space="preserve"> appropriate assessment </w:t>
      </w:r>
      <w:r>
        <w:rPr>
          <w:rFonts w:cstheme="minorHAnsi"/>
          <w:szCs w:val="24"/>
        </w:rPr>
        <w:t>is undertaken</w:t>
      </w:r>
      <w:r w:rsidRPr="00C32AF9">
        <w:rPr>
          <w:rFonts w:cstheme="minorHAnsi"/>
          <w:szCs w:val="24"/>
        </w:rPr>
        <w:t xml:space="preserve"> in view of </w:t>
      </w:r>
      <w:r>
        <w:rPr>
          <w:rFonts w:cstheme="minorHAnsi"/>
          <w:szCs w:val="24"/>
        </w:rPr>
        <w:t>the</w:t>
      </w:r>
      <w:r w:rsidRPr="00C32AF9">
        <w:rPr>
          <w:rFonts w:cstheme="minorHAnsi"/>
          <w:szCs w:val="24"/>
        </w:rPr>
        <w:t xml:space="preserve"> conservation objectives </w:t>
      </w:r>
      <w:r>
        <w:rPr>
          <w:rFonts w:cstheme="minorHAnsi"/>
          <w:szCs w:val="24"/>
        </w:rPr>
        <w:t>for a site and, b</w:t>
      </w:r>
      <w:r w:rsidRPr="00C32AF9">
        <w:rPr>
          <w:rFonts w:cstheme="minorHAnsi"/>
          <w:szCs w:val="24"/>
        </w:rPr>
        <w:t>efore deciding to issue any consent, permission or other authorisation for the plan or project</w:t>
      </w:r>
      <w:r>
        <w:rPr>
          <w:rFonts w:cstheme="minorHAnsi"/>
          <w:szCs w:val="24"/>
        </w:rPr>
        <w:t xml:space="preserve">, NatureScot must conclude that the plan or project will not adversely affect the integrity of the European site.   </w:t>
      </w:r>
    </w:p>
    <w:p w14:paraId="7C11F8C6" w14:textId="77777777" w:rsidR="00BC2508" w:rsidRDefault="00BC2508" w:rsidP="005360AB">
      <w:pPr>
        <w:pStyle w:val="ListParagraph"/>
        <w:spacing w:after="120"/>
        <w:ind w:left="360"/>
        <w:contextualSpacing w:val="0"/>
        <w:rPr>
          <w:rFonts w:cstheme="minorHAnsi"/>
          <w:szCs w:val="24"/>
        </w:rPr>
      </w:pPr>
    </w:p>
    <w:p w14:paraId="64C55E9A" w14:textId="78E5D773" w:rsidR="00CD35B3" w:rsidRDefault="00CD35B3" w:rsidP="004D4151">
      <w:pPr>
        <w:pStyle w:val="ListParagraph"/>
        <w:numPr>
          <w:ilvl w:val="0"/>
          <w:numId w:val="8"/>
        </w:numPr>
        <w:spacing w:after="120"/>
        <w:contextualSpacing w:val="0"/>
        <w:rPr>
          <w:rFonts w:cstheme="minorHAnsi"/>
          <w:szCs w:val="24"/>
        </w:rPr>
      </w:pPr>
      <w:r>
        <w:rPr>
          <w:rFonts w:cstheme="minorHAnsi"/>
          <w:szCs w:val="24"/>
        </w:rPr>
        <w:t>I</w:t>
      </w:r>
      <w:r w:rsidR="000A4B2D" w:rsidRPr="000A4B2D">
        <w:rPr>
          <w:rFonts w:cstheme="minorHAnsi"/>
          <w:szCs w:val="24"/>
        </w:rPr>
        <w:t xml:space="preserve">f it </w:t>
      </w:r>
      <w:r>
        <w:rPr>
          <w:rFonts w:cstheme="minorHAnsi"/>
          <w:szCs w:val="24"/>
        </w:rPr>
        <w:t>is</w:t>
      </w:r>
      <w:r w:rsidR="000A4B2D" w:rsidRPr="000A4B2D">
        <w:rPr>
          <w:rFonts w:cstheme="minorHAnsi"/>
          <w:szCs w:val="24"/>
        </w:rPr>
        <w:t xml:space="preserve"> ascertained that </w:t>
      </w:r>
      <w:r>
        <w:rPr>
          <w:rFonts w:cstheme="minorHAnsi"/>
          <w:szCs w:val="24"/>
        </w:rPr>
        <w:t>the proposal</w:t>
      </w:r>
      <w:r w:rsidR="000A4B2D" w:rsidRPr="000A4B2D">
        <w:rPr>
          <w:rFonts w:cstheme="minorHAnsi"/>
          <w:szCs w:val="24"/>
        </w:rPr>
        <w:t xml:space="preserve"> will not adversely affect the integrity of the site</w:t>
      </w:r>
      <w:r>
        <w:rPr>
          <w:rFonts w:cstheme="minorHAnsi"/>
          <w:szCs w:val="24"/>
        </w:rPr>
        <w:t>, the proposal can be consented, and a licence can be granted</w:t>
      </w:r>
      <w:r w:rsidR="000A4B2D" w:rsidRPr="000A4B2D">
        <w:rPr>
          <w:rFonts w:cstheme="minorHAnsi"/>
          <w:szCs w:val="24"/>
        </w:rPr>
        <w:t xml:space="preserve">. </w:t>
      </w:r>
    </w:p>
    <w:p w14:paraId="7DEAFCBA" w14:textId="27D1C8AE" w:rsidR="00EA1F9F" w:rsidRPr="00DB1134" w:rsidRDefault="00CD35B3" w:rsidP="004D4151">
      <w:pPr>
        <w:pStyle w:val="ListParagraph"/>
        <w:numPr>
          <w:ilvl w:val="0"/>
          <w:numId w:val="8"/>
        </w:numPr>
        <w:spacing w:after="120"/>
        <w:contextualSpacing w:val="0"/>
        <w:rPr>
          <w:rFonts w:cstheme="minorHAnsi"/>
          <w:szCs w:val="24"/>
        </w:rPr>
      </w:pPr>
      <w:r>
        <w:rPr>
          <w:rFonts w:cstheme="minorHAnsi"/>
          <w:szCs w:val="24"/>
        </w:rPr>
        <w:t>However, i</w:t>
      </w:r>
      <w:r w:rsidR="000A4B2D" w:rsidRPr="000A4B2D">
        <w:rPr>
          <w:rFonts w:cstheme="minorHAnsi"/>
          <w:szCs w:val="24"/>
        </w:rPr>
        <w:t xml:space="preserve">f this is not the case, </w:t>
      </w:r>
      <w:r>
        <w:rPr>
          <w:rFonts w:cstheme="minorHAnsi"/>
          <w:szCs w:val="24"/>
        </w:rPr>
        <w:t>under</w:t>
      </w:r>
      <w:r w:rsidR="000A4B2D" w:rsidRPr="000A4B2D">
        <w:rPr>
          <w:rFonts w:cstheme="minorHAnsi"/>
          <w:szCs w:val="24"/>
        </w:rPr>
        <w:t xml:space="preserve"> Regulation 49</w:t>
      </w:r>
      <w:r w:rsidR="00EA1F9F" w:rsidRPr="00DB1134">
        <w:rPr>
          <w:rFonts w:cstheme="minorHAnsi"/>
          <w:szCs w:val="24"/>
        </w:rPr>
        <w:t xml:space="preserve"> </w:t>
      </w:r>
      <w:r w:rsidR="00C32AF9">
        <w:rPr>
          <w:rFonts w:cstheme="minorHAnsi"/>
          <w:szCs w:val="24"/>
        </w:rPr>
        <w:t>a licence</w:t>
      </w:r>
      <w:r w:rsidR="002402D7" w:rsidRPr="00DB1134">
        <w:rPr>
          <w:rFonts w:cstheme="minorHAnsi"/>
          <w:szCs w:val="24"/>
        </w:rPr>
        <w:t xml:space="preserve"> </w:t>
      </w:r>
      <w:r w:rsidR="004905F3">
        <w:rPr>
          <w:rFonts w:cstheme="minorHAnsi"/>
          <w:szCs w:val="24"/>
        </w:rPr>
        <w:t>could</w:t>
      </w:r>
      <w:r w:rsidR="004905F3" w:rsidRPr="00DB1134">
        <w:rPr>
          <w:rFonts w:cstheme="minorHAnsi"/>
          <w:szCs w:val="24"/>
        </w:rPr>
        <w:t xml:space="preserve"> </w:t>
      </w:r>
      <w:r w:rsidR="002402D7" w:rsidRPr="00DB1134">
        <w:rPr>
          <w:rFonts w:cstheme="minorHAnsi"/>
          <w:szCs w:val="24"/>
        </w:rPr>
        <w:t xml:space="preserve">only be </w:t>
      </w:r>
      <w:r w:rsidR="00BC2508">
        <w:rPr>
          <w:rFonts w:cstheme="minorHAnsi"/>
          <w:szCs w:val="24"/>
        </w:rPr>
        <w:t>granted</w:t>
      </w:r>
      <w:r w:rsidR="002402D7" w:rsidRPr="00DB1134">
        <w:rPr>
          <w:rFonts w:cstheme="minorHAnsi"/>
          <w:szCs w:val="24"/>
        </w:rPr>
        <w:t xml:space="preserve"> if there</w:t>
      </w:r>
      <w:r w:rsidR="004905F3">
        <w:rPr>
          <w:rFonts w:cstheme="minorHAnsi"/>
          <w:szCs w:val="24"/>
        </w:rPr>
        <w:t xml:space="preserve"> are no alternative solutions and</w:t>
      </w:r>
      <w:r w:rsidR="002402D7" w:rsidRPr="00DB1134">
        <w:rPr>
          <w:rFonts w:cstheme="minorHAnsi"/>
          <w:szCs w:val="24"/>
        </w:rPr>
        <w:t xml:space="preserve"> a</w:t>
      </w:r>
      <w:r w:rsidR="00EA1F9F" w:rsidRPr="00DB1134">
        <w:rPr>
          <w:rFonts w:cstheme="minorHAnsi"/>
          <w:szCs w:val="24"/>
        </w:rPr>
        <w:t>n</w:t>
      </w:r>
      <w:r w:rsidR="002402D7" w:rsidRPr="00DB1134">
        <w:rPr>
          <w:rFonts w:cstheme="minorHAnsi"/>
          <w:szCs w:val="24"/>
        </w:rPr>
        <w:t xml:space="preserve"> imperative reason of over-riding public interest</w:t>
      </w:r>
      <w:r w:rsidR="00EA1F9F" w:rsidRPr="00DB1134">
        <w:rPr>
          <w:rFonts w:cstheme="minorHAnsi"/>
          <w:szCs w:val="24"/>
        </w:rPr>
        <w:t xml:space="preserve"> (IROPI)</w:t>
      </w:r>
      <w:r w:rsidR="002402D7" w:rsidRPr="00DB1134">
        <w:rPr>
          <w:rFonts w:cstheme="minorHAnsi"/>
          <w:szCs w:val="24"/>
        </w:rPr>
        <w:t xml:space="preserve"> </w:t>
      </w:r>
      <w:r w:rsidR="004905F3">
        <w:rPr>
          <w:rFonts w:cstheme="minorHAnsi"/>
          <w:szCs w:val="24"/>
        </w:rPr>
        <w:t>for</w:t>
      </w:r>
      <w:r w:rsidR="004905F3" w:rsidRPr="00DB1134">
        <w:rPr>
          <w:rFonts w:cstheme="minorHAnsi"/>
          <w:szCs w:val="24"/>
        </w:rPr>
        <w:t xml:space="preserve"> </w:t>
      </w:r>
      <w:r w:rsidR="002402D7" w:rsidRPr="00DB1134">
        <w:rPr>
          <w:rFonts w:cstheme="minorHAnsi"/>
          <w:szCs w:val="24"/>
        </w:rPr>
        <w:t xml:space="preserve">doing so.  </w:t>
      </w:r>
    </w:p>
    <w:p w14:paraId="75B289DC" w14:textId="27AC5318" w:rsidR="00370D9E" w:rsidRDefault="002402D7" w:rsidP="004D4151">
      <w:pPr>
        <w:pStyle w:val="ListParagraph"/>
        <w:numPr>
          <w:ilvl w:val="0"/>
          <w:numId w:val="8"/>
        </w:numPr>
        <w:spacing w:after="120"/>
        <w:contextualSpacing w:val="0"/>
        <w:rPr>
          <w:rFonts w:cstheme="minorHAnsi"/>
          <w:szCs w:val="24"/>
        </w:rPr>
      </w:pPr>
      <w:r w:rsidRPr="00DB1134">
        <w:rPr>
          <w:rFonts w:cstheme="minorHAnsi"/>
          <w:szCs w:val="24"/>
        </w:rPr>
        <w:t>Th</w:t>
      </w:r>
      <w:r w:rsidR="00EA1F9F" w:rsidRPr="00DB1134">
        <w:rPr>
          <w:rFonts w:cstheme="minorHAnsi"/>
          <w:szCs w:val="24"/>
        </w:rPr>
        <w:t>e</w:t>
      </w:r>
      <w:r w:rsidRPr="00DB1134">
        <w:rPr>
          <w:rFonts w:cstheme="minorHAnsi"/>
          <w:szCs w:val="24"/>
        </w:rPr>
        <w:t xml:space="preserve"> derogation</w:t>
      </w:r>
      <w:r w:rsidR="00EA1F9F" w:rsidRPr="00DB1134">
        <w:rPr>
          <w:rFonts w:cstheme="minorHAnsi"/>
          <w:szCs w:val="24"/>
        </w:rPr>
        <w:t xml:space="preserve"> for IROPI</w:t>
      </w:r>
      <w:r w:rsidR="00152022">
        <w:rPr>
          <w:rFonts w:cstheme="minorHAnsi"/>
          <w:szCs w:val="24"/>
        </w:rPr>
        <w:t xml:space="preserve">, </w:t>
      </w:r>
      <w:r w:rsidR="00A34853">
        <w:rPr>
          <w:rFonts w:cstheme="minorHAnsi"/>
          <w:szCs w:val="24"/>
        </w:rPr>
        <w:t>requires further consideration</w:t>
      </w:r>
      <w:r w:rsidR="00370D9E">
        <w:rPr>
          <w:rFonts w:cstheme="minorHAnsi"/>
          <w:szCs w:val="24"/>
        </w:rPr>
        <w:t xml:space="preserve"> against specific criteria</w:t>
      </w:r>
      <w:r w:rsidR="00A34853">
        <w:rPr>
          <w:rFonts w:cstheme="minorHAnsi"/>
          <w:szCs w:val="24"/>
        </w:rPr>
        <w:t xml:space="preserve"> and Scottish Ministers must be consulted</w:t>
      </w:r>
      <w:r w:rsidR="00370D9E">
        <w:rPr>
          <w:rFonts w:cstheme="minorHAnsi"/>
          <w:szCs w:val="24"/>
        </w:rPr>
        <w:t xml:space="preserve">.  </w:t>
      </w:r>
    </w:p>
    <w:p w14:paraId="07D44EB0" w14:textId="735BA636" w:rsidR="002402D7" w:rsidRDefault="00EC7E29" w:rsidP="008941D0">
      <w:pPr>
        <w:pStyle w:val="ListParagraph"/>
        <w:numPr>
          <w:ilvl w:val="0"/>
          <w:numId w:val="8"/>
        </w:numPr>
        <w:spacing w:after="0"/>
        <w:ind w:left="357" w:hanging="357"/>
        <w:contextualSpacing w:val="0"/>
        <w:rPr>
          <w:rFonts w:cstheme="minorHAnsi"/>
          <w:szCs w:val="24"/>
        </w:rPr>
      </w:pPr>
      <w:r>
        <w:rPr>
          <w:rFonts w:cstheme="minorHAnsi"/>
          <w:szCs w:val="24"/>
        </w:rPr>
        <w:t>It is our view that that t</w:t>
      </w:r>
      <w:r w:rsidR="002250CB">
        <w:rPr>
          <w:rFonts w:cstheme="minorHAnsi"/>
          <w:szCs w:val="24"/>
        </w:rPr>
        <w:t xml:space="preserve">he harvesting of </w:t>
      </w:r>
      <w:r w:rsidR="002402D7" w:rsidRPr="00DB1134">
        <w:rPr>
          <w:rFonts w:cstheme="minorHAnsi"/>
          <w:szCs w:val="24"/>
        </w:rPr>
        <w:t xml:space="preserve">Guga </w:t>
      </w:r>
      <w:r w:rsidR="00370D9E">
        <w:rPr>
          <w:rFonts w:cstheme="minorHAnsi"/>
          <w:szCs w:val="24"/>
        </w:rPr>
        <w:t>does</w:t>
      </w:r>
      <w:r w:rsidR="009E1A66">
        <w:rPr>
          <w:rFonts w:cstheme="minorHAnsi"/>
          <w:szCs w:val="24"/>
        </w:rPr>
        <w:t xml:space="preserve"> not</w:t>
      </w:r>
      <w:r w:rsidR="002402D7" w:rsidRPr="00DB1134">
        <w:rPr>
          <w:rFonts w:cstheme="minorHAnsi"/>
          <w:szCs w:val="24"/>
        </w:rPr>
        <w:t xml:space="preserve"> meet</w:t>
      </w:r>
      <w:r w:rsidR="009E1A66">
        <w:rPr>
          <w:rFonts w:cstheme="minorHAnsi"/>
          <w:szCs w:val="24"/>
        </w:rPr>
        <w:t xml:space="preserve"> these criteria</w:t>
      </w:r>
      <w:r w:rsidR="002402D7" w:rsidRPr="00DB1134">
        <w:rPr>
          <w:rFonts w:cstheme="minorHAnsi"/>
          <w:szCs w:val="24"/>
        </w:rPr>
        <w:t xml:space="preserve">. </w:t>
      </w:r>
    </w:p>
    <w:p w14:paraId="59682C54" w14:textId="77777777" w:rsidR="008941D0" w:rsidRPr="008941D0" w:rsidRDefault="008941D0" w:rsidP="008941D0">
      <w:pPr>
        <w:spacing w:after="0"/>
        <w:rPr>
          <w:rFonts w:cstheme="minorHAnsi"/>
          <w:szCs w:val="24"/>
        </w:rPr>
      </w:pPr>
    </w:p>
    <w:p w14:paraId="749A5372" w14:textId="09A9E6BB" w:rsidR="00A240FE" w:rsidRPr="00574FB0" w:rsidRDefault="00A240FE" w:rsidP="008941D0">
      <w:pPr>
        <w:pStyle w:val="Heading2"/>
        <w:spacing w:before="0"/>
      </w:pPr>
      <w:r w:rsidRPr="00574FB0">
        <w:t>Nature Conservation (Scotland) Act 2004</w:t>
      </w:r>
    </w:p>
    <w:p w14:paraId="22BDAD12" w14:textId="2CBD80BA" w:rsidR="00602B2C" w:rsidRPr="006D1525" w:rsidRDefault="00602B2C" w:rsidP="004D4151">
      <w:pPr>
        <w:pStyle w:val="ListParagraph"/>
        <w:numPr>
          <w:ilvl w:val="0"/>
          <w:numId w:val="8"/>
        </w:numPr>
        <w:spacing w:after="120"/>
        <w:contextualSpacing w:val="0"/>
        <w:rPr>
          <w:rFonts w:cstheme="minorHAnsi"/>
          <w:szCs w:val="24"/>
        </w:rPr>
      </w:pPr>
      <w:r w:rsidRPr="006D1525">
        <w:rPr>
          <w:rFonts w:cstheme="minorHAnsi"/>
          <w:szCs w:val="24"/>
        </w:rPr>
        <w:t xml:space="preserve">North Rona and Sula </w:t>
      </w:r>
      <w:proofErr w:type="spellStart"/>
      <w:r w:rsidRPr="006D1525">
        <w:rPr>
          <w:rFonts w:cstheme="minorHAnsi"/>
          <w:szCs w:val="24"/>
        </w:rPr>
        <w:t>Sgeir</w:t>
      </w:r>
      <w:proofErr w:type="spellEnd"/>
      <w:r w:rsidRPr="006D1525">
        <w:rPr>
          <w:rFonts w:cstheme="minorHAnsi"/>
          <w:szCs w:val="24"/>
        </w:rPr>
        <w:t xml:space="preserve"> </w:t>
      </w:r>
      <w:proofErr w:type="gramStart"/>
      <w:r w:rsidRPr="006D1525">
        <w:rPr>
          <w:rFonts w:cstheme="minorHAnsi"/>
          <w:szCs w:val="24"/>
        </w:rPr>
        <w:t>is</w:t>
      </w:r>
      <w:proofErr w:type="gramEnd"/>
      <w:r w:rsidRPr="006D1525">
        <w:rPr>
          <w:rFonts w:cstheme="minorHAnsi"/>
          <w:szCs w:val="24"/>
        </w:rPr>
        <w:t xml:space="preserve"> designated as a Site of Special Scientific Interest (SSSI).  The Nature Conservation (Scotland) Act 2004, the legislation underpinning SSSIs, requires that NatureScot identifies any activities that are likely to damage the natural features for which the site is designated. These activities are listed for each site as ‘Operations Requiring Consent’</w:t>
      </w:r>
      <w:r w:rsidR="002250CB">
        <w:rPr>
          <w:rFonts w:cstheme="minorHAnsi"/>
          <w:szCs w:val="24"/>
        </w:rPr>
        <w:t xml:space="preserve"> (ORC)</w:t>
      </w:r>
      <w:r w:rsidRPr="006D1525">
        <w:rPr>
          <w:rFonts w:cstheme="minorHAnsi"/>
          <w:szCs w:val="24"/>
        </w:rPr>
        <w:t xml:space="preserve">. </w:t>
      </w:r>
    </w:p>
    <w:p w14:paraId="42173BEA" w14:textId="312205F2" w:rsidR="00602B2C" w:rsidRPr="006D1525" w:rsidRDefault="00602B2C" w:rsidP="004D4151">
      <w:pPr>
        <w:pStyle w:val="ListParagraph"/>
        <w:numPr>
          <w:ilvl w:val="0"/>
          <w:numId w:val="8"/>
        </w:numPr>
        <w:spacing w:after="120"/>
        <w:contextualSpacing w:val="0"/>
        <w:rPr>
          <w:rFonts w:cstheme="minorHAnsi"/>
          <w:szCs w:val="24"/>
        </w:rPr>
      </w:pPr>
      <w:r w:rsidRPr="006D1525">
        <w:rPr>
          <w:rFonts w:cstheme="minorHAnsi"/>
          <w:szCs w:val="24"/>
        </w:rPr>
        <w:t xml:space="preserve">Before a private owner or occupier of a SSSI carries out any activity listed on the ORC list, permission must be sought from NatureScot and a consent issued.  The relevant ORC for Sula </w:t>
      </w:r>
      <w:proofErr w:type="spellStart"/>
      <w:r w:rsidRPr="006D1525">
        <w:rPr>
          <w:rFonts w:cstheme="minorHAnsi"/>
          <w:szCs w:val="24"/>
        </w:rPr>
        <w:t>Sgeir</w:t>
      </w:r>
      <w:proofErr w:type="spellEnd"/>
      <w:r w:rsidRPr="006D1525">
        <w:rPr>
          <w:rFonts w:cstheme="minorHAnsi"/>
          <w:szCs w:val="24"/>
        </w:rPr>
        <w:t xml:space="preserve"> is as follows:</w:t>
      </w:r>
      <w:r w:rsidRPr="006D1525">
        <w:rPr>
          <w:rFonts w:cstheme="minorHAnsi"/>
          <w:szCs w:val="24"/>
        </w:rPr>
        <w:br/>
        <w:t>“Recreational activities, other than those carried out responsibly in keeping with the Scottish Outdoor Access Code, or other activities which may disturb nesting birds.”</w:t>
      </w:r>
    </w:p>
    <w:p w14:paraId="40C22519" w14:textId="7586FBA1" w:rsidR="00602B2C" w:rsidRPr="006D1525" w:rsidRDefault="00602B2C" w:rsidP="004D4151">
      <w:pPr>
        <w:pStyle w:val="ListParagraph"/>
        <w:numPr>
          <w:ilvl w:val="0"/>
          <w:numId w:val="8"/>
        </w:numPr>
        <w:spacing w:after="120"/>
        <w:contextualSpacing w:val="0"/>
        <w:rPr>
          <w:rFonts w:cstheme="minorHAnsi"/>
          <w:szCs w:val="24"/>
        </w:rPr>
      </w:pPr>
      <w:r w:rsidRPr="006D1525">
        <w:rPr>
          <w:rFonts w:cstheme="minorHAnsi"/>
          <w:szCs w:val="24"/>
        </w:rPr>
        <w:t>Therefore, an assessment against the relevant ORC will be required and a SSSI consent will require to be issued</w:t>
      </w:r>
      <w:r w:rsidR="00E03421">
        <w:rPr>
          <w:rFonts w:cstheme="minorHAnsi"/>
          <w:szCs w:val="24"/>
        </w:rPr>
        <w:t xml:space="preserve"> before the </w:t>
      </w:r>
      <w:r w:rsidR="002250CB">
        <w:rPr>
          <w:rFonts w:cstheme="minorHAnsi"/>
          <w:szCs w:val="24"/>
        </w:rPr>
        <w:t xml:space="preserve">Guga </w:t>
      </w:r>
      <w:r w:rsidR="00E03421">
        <w:rPr>
          <w:rFonts w:cstheme="minorHAnsi"/>
          <w:szCs w:val="24"/>
        </w:rPr>
        <w:t>Hunt could proceed</w:t>
      </w:r>
      <w:r w:rsidRPr="006D1525">
        <w:rPr>
          <w:rFonts w:cstheme="minorHAnsi"/>
          <w:szCs w:val="24"/>
        </w:rPr>
        <w:t xml:space="preserve">.  The assessment required under this Act (consideration of disturbance of breeding seabirds </w:t>
      </w:r>
      <w:proofErr w:type="gramStart"/>
      <w:r w:rsidRPr="006D1525">
        <w:rPr>
          <w:rFonts w:cstheme="minorHAnsi"/>
          <w:szCs w:val="24"/>
        </w:rPr>
        <w:t>as a result of</w:t>
      </w:r>
      <w:proofErr w:type="gramEnd"/>
      <w:r w:rsidRPr="006D1525">
        <w:rPr>
          <w:rFonts w:cstheme="minorHAnsi"/>
          <w:szCs w:val="24"/>
        </w:rPr>
        <w:t xml:space="preserve"> the activity) will also be </w:t>
      </w:r>
      <w:r w:rsidR="004D4151">
        <w:rPr>
          <w:rFonts w:cstheme="minorHAnsi"/>
          <w:szCs w:val="24"/>
        </w:rPr>
        <w:t xml:space="preserve">undertaken </w:t>
      </w:r>
      <w:r w:rsidRPr="006D1525">
        <w:rPr>
          <w:rFonts w:cstheme="minorHAnsi"/>
          <w:szCs w:val="24"/>
        </w:rPr>
        <w:t xml:space="preserve">as part of the assessment </w:t>
      </w:r>
      <w:r w:rsidR="004D4151">
        <w:rPr>
          <w:rFonts w:cstheme="minorHAnsi"/>
          <w:szCs w:val="24"/>
        </w:rPr>
        <w:t>carried out</w:t>
      </w:r>
      <w:r w:rsidRPr="006D1525">
        <w:rPr>
          <w:rFonts w:cstheme="minorHAnsi"/>
          <w:szCs w:val="24"/>
        </w:rPr>
        <w:t xml:space="preserve"> under the Habitats Regulations.</w:t>
      </w:r>
    </w:p>
    <w:p w14:paraId="015DE1BE" w14:textId="5960298E" w:rsidR="00A240FE" w:rsidRPr="006D1525" w:rsidRDefault="00602B2C" w:rsidP="004D4151">
      <w:pPr>
        <w:pStyle w:val="ListParagraph"/>
        <w:numPr>
          <w:ilvl w:val="0"/>
          <w:numId w:val="8"/>
        </w:numPr>
        <w:spacing w:after="120"/>
        <w:contextualSpacing w:val="0"/>
        <w:rPr>
          <w:rFonts w:cstheme="minorHAnsi"/>
          <w:szCs w:val="24"/>
        </w:rPr>
      </w:pPr>
      <w:r w:rsidRPr="006D1525">
        <w:rPr>
          <w:rFonts w:cstheme="minorHAnsi"/>
          <w:szCs w:val="24"/>
        </w:rPr>
        <w:t xml:space="preserve">Therefore, </w:t>
      </w:r>
      <w:r w:rsidR="00457E91">
        <w:rPr>
          <w:rFonts w:cstheme="minorHAnsi"/>
          <w:szCs w:val="24"/>
        </w:rPr>
        <w:t>it is</w:t>
      </w:r>
      <w:r w:rsidRPr="006D1525">
        <w:rPr>
          <w:rFonts w:cstheme="minorHAnsi"/>
          <w:szCs w:val="24"/>
        </w:rPr>
        <w:t xml:space="preserve"> expect</w:t>
      </w:r>
      <w:r w:rsidR="00457E91">
        <w:rPr>
          <w:rFonts w:cstheme="minorHAnsi"/>
          <w:szCs w:val="24"/>
        </w:rPr>
        <w:t>ed</w:t>
      </w:r>
      <w:r w:rsidRPr="006D1525">
        <w:rPr>
          <w:rFonts w:cstheme="minorHAnsi"/>
          <w:szCs w:val="24"/>
        </w:rPr>
        <w:t xml:space="preserve"> that, if a decision is made to issue a licence under the Wildlife and Countryside Act, then we should also decide to grant a SSSI consent under the Nature Conservation (Scotland) Act 2004. </w:t>
      </w:r>
    </w:p>
    <w:p w14:paraId="397882BD" w14:textId="677F8E39" w:rsidR="00DF3B17" w:rsidRDefault="00DF3B17">
      <w:pPr>
        <w:rPr>
          <w:rFonts w:cstheme="minorHAnsi"/>
          <w:b/>
        </w:rPr>
      </w:pPr>
    </w:p>
    <w:sectPr w:rsidR="00DF3B17" w:rsidSect="009C1193">
      <w:headerReference w:type="default" r:id="rId11"/>
      <w:footerReference w:type="default" r:id="rId12"/>
      <w:pgSz w:w="11906" w:h="16838"/>
      <w:pgMar w:top="992"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91BE7" w14:textId="77777777" w:rsidR="00546B4A" w:rsidRDefault="00546B4A" w:rsidP="00204D20">
      <w:pPr>
        <w:spacing w:after="0" w:line="240" w:lineRule="auto"/>
      </w:pPr>
      <w:r>
        <w:separator/>
      </w:r>
    </w:p>
  </w:endnote>
  <w:endnote w:type="continuationSeparator" w:id="0">
    <w:p w14:paraId="47C65DA4" w14:textId="77777777" w:rsidR="00546B4A" w:rsidRDefault="00546B4A"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4F92" w14:textId="77777777" w:rsidR="004F1BBD" w:rsidRDefault="004F1BBD">
    <w:pPr>
      <w:pStyle w:val="Footer"/>
      <w:jc w:val="center"/>
    </w:pPr>
  </w:p>
  <w:p w14:paraId="20364FD6" w14:textId="77777777" w:rsidR="004F1BBD" w:rsidRDefault="004F1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00F2C" w14:textId="77777777" w:rsidR="00546B4A" w:rsidRDefault="00546B4A" w:rsidP="00204D20">
      <w:pPr>
        <w:spacing w:after="0" w:line="240" w:lineRule="auto"/>
      </w:pPr>
      <w:r>
        <w:separator/>
      </w:r>
    </w:p>
  </w:footnote>
  <w:footnote w:type="continuationSeparator" w:id="0">
    <w:p w14:paraId="0AA10E6A" w14:textId="77777777" w:rsidR="00546B4A" w:rsidRDefault="00546B4A" w:rsidP="00204D20">
      <w:pPr>
        <w:spacing w:after="0" w:line="240" w:lineRule="auto"/>
      </w:pPr>
      <w:r>
        <w:continuationSeparator/>
      </w:r>
    </w:p>
  </w:footnote>
  <w:footnote w:id="1">
    <w:p w14:paraId="39B7A575" w14:textId="77777777" w:rsidR="00860184" w:rsidRPr="00DE47AF" w:rsidRDefault="00860184" w:rsidP="00860184">
      <w:pPr>
        <w:pStyle w:val="FootnoteText"/>
        <w:rPr>
          <w:sz w:val="18"/>
          <w:szCs w:val="18"/>
        </w:rPr>
      </w:pPr>
      <w:r w:rsidRPr="00DE47AF">
        <w:rPr>
          <w:rStyle w:val="FootnoteReference"/>
          <w:sz w:val="18"/>
          <w:szCs w:val="18"/>
        </w:rPr>
        <w:footnoteRef/>
      </w:r>
      <w:r w:rsidRPr="00DE47AF">
        <w:rPr>
          <w:sz w:val="18"/>
          <w:szCs w:val="18"/>
        </w:rPr>
        <w:t xml:space="preserve"> </w:t>
      </w:r>
      <w:hyperlink r:id="rId1" w:history="1">
        <w:r w:rsidRPr="00DE47AF">
          <w:rPr>
            <w:rStyle w:val="Hyperlink"/>
            <w:sz w:val="18"/>
            <w:szCs w:val="18"/>
          </w:rPr>
          <w:t>https://www.nature.scot/sites/default/files/special-protection-area/8558/conservation-and-management-advice.pdf</w:t>
        </w:r>
      </w:hyperlink>
      <w:r w:rsidRPr="00DE47AF">
        <w:rPr>
          <w:sz w:val="18"/>
          <w:szCs w:val="18"/>
        </w:rPr>
        <w:t xml:space="preserve"> </w:t>
      </w:r>
    </w:p>
  </w:footnote>
  <w:footnote w:id="2">
    <w:p w14:paraId="054490CB" w14:textId="0DC550E2" w:rsidR="00DE47AF" w:rsidRDefault="00DE47AF">
      <w:pPr>
        <w:pStyle w:val="FootnoteText"/>
      </w:pPr>
      <w:r>
        <w:rPr>
          <w:rStyle w:val="FootnoteReference"/>
        </w:rPr>
        <w:footnoteRef/>
      </w:r>
      <w:r>
        <w:t xml:space="preserve"> Trinder, M (2016) Population viability analysis of the Sula Sgeir gannet population. Scottish Natural Heritage Commissioned Report No. 897</w:t>
      </w:r>
    </w:p>
  </w:footnote>
  <w:footnote w:id="3">
    <w:p w14:paraId="744FA2BB" w14:textId="02333183" w:rsidR="00FF3AA1" w:rsidRDefault="00FF3AA1" w:rsidP="00FF3AA1">
      <w:pPr>
        <w:pStyle w:val="FootnoteText"/>
      </w:pPr>
      <w:r>
        <w:rPr>
          <w:rStyle w:val="FootnoteReference"/>
        </w:rPr>
        <w:footnoteRef/>
      </w:r>
      <w:r>
        <w:t xml:space="preserve"> </w:t>
      </w:r>
      <w:hyperlink r:id="rId2" w:history="1">
        <w:r w:rsidR="00656AF9" w:rsidRPr="006D3548">
          <w:rPr>
            <w:rStyle w:val="Hyperlink"/>
          </w:rPr>
          <w:t>https://www.legislation.gov.uk/ukpga/1981/69</w:t>
        </w:r>
      </w:hyperlink>
      <w:r w:rsidR="00656AF9">
        <w:t xml:space="preserve"> </w:t>
      </w:r>
    </w:p>
  </w:footnote>
  <w:footnote w:id="4">
    <w:p w14:paraId="2E22C610" w14:textId="2E800089" w:rsidR="00FF3AA1" w:rsidRDefault="00FF3AA1" w:rsidP="00FF3AA1">
      <w:pPr>
        <w:pStyle w:val="FootnoteText"/>
      </w:pPr>
      <w:r>
        <w:rPr>
          <w:rStyle w:val="FootnoteReference"/>
        </w:rPr>
        <w:footnoteRef/>
      </w:r>
      <w:r>
        <w:t xml:space="preserve"> </w:t>
      </w:r>
      <w:hyperlink r:id="rId3" w:history="1">
        <w:r w:rsidR="00656AF9" w:rsidRPr="006D3548">
          <w:rPr>
            <w:rStyle w:val="Hyperlink"/>
          </w:rPr>
          <w:t>https://www.legislation.gov.uk/uksi/1994/2716/contents</w:t>
        </w:r>
      </w:hyperlink>
      <w:r w:rsidR="00656AF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0B8E" w14:textId="09BE2E40" w:rsidR="003D6CC6" w:rsidRPr="003D6CC6" w:rsidRDefault="003D6CC6" w:rsidP="003D6CC6">
    <w:pPr>
      <w:pStyle w:val="Header"/>
      <w:jc w:val="right"/>
      <w:rPr>
        <w:b/>
        <w:bCs/>
      </w:rPr>
    </w:pPr>
    <w:r w:rsidRPr="003D6CC6">
      <w:rPr>
        <w:b/>
        <w:bCs/>
      </w:rPr>
      <w:t>BOARD/227/1</w:t>
    </w:r>
    <w:r w:rsidR="008A73BB">
      <w:rPr>
        <w:b/>
        <w:bC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724E"/>
    <w:multiLevelType w:val="hybridMultilevel"/>
    <w:tmpl w:val="1972B226"/>
    <w:lvl w:ilvl="0" w:tplc="5CAE04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7751146"/>
    <w:multiLevelType w:val="hybridMultilevel"/>
    <w:tmpl w:val="C99A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706D12"/>
    <w:multiLevelType w:val="hybridMultilevel"/>
    <w:tmpl w:val="2714B3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AC4603E"/>
    <w:multiLevelType w:val="hybridMultilevel"/>
    <w:tmpl w:val="B4769CD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BAE326D"/>
    <w:multiLevelType w:val="hybridMultilevel"/>
    <w:tmpl w:val="A37443A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D3F4819"/>
    <w:multiLevelType w:val="hybridMultilevel"/>
    <w:tmpl w:val="B3C8797C"/>
    <w:lvl w:ilvl="0" w:tplc="99282AEA">
      <w:start w:val="1"/>
      <w:numFmt w:val="bullet"/>
      <w:lvlText w:val=""/>
      <w:lvlJc w:val="left"/>
      <w:pPr>
        <w:ind w:left="720" w:hanging="360"/>
      </w:pPr>
      <w:rPr>
        <w:rFonts w:ascii="Symbol" w:hAnsi="Symbol" w:hint="default"/>
        <w:sz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79B4430"/>
    <w:multiLevelType w:val="hybridMultilevel"/>
    <w:tmpl w:val="4BB03340"/>
    <w:lvl w:ilvl="0" w:tplc="5A68DFC2">
      <w:start w:val="1"/>
      <w:numFmt w:val="lowerLetter"/>
      <w:lvlText w:val="%1)"/>
      <w:lvlJc w:val="left"/>
      <w:pPr>
        <w:ind w:left="1077" w:hanging="360"/>
      </w:pPr>
      <w:rPr>
        <w:rFonts w:ascii="Calibri" w:hAnsi="Calibri" w:hint="default"/>
        <w:sz w:val="24"/>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 w15:restartNumberingAfterBreak="0">
    <w:nsid w:val="50422F38"/>
    <w:multiLevelType w:val="multilevel"/>
    <w:tmpl w:val="7152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A106A0"/>
    <w:multiLevelType w:val="hybridMultilevel"/>
    <w:tmpl w:val="B4769CD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C992160"/>
    <w:multiLevelType w:val="hybridMultilevel"/>
    <w:tmpl w:val="691A851E"/>
    <w:lvl w:ilvl="0" w:tplc="08090005">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8526490">
    <w:abstractNumId w:val="0"/>
  </w:num>
  <w:num w:numId="2" w16cid:durableId="1713966660">
    <w:abstractNumId w:val="3"/>
  </w:num>
  <w:num w:numId="3" w16cid:durableId="86122582">
    <w:abstractNumId w:val="9"/>
  </w:num>
  <w:num w:numId="4" w16cid:durableId="1755933261">
    <w:abstractNumId w:val="6"/>
  </w:num>
  <w:num w:numId="5" w16cid:durableId="1196457076">
    <w:abstractNumId w:val="4"/>
  </w:num>
  <w:num w:numId="6" w16cid:durableId="377972495">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 w16cid:durableId="974018445">
    <w:abstractNumId w:val="1"/>
  </w:num>
  <w:num w:numId="8" w16cid:durableId="1295871615">
    <w:abstractNumId w:val="8"/>
  </w:num>
  <w:num w:numId="9" w16cid:durableId="741954827">
    <w:abstractNumId w:val="5"/>
  </w:num>
  <w:num w:numId="10" w16cid:durableId="89346550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48EA"/>
    <w:rsid w:val="00014671"/>
    <w:rsid w:val="00042A84"/>
    <w:rsid w:val="00053111"/>
    <w:rsid w:val="00056C70"/>
    <w:rsid w:val="000572F2"/>
    <w:rsid w:val="000675A2"/>
    <w:rsid w:val="000712BA"/>
    <w:rsid w:val="00072C28"/>
    <w:rsid w:val="000850EE"/>
    <w:rsid w:val="00086F87"/>
    <w:rsid w:val="0008745E"/>
    <w:rsid w:val="000936B1"/>
    <w:rsid w:val="000A4B2D"/>
    <w:rsid w:val="000A78C0"/>
    <w:rsid w:val="000B0C1A"/>
    <w:rsid w:val="000B3926"/>
    <w:rsid w:val="000B62DF"/>
    <w:rsid w:val="000B6F92"/>
    <w:rsid w:val="000C4354"/>
    <w:rsid w:val="000D1CA1"/>
    <w:rsid w:val="000D5F86"/>
    <w:rsid w:val="000D7895"/>
    <w:rsid w:val="000E2B44"/>
    <w:rsid w:val="000E51D6"/>
    <w:rsid w:val="000F2AC2"/>
    <w:rsid w:val="001033FB"/>
    <w:rsid w:val="00111B84"/>
    <w:rsid w:val="00115609"/>
    <w:rsid w:val="001160F9"/>
    <w:rsid w:val="00116945"/>
    <w:rsid w:val="00116D66"/>
    <w:rsid w:val="00120B7F"/>
    <w:rsid w:val="00126920"/>
    <w:rsid w:val="00130C1D"/>
    <w:rsid w:val="001375E2"/>
    <w:rsid w:val="00143023"/>
    <w:rsid w:val="00146276"/>
    <w:rsid w:val="0014696C"/>
    <w:rsid w:val="00152022"/>
    <w:rsid w:val="00162DE7"/>
    <w:rsid w:val="00165DC7"/>
    <w:rsid w:val="00166F98"/>
    <w:rsid w:val="00170706"/>
    <w:rsid w:val="001714E0"/>
    <w:rsid w:val="00174C18"/>
    <w:rsid w:val="001753AB"/>
    <w:rsid w:val="00180B6F"/>
    <w:rsid w:val="00183C38"/>
    <w:rsid w:val="001A7482"/>
    <w:rsid w:val="001B0029"/>
    <w:rsid w:val="001B1DF8"/>
    <w:rsid w:val="001B3B43"/>
    <w:rsid w:val="001B6867"/>
    <w:rsid w:val="001C6547"/>
    <w:rsid w:val="001D41BB"/>
    <w:rsid w:val="001E12E9"/>
    <w:rsid w:val="001E3519"/>
    <w:rsid w:val="001E63F0"/>
    <w:rsid w:val="001F7199"/>
    <w:rsid w:val="001F7397"/>
    <w:rsid w:val="00201340"/>
    <w:rsid w:val="00204D20"/>
    <w:rsid w:val="00205273"/>
    <w:rsid w:val="0020596F"/>
    <w:rsid w:val="002106BE"/>
    <w:rsid w:val="00217896"/>
    <w:rsid w:val="002250CB"/>
    <w:rsid w:val="00226DAD"/>
    <w:rsid w:val="00236700"/>
    <w:rsid w:val="002402D7"/>
    <w:rsid w:val="00246989"/>
    <w:rsid w:val="002574A2"/>
    <w:rsid w:val="00257A02"/>
    <w:rsid w:val="00264512"/>
    <w:rsid w:val="00265931"/>
    <w:rsid w:val="00274B0B"/>
    <w:rsid w:val="00276138"/>
    <w:rsid w:val="00286DE7"/>
    <w:rsid w:val="00287928"/>
    <w:rsid w:val="00292636"/>
    <w:rsid w:val="002930D1"/>
    <w:rsid w:val="00293647"/>
    <w:rsid w:val="002A1CDF"/>
    <w:rsid w:val="002A610A"/>
    <w:rsid w:val="002A7A0F"/>
    <w:rsid w:val="002B6680"/>
    <w:rsid w:val="002C072E"/>
    <w:rsid w:val="002C376C"/>
    <w:rsid w:val="002C618C"/>
    <w:rsid w:val="002D35AE"/>
    <w:rsid w:val="002E28CC"/>
    <w:rsid w:val="002E5263"/>
    <w:rsid w:val="002E697F"/>
    <w:rsid w:val="003023FA"/>
    <w:rsid w:val="00304855"/>
    <w:rsid w:val="003068C5"/>
    <w:rsid w:val="003107F4"/>
    <w:rsid w:val="00310DF1"/>
    <w:rsid w:val="00321FFA"/>
    <w:rsid w:val="00322D98"/>
    <w:rsid w:val="00323182"/>
    <w:rsid w:val="0032429D"/>
    <w:rsid w:val="0033297B"/>
    <w:rsid w:val="003344F1"/>
    <w:rsid w:val="0033691D"/>
    <w:rsid w:val="00336CF4"/>
    <w:rsid w:val="003514A0"/>
    <w:rsid w:val="00354197"/>
    <w:rsid w:val="00361A92"/>
    <w:rsid w:val="00366E4B"/>
    <w:rsid w:val="00370D9E"/>
    <w:rsid w:val="00370E28"/>
    <w:rsid w:val="00371532"/>
    <w:rsid w:val="00373EC4"/>
    <w:rsid w:val="00374A71"/>
    <w:rsid w:val="00387703"/>
    <w:rsid w:val="00394432"/>
    <w:rsid w:val="00394A1A"/>
    <w:rsid w:val="003A0BAA"/>
    <w:rsid w:val="003A11F7"/>
    <w:rsid w:val="003A1445"/>
    <w:rsid w:val="003A5512"/>
    <w:rsid w:val="003B170D"/>
    <w:rsid w:val="003C0B5D"/>
    <w:rsid w:val="003C2DCE"/>
    <w:rsid w:val="003C3F48"/>
    <w:rsid w:val="003D0729"/>
    <w:rsid w:val="003D225E"/>
    <w:rsid w:val="003D4C32"/>
    <w:rsid w:val="003D6CC6"/>
    <w:rsid w:val="003E1C86"/>
    <w:rsid w:val="003E22BB"/>
    <w:rsid w:val="003E4AD8"/>
    <w:rsid w:val="003E509E"/>
    <w:rsid w:val="003F02F8"/>
    <w:rsid w:val="003F5127"/>
    <w:rsid w:val="003F61CD"/>
    <w:rsid w:val="00406EF7"/>
    <w:rsid w:val="00413DCE"/>
    <w:rsid w:val="00415ACC"/>
    <w:rsid w:val="004179BD"/>
    <w:rsid w:val="004207AA"/>
    <w:rsid w:val="0042557F"/>
    <w:rsid w:val="004256C5"/>
    <w:rsid w:val="00425CF0"/>
    <w:rsid w:val="004267F2"/>
    <w:rsid w:val="00431A23"/>
    <w:rsid w:val="004414B0"/>
    <w:rsid w:val="00441DC8"/>
    <w:rsid w:val="00451F9E"/>
    <w:rsid w:val="004554E8"/>
    <w:rsid w:val="0045594E"/>
    <w:rsid w:val="00455AAD"/>
    <w:rsid w:val="00457E91"/>
    <w:rsid w:val="00460391"/>
    <w:rsid w:val="00474D07"/>
    <w:rsid w:val="0048585A"/>
    <w:rsid w:val="004905F3"/>
    <w:rsid w:val="00491FDA"/>
    <w:rsid w:val="00497E80"/>
    <w:rsid w:val="004A1B7D"/>
    <w:rsid w:val="004A2A0B"/>
    <w:rsid w:val="004A2B9D"/>
    <w:rsid w:val="004B1B5D"/>
    <w:rsid w:val="004B4007"/>
    <w:rsid w:val="004C1A47"/>
    <w:rsid w:val="004C5A5C"/>
    <w:rsid w:val="004D04CB"/>
    <w:rsid w:val="004D3C99"/>
    <w:rsid w:val="004D4151"/>
    <w:rsid w:val="004D7F46"/>
    <w:rsid w:val="004E07D7"/>
    <w:rsid w:val="004F1BBD"/>
    <w:rsid w:val="004F1D89"/>
    <w:rsid w:val="004F3D8D"/>
    <w:rsid w:val="004F73FE"/>
    <w:rsid w:val="00501026"/>
    <w:rsid w:val="005016DA"/>
    <w:rsid w:val="00502E4A"/>
    <w:rsid w:val="00503CCD"/>
    <w:rsid w:val="00505836"/>
    <w:rsid w:val="00506E5C"/>
    <w:rsid w:val="0051328E"/>
    <w:rsid w:val="00517412"/>
    <w:rsid w:val="00522E63"/>
    <w:rsid w:val="005255CF"/>
    <w:rsid w:val="005261AF"/>
    <w:rsid w:val="00530421"/>
    <w:rsid w:val="005336C1"/>
    <w:rsid w:val="005360AB"/>
    <w:rsid w:val="00536FF2"/>
    <w:rsid w:val="00545A1C"/>
    <w:rsid w:val="00546B4A"/>
    <w:rsid w:val="00546D2A"/>
    <w:rsid w:val="00552D62"/>
    <w:rsid w:val="00553986"/>
    <w:rsid w:val="005551AD"/>
    <w:rsid w:val="00567227"/>
    <w:rsid w:val="00574819"/>
    <w:rsid w:val="00574FB0"/>
    <w:rsid w:val="00576B70"/>
    <w:rsid w:val="00576CAD"/>
    <w:rsid w:val="00581A2A"/>
    <w:rsid w:val="00591EB1"/>
    <w:rsid w:val="005926A8"/>
    <w:rsid w:val="00597E09"/>
    <w:rsid w:val="005A0815"/>
    <w:rsid w:val="005A524C"/>
    <w:rsid w:val="005B17EE"/>
    <w:rsid w:val="005B1C31"/>
    <w:rsid w:val="005C2858"/>
    <w:rsid w:val="005C3D0E"/>
    <w:rsid w:val="005C6F3F"/>
    <w:rsid w:val="005C77B0"/>
    <w:rsid w:val="005D0C81"/>
    <w:rsid w:val="005D0E4E"/>
    <w:rsid w:val="005D1320"/>
    <w:rsid w:val="005E009A"/>
    <w:rsid w:val="005E378A"/>
    <w:rsid w:val="005F2537"/>
    <w:rsid w:val="005F53C1"/>
    <w:rsid w:val="00600E8F"/>
    <w:rsid w:val="00602B2C"/>
    <w:rsid w:val="00602CB8"/>
    <w:rsid w:val="00604BAB"/>
    <w:rsid w:val="00604DB9"/>
    <w:rsid w:val="00606684"/>
    <w:rsid w:val="00611CD6"/>
    <w:rsid w:val="0061200E"/>
    <w:rsid w:val="00615C38"/>
    <w:rsid w:val="00617BA8"/>
    <w:rsid w:val="00633F28"/>
    <w:rsid w:val="00634820"/>
    <w:rsid w:val="00636CD0"/>
    <w:rsid w:val="0063788F"/>
    <w:rsid w:val="00642206"/>
    <w:rsid w:val="00646AB1"/>
    <w:rsid w:val="006511EE"/>
    <w:rsid w:val="006514DC"/>
    <w:rsid w:val="00652F66"/>
    <w:rsid w:val="0065419B"/>
    <w:rsid w:val="0065620E"/>
    <w:rsid w:val="00656AF9"/>
    <w:rsid w:val="00657491"/>
    <w:rsid w:val="00673C3D"/>
    <w:rsid w:val="00681BA2"/>
    <w:rsid w:val="0068240D"/>
    <w:rsid w:val="00683B2A"/>
    <w:rsid w:val="00683DAA"/>
    <w:rsid w:val="00690252"/>
    <w:rsid w:val="00691DDD"/>
    <w:rsid w:val="006927A1"/>
    <w:rsid w:val="006B521F"/>
    <w:rsid w:val="006B701F"/>
    <w:rsid w:val="006C1417"/>
    <w:rsid w:val="006C2002"/>
    <w:rsid w:val="006C4742"/>
    <w:rsid w:val="006C4B66"/>
    <w:rsid w:val="006D01EC"/>
    <w:rsid w:val="006D1525"/>
    <w:rsid w:val="006D2C87"/>
    <w:rsid w:val="006D3FA5"/>
    <w:rsid w:val="006D448D"/>
    <w:rsid w:val="006D4F0E"/>
    <w:rsid w:val="006D5A4E"/>
    <w:rsid w:val="006E075C"/>
    <w:rsid w:val="006E336B"/>
    <w:rsid w:val="006E3C1A"/>
    <w:rsid w:val="006E7703"/>
    <w:rsid w:val="00700ACB"/>
    <w:rsid w:val="00701143"/>
    <w:rsid w:val="00706485"/>
    <w:rsid w:val="00706B1B"/>
    <w:rsid w:val="007120A6"/>
    <w:rsid w:val="007158F9"/>
    <w:rsid w:val="00716F83"/>
    <w:rsid w:val="00717EC9"/>
    <w:rsid w:val="00720D94"/>
    <w:rsid w:val="00723863"/>
    <w:rsid w:val="00724011"/>
    <w:rsid w:val="0072465B"/>
    <w:rsid w:val="00727D56"/>
    <w:rsid w:val="00732086"/>
    <w:rsid w:val="00743A15"/>
    <w:rsid w:val="0075096B"/>
    <w:rsid w:val="00751947"/>
    <w:rsid w:val="00767EB3"/>
    <w:rsid w:val="007854B0"/>
    <w:rsid w:val="00792C2C"/>
    <w:rsid w:val="0079448F"/>
    <w:rsid w:val="007A5ADB"/>
    <w:rsid w:val="007B2996"/>
    <w:rsid w:val="007B61D0"/>
    <w:rsid w:val="007C5167"/>
    <w:rsid w:val="007C5732"/>
    <w:rsid w:val="007D0F82"/>
    <w:rsid w:val="007D1ABF"/>
    <w:rsid w:val="007D33E1"/>
    <w:rsid w:val="007D4236"/>
    <w:rsid w:val="007D5F0B"/>
    <w:rsid w:val="007E0D0B"/>
    <w:rsid w:val="007E3975"/>
    <w:rsid w:val="007F4C40"/>
    <w:rsid w:val="007F7278"/>
    <w:rsid w:val="00821699"/>
    <w:rsid w:val="0082396E"/>
    <w:rsid w:val="00825319"/>
    <w:rsid w:val="00826921"/>
    <w:rsid w:val="00834565"/>
    <w:rsid w:val="00836060"/>
    <w:rsid w:val="00840A58"/>
    <w:rsid w:val="00841E60"/>
    <w:rsid w:val="008433A4"/>
    <w:rsid w:val="008458B1"/>
    <w:rsid w:val="0084758A"/>
    <w:rsid w:val="00854674"/>
    <w:rsid w:val="008558A8"/>
    <w:rsid w:val="00856BD3"/>
    <w:rsid w:val="00860184"/>
    <w:rsid w:val="00864EFA"/>
    <w:rsid w:val="0086536F"/>
    <w:rsid w:val="00866908"/>
    <w:rsid w:val="00871EC6"/>
    <w:rsid w:val="00875052"/>
    <w:rsid w:val="00882CB2"/>
    <w:rsid w:val="00884C74"/>
    <w:rsid w:val="00892ED5"/>
    <w:rsid w:val="008941D0"/>
    <w:rsid w:val="008973BA"/>
    <w:rsid w:val="00897B62"/>
    <w:rsid w:val="008A3344"/>
    <w:rsid w:val="008A67A3"/>
    <w:rsid w:val="008A6A98"/>
    <w:rsid w:val="008A73BB"/>
    <w:rsid w:val="008B2E76"/>
    <w:rsid w:val="008C6728"/>
    <w:rsid w:val="008C7FBB"/>
    <w:rsid w:val="008D00FE"/>
    <w:rsid w:val="008D139F"/>
    <w:rsid w:val="008D2A5A"/>
    <w:rsid w:val="008E1244"/>
    <w:rsid w:val="008E73FB"/>
    <w:rsid w:val="008F3AA0"/>
    <w:rsid w:val="008F4C41"/>
    <w:rsid w:val="00905904"/>
    <w:rsid w:val="00910892"/>
    <w:rsid w:val="00911BE8"/>
    <w:rsid w:val="00915540"/>
    <w:rsid w:val="009179ED"/>
    <w:rsid w:val="0093190C"/>
    <w:rsid w:val="00931DCA"/>
    <w:rsid w:val="00934D59"/>
    <w:rsid w:val="00935625"/>
    <w:rsid w:val="00943F5D"/>
    <w:rsid w:val="00945B5A"/>
    <w:rsid w:val="00946309"/>
    <w:rsid w:val="00952C88"/>
    <w:rsid w:val="0097114E"/>
    <w:rsid w:val="009719DB"/>
    <w:rsid w:val="0097282B"/>
    <w:rsid w:val="00976B38"/>
    <w:rsid w:val="00985D7F"/>
    <w:rsid w:val="00985ED0"/>
    <w:rsid w:val="00987FB9"/>
    <w:rsid w:val="00990161"/>
    <w:rsid w:val="009938D3"/>
    <w:rsid w:val="009A0129"/>
    <w:rsid w:val="009A549A"/>
    <w:rsid w:val="009A6405"/>
    <w:rsid w:val="009A776D"/>
    <w:rsid w:val="009A7F48"/>
    <w:rsid w:val="009B3124"/>
    <w:rsid w:val="009B467A"/>
    <w:rsid w:val="009B5FA4"/>
    <w:rsid w:val="009B6B14"/>
    <w:rsid w:val="009C1193"/>
    <w:rsid w:val="009C3EDA"/>
    <w:rsid w:val="009C47E7"/>
    <w:rsid w:val="009C49D6"/>
    <w:rsid w:val="009D1ED8"/>
    <w:rsid w:val="009D26AF"/>
    <w:rsid w:val="009D6A8A"/>
    <w:rsid w:val="009E1A66"/>
    <w:rsid w:val="009E599C"/>
    <w:rsid w:val="009E5DCA"/>
    <w:rsid w:val="009E619F"/>
    <w:rsid w:val="009E6506"/>
    <w:rsid w:val="00A010FD"/>
    <w:rsid w:val="00A206D0"/>
    <w:rsid w:val="00A206EC"/>
    <w:rsid w:val="00A20D11"/>
    <w:rsid w:val="00A22EC8"/>
    <w:rsid w:val="00A240FE"/>
    <w:rsid w:val="00A25490"/>
    <w:rsid w:val="00A30071"/>
    <w:rsid w:val="00A30604"/>
    <w:rsid w:val="00A33EEE"/>
    <w:rsid w:val="00A34853"/>
    <w:rsid w:val="00A353AB"/>
    <w:rsid w:val="00A45777"/>
    <w:rsid w:val="00A502DD"/>
    <w:rsid w:val="00A53BFD"/>
    <w:rsid w:val="00A54858"/>
    <w:rsid w:val="00A60584"/>
    <w:rsid w:val="00A7484C"/>
    <w:rsid w:val="00A75AC0"/>
    <w:rsid w:val="00A804B9"/>
    <w:rsid w:val="00A80762"/>
    <w:rsid w:val="00A81585"/>
    <w:rsid w:val="00A85479"/>
    <w:rsid w:val="00A907C9"/>
    <w:rsid w:val="00A932B9"/>
    <w:rsid w:val="00AA0CED"/>
    <w:rsid w:val="00AB535C"/>
    <w:rsid w:val="00AC4295"/>
    <w:rsid w:val="00AC4A70"/>
    <w:rsid w:val="00AC6B5E"/>
    <w:rsid w:val="00AC6DEE"/>
    <w:rsid w:val="00AC73AB"/>
    <w:rsid w:val="00AD01AD"/>
    <w:rsid w:val="00AD34D1"/>
    <w:rsid w:val="00AE1100"/>
    <w:rsid w:val="00AE6A5D"/>
    <w:rsid w:val="00AF0F13"/>
    <w:rsid w:val="00AF1374"/>
    <w:rsid w:val="00AF37B5"/>
    <w:rsid w:val="00B017FD"/>
    <w:rsid w:val="00B01BD7"/>
    <w:rsid w:val="00B07C3B"/>
    <w:rsid w:val="00B10D81"/>
    <w:rsid w:val="00B175FD"/>
    <w:rsid w:val="00B17F58"/>
    <w:rsid w:val="00B210A0"/>
    <w:rsid w:val="00B24CA5"/>
    <w:rsid w:val="00B37708"/>
    <w:rsid w:val="00B41469"/>
    <w:rsid w:val="00B45716"/>
    <w:rsid w:val="00B65137"/>
    <w:rsid w:val="00B737DD"/>
    <w:rsid w:val="00B7631C"/>
    <w:rsid w:val="00B81E6C"/>
    <w:rsid w:val="00B83C9F"/>
    <w:rsid w:val="00B9145C"/>
    <w:rsid w:val="00B91A8C"/>
    <w:rsid w:val="00B928A5"/>
    <w:rsid w:val="00B94C37"/>
    <w:rsid w:val="00B97618"/>
    <w:rsid w:val="00BA3107"/>
    <w:rsid w:val="00BA33F2"/>
    <w:rsid w:val="00BA3A16"/>
    <w:rsid w:val="00BA6F55"/>
    <w:rsid w:val="00BC2508"/>
    <w:rsid w:val="00BC4262"/>
    <w:rsid w:val="00BC6038"/>
    <w:rsid w:val="00BD33EE"/>
    <w:rsid w:val="00BD5E53"/>
    <w:rsid w:val="00BD6B1D"/>
    <w:rsid w:val="00BE0D91"/>
    <w:rsid w:val="00BE34D7"/>
    <w:rsid w:val="00BF17FF"/>
    <w:rsid w:val="00BF5502"/>
    <w:rsid w:val="00BF63F3"/>
    <w:rsid w:val="00C04412"/>
    <w:rsid w:val="00C0781B"/>
    <w:rsid w:val="00C14C69"/>
    <w:rsid w:val="00C23A43"/>
    <w:rsid w:val="00C31037"/>
    <w:rsid w:val="00C317C6"/>
    <w:rsid w:val="00C32AF9"/>
    <w:rsid w:val="00C3696B"/>
    <w:rsid w:val="00C42CC7"/>
    <w:rsid w:val="00C540E8"/>
    <w:rsid w:val="00C54AF8"/>
    <w:rsid w:val="00C62095"/>
    <w:rsid w:val="00C640B8"/>
    <w:rsid w:val="00C652B5"/>
    <w:rsid w:val="00C702C6"/>
    <w:rsid w:val="00C70AC5"/>
    <w:rsid w:val="00C738E3"/>
    <w:rsid w:val="00C73FBA"/>
    <w:rsid w:val="00C8409F"/>
    <w:rsid w:val="00C91326"/>
    <w:rsid w:val="00C92D81"/>
    <w:rsid w:val="00C931AE"/>
    <w:rsid w:val="00C973C1"/>
    <w:rsid w:val="00CA6CA5"/>
    <w:rsid w:val="00CC23E9"/>
    <w:rsid w:val="00CC2727"/>
    <w:rsid w:val="00CC3865"/>
    <w:rsid w:val="00CC4495"/>
    <w:rsid w:val="00CD0511"/>
    <w:rsid w:val="00CD35B3"/>
    <w:rsid w:val="00CE5BE1"/>
    <w:rsid w:val="00CF5775"/>
    <w:rsid w:val="00D01620"/>
    <w:rsid w:val="00D03985"/>
    <w:rsid w:val="00D10779"/>
    <w:rsid w:val="00D143D6"/>
    <w:rsid w:val="00D14560"/>
    <w:rsid w:val="00D1554F"/>
    <w:rsid w:val="00D33BDE"/>
    <w:rsid w:val="00D36BF3"/>
    <w:rsid w:val="00D43C74"/>
    <w:rsid w:val="00D44333"/>
    <w:rsid w:val="00D45712"/>
    <w:rsid w:val="00D66EE2"/>
    <w:rsid w:val="00D808D1"/>
    <w:rsid w:val="00D80E82"/>
    <w:rsid w:val="00D83752"/>
    <w:rsid w:val="00D85678"/>
    <w:rsid w:val="00D85A63"/>
    <w:rsid w:val="00D866AA"/>
    <w:rsid w:val="00D91627"/>
    <w:rsid w:val="00D9473C"/>
    <w:rsid w:val="00DA6B4D"/>
    <w:rsid w:val="00DB1134"/>
    <w:rsid w:val="00DC1933"/>
    <w:rsid w:val="00DC1AB9"/>
    <w:rsid w:val="00DC2086"/>
    <w:rsid w:val="00DC2974"/>
    <w:rsid w:val="00DC3685"/>
    <w:rsid w:val="00DC4964"/>
    <w:rsid w:val="00DC641A"/>
    <w:rsid w:val="00DD16CC"/>
    <w:rsid w:val="00DD2579"/>
    <w:rsid w:val="00DD5889"/>
    <w:rsid w:val="00DE47AF"/>
    <w:rsid w:val="00DF3B17"/>
    <w:rsid w:val="00DF6E1A"/>
    <w:rsid w:val="00E03421"/>
    <w:rsid w:val="00E04F18"/>
    <w:rsid w:val="00E1294D"/>
    <w:rsid w:val="00E14826"/>
    <w:rsid w:val="00E22A05"/>
    <w:rsid w:val="00E27536"/>
    <w:rsid w:val="00E31FF8"/>
    <w:rsid w:val="00E32182"/>
    <w:rsid w:val="00E33830"/>
    <w:rsid w:val="00E37F70"/>
    <w:rsid w:val="00E403E3"/>
    <w:rsid w:val="00E46606"/>
    <w:rsid w:val="00E52C5F"/>
    <w:rsid w:val="00E6161B"/>
    <w:rsid w:val="00E61A00"/>
    <w:rsid w:val="00E66D39"/>
    <w:rsid w:val="00E74A3B"/>
    <w:rsid w:val="00E777C1"/>
    <w:rsid w:val="00E83BDD"/>
    <w:rsid w:val="00E84CD0"/>
    <w:rsid w:val="00E851BB"/>
    <w:rsid w:val="00E92B64"/>
    <w:rsid w:val="00EA1751"/>
    <w:rsid w:val="00EA1F9F"/>
    <w:rsid w:val="00EB1630"/>
    <w:rsid w:val="00EB3968"/>
    <w:rsid w:val="00EB5AE4"/>
    <w:rsid w:val="00EB6707"/>
    <w:rsid w:val="00EB6A2E"/>
    <w:rsid w:val="00EC1C3C"/>
    <w:rsid w:val="00EC6216"/>
    <w:rsid w:val="00EC7E29"/>
    <w:rsid w:val="00ED3641"/>
    <w:rsid w:val="00ED7021"/>
    <w:rsid w:val="00EE480A"/>
    <w:rsid w:val="00EE4A2E"/>
    <w:rsid w:val="00EF086B"/>
    <w:rsid w:val="00F0057F"/>
    <w:rsid w:val="00F00BAC"/>
    <w:rsid w:val="00F0284B"/>
    <w:rsid w:val="00F15554"/>
    <w:rsid w:val="00F209B1"/>
    <w:rsid w:val="00F24063"/>
    <w:rsid w:val="00F24666"/>
    <w:rsid w:val="00F24F0A"/>
    <w:rsid w:val="00F3106A"/>
    <w:rsid w:val="00F332A6"/>
    <w:rsid w:val="00F36069"/>
    <w:rsid w:val="00F37072"/>
    <w:rsid w:val="00F40C10"/>
    <w:rsid w:val="00F430FC"/>
    <w:rsid w:val="00F61C7E"/>
    <w:rsid w:val="00F65774"/>
    <w:rsid w:val="00F660FF"/>
    <w:rsid w:val="00F665CE"/>
    <w:rsid w:val="00F66BD0"/>
    <w:rsid w:val="00F83238"/>
    <w:rsid w:val="00F83288"/>
    <w:rsid w:val="00F84A4C"/>
    <w:rsid w:val="00F90418"/>
    <w:rsid w:val="00F92352"/>
    <w:rsid w:val="00F93CBF"/>
    <w:rsid w:val="00FA0E12"/>
    <w:rsid w:val="00FA1AA0"/>
    <w:rsid w:val="00FA66AC"/>
    <w:rsid w:val="00FA77ED"/>
    <w:rsid w:val="00FA7CF2"/>
    <w:rsid w:val="00FB08C8"/>
    <w:rsid w:val="00FB279C"/>
    <w:rsid w:val="00FB4E34"/>
    <w:rsid w:val="00FC1D58"/>
    <w:rsid w:val="00FC32ED"/>
    <w:rsid w:val="00FC4040"/>
    <w:rsid w:val="00FC461B"/>
    <w:rsid w:val="00FD0C18"/>
    <w:rsid w:val="00FD1525"/>
    <w:rsid w:val="00FD3E1B"/>
    <w:rsid w:val="00FD42DC"/>
    <w:rsid w:val="00FD6997"/>
    <w:rsid w:val="00FE00F1"/>
    <w:rsid w:val="00FE1230"/>
    <w:rsid w:val="00FE1435"/>
    <w:rsid w:val="00FE3E1C"/>
    <w:rsid w:val="00FE6EF2"/>
    <w:rsid w:val="00FF3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F68BE09E-65E2-4E2B-B6C8-D1FF963E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4E"/>
    <w:rPr>
      <w:sz w:val="24"/>
    </w:rPr>
  </w:style>
  <w:style w:type="paragraph" w:styleId="Heading1">
    <w:name w:val="heading 1"/>
    <w:basedOn w:val="Normal"/>
    <w:next w:val="Normal"/>
    <w:link w:val="Heading1Char"/>
    <w:uiPriority w:val="9"/>
    <w:qFormat/>
    <w:rsid w:val="00E92B64"/>
    <w:pPr>
      <w:spacing w:after="120"/>
      <w:outlineLvl w:val="0"/>
    </w:pPr>
    <w:rPr>
      <w:rFonts w:cstheme="minorHAnsi"/>
      <w:b/>
      <w:bCs/>
      <w:sz w:val="28"/>
      <w:szCs w:val="28"/>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03CC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basedOn w:val="Normal"/>
    <w:uiPriority w:val="34"/>
    <w:qFormat/>
    <w:rsid w:val="00111B84"/>
    <w:pPr>
      <w:ind w:left="720"/>
      <w:contextualSpacing/>
    </w:pPr>
  </w:style>
  <w:style w:type="character" w:customStyle="1" w:styleId="Heading1Char">
    <w:name w:val="Heading 1 Char"/>
    <w:basedOn w:val="DefaultParagraphFont"/>
    <w:link w:val="Heading1"/>
    <w:uiPriority w:val="9"/>
    <w:rsid w:val="00E92B64"/>
    <w:rPr>
      <w:rFonts w:cstheme="minorHAnsi"/>
      <w:b/>
      <w:bCs/>
      <w:sz w:val="28"/>
      <w:szCs w:val="28"/>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0C4354"/>
    <w:rPr>
      <w:color w:val="605E5C"/>
      <w:shd w:val="clear" w:color="auto" w:fill="E1DFDD"/>
    </w:rPr>
  </w:style>
  <w:style w:type="paragraph" w:customStyle="1" w:styleId="legclearfix">
    <w:name w:val="legclearfix"/>
    <w:basedOn w:val="Normal"/>
    <w:rsid w:val="00FC1D5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ds">
    <w:name w:val="legds"/>
    <w:basedOn w:val="DefaultParagraphFont"/>
    <w:rsid w:val="00FC1D58"/>
  </w:style>
  <w:style w:type="character" w:customStyle="1" w:styleId="legchangedelimiter">
    <w:name w:val="legchangedelimiter"/>
    <w:basedOn w:val="DefaultParagraphFont"/>
    <w:rsid w:val="00FC1D58"/>
  </w:style>
  <w:style w:type="character" w:customStyle="1" w:styleId="legaddition">
    <w:name w:val="legaddition"/>
    <w:basedOn w:val="DefaultParagraphFont"/>
    <w:rsid w:val="00FC1D58"/>
  </w:style>
  <w:style w:type="paragraph" w:styleId="FootnoteText">
    <w:name w:val="footnote text"/>
    <w:basedOn w:val="Normal"/>
    <w:link w:val="FootnoteTextChar"/>
    <w:uiPriority w:val="99"/>
    <w:semiHidden/>
    <w:unhideWhenUsed/>
    <w:rsid w:val="007320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2086"/>
    <w:rPr>
      <w:sz w:val="20"/>
      <w:szCs w:val="20"/>
    </w:rPr>
  </w:style>
  <w:style w:type="character" w:styleId="FootnoteReference">
    <w:name w:val="footnote reference"/>
    <w:basedOn w:val="DefaultParagraphFont"/>
    <w:uiPriority w:val="99"/>
    <w:semiHidden/>
    <w:unhideWhenUsed/>
    <w:rsid w:val="00732086"/>
    <w:rPr>
      <w:vertAlign w:val="superscript"/>
    </w:rPr>
  </w:style>
  <w:style w:type="character" w:customStyle="1" w:styleId="Heading5Char">
    <w:name w:val="Heading 5 Char"/>
    <w:basedOn w:val="DefaultParagraphFont"/>
    <w:link w:val="Heading5"/>
    <w:uiPriority w:val="9"/>
    <w:semiHidden/>
    <w:rsid w:val="00503CCD"/>
    <w:rPr>
      <w:rFonts w:asciiTheme="majorHAnsi" w:eastAsiaTheme="majorEastAsia" w:hAnsiTheme="majorHAnsi" w:cstheme="majorBidi"/>
      <w:color w:val="365F91" w:themeColor="accent1" w:themeShade="BF"/>
      <w:sz w:val="24"/>
    </w:rPr>
  </w:style>
  <w:style w:type="paragraph" w:styleId="NoSpacing">
    <w:name w:val="No Spacing"/>
    <w:uiPriority w:val="1"/>
    <w:qFormat/>
    <w:rsid w:val="008D00FE"/>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legislation.gov.uk/ukpga/1981/6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uk/uksi/1994/2716/contents" TargetMode="External"/><Relationship Id="rId2" Type="http://schemas.openxmlformats.org/officeDocument/2006/relationships/hyperlink" Target="https://www.legislation.gov.uk/ukpga/1981/69" TargetMode="External"/><Relationship Id="rId1" Type="http://schemas.openxmlformats.org/officeDocument/2006/relationships/hyperlink" Target="https://www.nature.scot/sites/default/files/special-protection-area/8558/conservation-and-management-adv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A5933891</value>
    </field>
    <field name="Objective-Title">
      <value order="0">J.12 Board of NatureScot Meeting - 02 July 2026 - Outline of Process for Habitat Regulations and Other Assessment for Guga Licensing Application</value>
    </field>
    <field name="Objective-Description">
      <value order="0"/>
    </field>
    <field name="Objective-CreationStamp">
      <value order="0">2026-06-18T14:54:13Z</value>
    </field>
    <field name="Objective-IsApproved">
      <value order="0">false</value>
    </field>
    <field name="Objective-IsPublished">
      <value order="0">true</value>
    </field>
    <field name="Objective-DatePublished">
      <value order="0">2026-06-25T16:00:43Z</value>
    </field>
    <field name="Objective-ModificationStamp">
      <value order="0">2026-06-25T16:00:43Z</value>
    </field>
    <field name="Objective-Owner">
      <value order="0">Alasdair Macdonald</value>
    </field>
    <field name="Objective-Path">
      <value order="0">Objective Global Folder:NatureScot Fileplan:MAN - Management:EO - Executive Office:BD - Board:SNH Board - Meetings:Board of NatureScot Meetings - 2026:227 - Board of NatureScot - 02 July 2026</value>
    </field>
    <field name="Objective-Parent">
      <value order="0">227 - Board of NatureScot - 02 July 2026</value>
    </field>
    <field name="Objective-State">
      <value order="0">Published</value>
    </field>
    <field name="Objective-VersionId">
      <value order="0">vA10363425</value>
    </field>
    <field name="Objective-Version">
      <value order="0">4.0</value>
    </field>
    <field name="Objective-VersionNumber">
      <value order="0">4</value>
    </field>
    <field name="Objective-VersionComment">
      <value order="0"/>
    </field>
    <field name="Objective-FileNumber">
      <value order="0">qA190065</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F722F0C0-6670-4918-8173-43BBC77CB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1854</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Rennie</dc:creator>
  <cp:lastModifiedBy>Rachael Burrow</cp:lastModifiedBy>
  <cp:revision>2</cp:revision>
  <dcterms:created xsi:type="dcterms:W3CDTF">2026-06-25T22:23:00Z</dcterms:created>
  <dcterms:modified xsi:type="dcterms:W3CDTF">2026-06-25T22:23:00Z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MSIP_Label_ad6aba11-eede-4e5b-a79a-2f2784cd251f_Enabled">
    <vt:lpwstr>true</vt:lpwstr>
  </property>
  <property fmtid="{D5CDD505-2E9C-101B-9397-08002B2CF9AE}" pid="17" name="MSIP_Label_ad6aba11-eede-4e5b-a79a-2f2784cd251f_SetDate">
    <vt:lpwstr>2024-09-11T10:02:53Z</vt:lpwstr>
  </property>
  <property fmtid="{D5CDD505-2E9C-101B-9397-08002B2CF9AE}" pid="18" name="MSIP_Label_ad6aba11-eede-4e5b-a79a-2f2784cd251f_Method">
    <vt:lpwstr>Standard</vt:lpwstr>
  </property>
  <property fmtid="{D5CDD505-2E9C-101B-9397-08002B2CF9AE}" pid="19" name="MSIP_Label_ad6aba11-eede-4e5b-a79a-2f2784cd251f_Name">
    <vt:lpwstr>defa4170-0d19-0005-0004-bc88714345d2</vt:lpwstr>
  </property>
  <property fmtid="{D5CDD505-2E9C-101B-9397-08002B2CF9AE}" pid="20" name="MSIP_Label_ad6aba11-eede-4e5b-a79a-2f2784cd251f_SiteId">
    <vt:lpwstr>074028c0-e165-4999-99ad-31603ad73bac</vt:lpwstr>
  </property>
  <property fmtid="{D5CDD505-2E9C-101B-9397-08002B2CF9AE}" pid="21" name="MSIP_Label_ad6aba11-eede-4e5b-a79a-2f2784cd251f_ActionId">
    <vt:lpwstr>c1f09325-916b-4250-8caf-edbf5b39a902</vt:lpwstr>
  </property>
  <property fmtid="{D5CDD505-2E9C-101B-9397-08002B2CF9AE}" pid="22" name="MSIP_Label_ad6aba11-eede-4e5b-a79a-2f2784cd251f_ContentBits">
    <vt:lpwstr>0</vt:lpwstr>
  </property>
  <property fmtid="{D5CDD505-2E9C-101B-9397-08002B2CF9AE}" pid="23" name="Customer-Id">
    <vt:lpwstr>71FFD1B571BE2883E0537D20C80A46C7</vt:lpwstr>
  </property>
  <property fmtid="{D5CDD505-2E9C-101B-9397-08002B2CF9AE}" pid="24" name="Objective-Id">
    <vt:lpwstr>A5933891</vt:lpwstr>
  </property>
  <property fmtid="{D5CDD505-2E9C-101B-9397-08002B2CF9AE}" pid="25" name="Objective-Title">
    <vt:lpwstr>J.12 Board of NatureScot Meeting - 02 July 2026 - Outline of Process for Habitat Regulations and Other Assessment for Guga Licensing Application</vt:lpwstr>
  </property>
  <property fmtid="{D5CDD505-2E9C-101B-9397-08002B2CF9AE}" pid="26" name="Objective-Description">
    <vt:lpwstr/>
  </property>
  <property fmtid="{D5CDD505-2E9C-101B-9397-08002B2CF9AE}" pid="27" name="Objective-CreationStamp">
    <vt:filetime>2026-06-18T14:54:13Z</vt:filetime>
  </property>
  <property fmtid="{D5CDD505-2E9C-101B-9397-08002B2CF9AE}" pid="28" name="Objective-IsApproved">
    <vt:bool>false</vt:bool>
  </property>
  <property fmtid="{D5CDD505-2E9C-101B-9397-08002B2CF9AE}" pid="29" name="Objective-IsPublished">
    <vt:bool>true</vt:bool>
  </property>
  <property fmtid="{D5CDD505-2E9C-101B-9397-08002B2CF9AE}" pid="30" name="Objective-DatePublished">
    <vt:filetime>2026-06-25T16:00:43Z</vt:filetime>
  </property>
  <property fmtid="{D5CDD505-2E9C-101B-9397-08002B2CF9AE}" pid="31" name="Objective-ModificationStamp">
    <vt:filetime>2026-06-25T16:00:43Z</vt:filetime>
  </property>
  <property fmtid="{D5CDD505-2E9C-101B-9397-08002B2CF9AE}" pid="32" name="Objective-Owner">
    <vt:lpwstr>Alasdair Macdonald</vt:lpwstr>
  </property>
  <property fmtid="{D5CDD505-2E9C-101B-9397-08002B2CF9AE}" pid="33" name="Objective-Path">
    <vt:lpwstr>Objective Global Folder:NatureScot Fileplan:MAN - Management:EO - Executive Office:BD - Board:SNH Board - Meetings:Board of NatureScot Meetings - 2026:227 - Board of NatureScot - 02 July 2026</vt:lpwstr>
  </property>
  <property fmtid="{D5CDD505-2E9C-101B-9397-08002B2CF9AE}" pid="34" name="Objective-Parent">
    <vt:lpwstr>227 - Board of NatureScot - 02 July 2026</vt:lpwstr>
  </property>
  <property fmtid="{D5CDD505-2E9C-101B-9397-08002B2CF9AE}" pid="35" name="Objective-State">
    <vt:lpwstr>Published</vt:lpwstr>
  </property>
  <property fmtid="{D5CDD505-2E9C-101B-9397-08002B2CF9AE}" pid="36" name="Objective-VersionId">
    <vt:lpwstr>vA10363425</vt:lpwstr>
  </property>
  <property fmtid="{D5CDD505-2E9C-101B-9397-08002B2CF9AE}" pid="37" name="Objective-Version">
    <vt:lpwstr>4.0</vt:lpwstr>
  </property>
  <property fmtid="{D5CDD505-2E9C-101B-9397-08002B2CF9AE}" pid="38" name="Objective-VersionNumber">
    <vt:r8>4</vt:r8>
  </property>
  <property fmtid="{D5CDD505-2E9C-101B-9397-08002B2CF9AE}" pid="39" name="Objective-VersionComment">
    <vt:lpwstr/>
  </property>
  <property fmtid="{D5CDD505-2E9C-101B-9397-08002B2CF9AE}" pid="40" name="Objective-FileNumber">
    <vt:lpwstr>qA190065</vt:lpwstr>
  </property>
  <property fmtid="{D5CDD505-2E9C-101B-9397-08002B2CF9AE}" pid="41" name="Objective-Classification">
    <vt:lpwstr/>
  </property>
  <property fmtid="{D5CDD505-2E9C-101B-9397-08002B2CF9AE}" pid="42" name="Objective-Caveats">
    <vt:lpwstr/>
  </property>
  <property fmtid="{D5CDD505-2E9C-101B-9397-08002B2CF9AE}" pid="43" name="Objective-Date of Original">
    <vt:lpwstr/>
  </property>
  <property fmtid="{D5CDD505-2E9C-101B-9397-08002B2CF9AE}" pid="44" name="Objective-Sensitivity Review Date">
    <vt:lpwstr/>
  </property>
  <property fmtid="{D5CDD505-2E9C-101B-9397-08002B2CF9AE}" pid="45" name="Objective-FOI Exemption">
    <vt:lpwstr>Release</vt:lpwstr>
  </property>
  <property fmtid="{D5CDD505-2E9C-101B-9397-08002B2CF9AE}" pid="46" name="Objective-DPA Exemption">
    <vt:lpwstr>Release</vt:lpwstr>
  </property>
  <property fmtid="{D5CDD505-2E9C-101B-9397-08002B2CF9AE}" pid="47" name="Objective-EIR Exception">
    <vt:lpwstr>Release</vt:lpwstr>
  </property>
  <property fmtid="{D5CDD505-2E9C-101B-9397-08002B2CF9AE}" pid="48" name="Objective-Justification">
    <vt:lpwstr/>
  </property>
  <property fmtid="{D5CDD505-2E9C-101B-9397-08002B2CF9AE}" pid="49" name="Objective-Date of Request">
    <vt:lpwstr/>
  </property>
  <property fmtid="{D5CDD505-2E9C-101B-9397-08002B2CF9AE}" pid="50" name="Objective-Date of Release">
    <vt:lpwstr/>
  </property>
  <property fmtid="{D5CDD505-2E9C-101B-9397-08002B2CF9AE}" pid="51" name="Objective-FOI/EIR Disclosure Date">
    <vt:lpwstr/>
  </property>
  <property fmtid="{D5CDD505-2E9C-101B-9397-08002B2CF9AE}" pid="52" name="Objective-FOI/EIR Dissemination Date">
    <vt:lpwstr/>
  </property>
  <property fmtid="{D5CDD505-2E9C-101B-9397-08002B2CF9AE}" pid="53" name="Objective-FOI Release Details">
    <vt:lpwstr/>
  </property>
  <property fmtid="{D5CDD505-2E9C-101B-9397-08002B2CF9AE}" pid="54" name="Objective-Connect Creator">
    <vt:lpwstr/>
  </property>
</Properties>
</file>