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FC18" w14:textId="176A955E" w:rsidR="00506E5C" w:rsidRPr="008D20BE" w:rsidRDefault="00BF00DC" w:rsidP="008D20BE">
      <w:pPr>
        <w:rPr>
          <w:rFonts w:cstheme="minorHAnsi"/>
          <w:color w:val="FF0000"/>
          <w:sz w:val="22"/>
        </w:rPr>
      </w:pPr>
      <w:r>
        <w:rPr>
          <w:rFonts w:ascii="Calibri" w:hAnsi="Calibri" w:cs="Calibri"/>
          <w:color w:val="FF0000"/>
          <w:szCs w:val="24"/>
        </w:rPr>
        <w:t xml:space="preserve"> </w:t>
      </w:r>
      <w:r w:rsidR="003A0BAA">
        <w:rPr>
          <w:rFonts w:cstheme="minorHAns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468784C6" w:rsidR="003E22BB" w:rsidRPr="00E53A17" w:rsidRDefault="00C86562" w:rsidP="00C86562">
      <w:pPr>
        <w:pStyle w:val="Heading1"/>
        <w:rPr>
          <w:sz w:val="24"/>
          <w:szCs w:val="24"/>
        </w:rPr>
      </w:pPr>
      <w:r w:rsidRPr="00E53A17">
        <w:rPr>
          <w:sz w:val="24"/>
          <w:szCs w:val="24"/>
        </w:rPr>
        <w:t xml:space="preserve">Title: </w:t>
      </w:r>
      <w:r w:rsidR="00297EF0" w:rsidRPr="00E53A17">
        <w:rPr>
          <w:sz w:val="24"/>
          <w:szCs w:val="24"/>
        </w:rPr>
        <w:t>Q</w:t>
      </w:r>
      <w:r w:rsidR="00A64963" w:rsidRPr="00E53A17">
        <w:rPr>
          <w:sz w:val="24"/>
          <w:szCs w:val="24"/>
        </w:rPr>
        <w:t>2</w:t>
      </w:r>
      <w:r w:rsidR="00297EF0" w:rsidRPr="00E53A17">
        <w:rPr>
          <w:sz w:val="24"/>
          <w:szCs w:val="24"/>
        </w:rPr>
        <w:t xml:space="preserve"> </w:t>
      </w:r>
      <w:r w:rsidR="008D20BE" w:rsidRPr="00E53A17">
        <w:rPr>
          <w:sz w:val="24"/>
          <w:szCs w:val="24"/>
        </w:rPr>
        <w:t xml:space="preserve">Performance Report </w:t>
      </w:r>
    </w:p>
    <w:p w14:paraId="4974125B" w14:textId="2DB7B09D" w:rsidR="003A0BAA" w:rsidRDefault="00C86562" w:rsidP="003A0BAA">
      <w:pPr>
        <w:spacing w:after="0" w:line="240" w:lineRule="auto"/>
        <w:rPr>
          <w:rFonts w:cstheme="minorHAnsi"/>
          <w:b/>
          <w:color w:val="000000" w:themeColor="text1"/>
        </w:rPr>
      </w:pPr>
      <w:r>
        <w:rPr>
          <w:rFonts w:cstheme="minorHAnsi"/>
          <w:b/>
          <w:color w:val="000000" w:themeColor="text1"/>
        </w:rPr>
        <w:t xml:space="preserve">Date: </w:t>
      </w:r>
      <w:r w:rsidR="006B4F97">
        <w:rPr>
          <w:rFonts w:cstheme="minorHAnsi"/>
          <w:b/>
          <w:color w:val="000000" w:themeColor="text1"/>
        </w:rPr>
        <w:t xml:space="preserve">26 </w:t>
      </w:r>
      <w:r w:rsidR="007E7A85">
        <w:rPr>
          <w:rFonts w:cstheme="minorHAnsi"/>
          <w:b/>
          <w:color w:val="000000" w:themeColor="text1"/>
        </w:rPr>
        <w:t>November</w:t>
      </w:r>
      <w:r w:rsidR="00352305">
        <w:rPr>
          <w:rFonts w:cstheme="minorHAnsi"/>
          <w:b/>
          <w:color w:val="000000" w:themeColor="text1"/>
        </w:rPr>
        <w:t xml:space="preserve"> 2025</w:t>
      </w:r>
    </w:p>
    <w:p w14:paraId="698AF0E3" w14:textId="77777777" w:rsidR="00C05796" w:rsidRPr="003A0BAA" w:rsidRDefault="00C05796" w:rsidP="003A0BAA">
      <w:pPr>
        <w:spacing w:after="0" w:line="240" w:lineRule="auto"/>
        <w:rPr>
          <w:rFonts w:cstheme="minorHAnsi"/>
          <w:b/>
          <w:color w:val="000000" w:themeColor="text1"/>
        </w:rPr>
      </w:pP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D0E4E" w:rsidRPr="005D0E4E" w14:paraId="20BAAF19" w14:textId="77777777" w:rsidTr="00706C4E">
        <w:trPr>
          <w:tblHeader/>
        </w:trPr>
        <w:tc>
          <w:tcPr>
            <w:tcW w:w="2830" w:type="dxa"/>
          </w:tcPr>
          <w:p w14:paraId="36567900" w14:textId="00970370" w:rsidR="005D0E4E" w:rsidRPr="00706C4E" w:rsidRDefault="00706C4E" w:rsidP="00706C4E">
            <w:pPr>
              <w:spacing w:after="0" w:line="240" w:lineRule="auto"/>
              <w:rPr>
                <w:b/>
                <w:bCs/>
                <w:szCs w:val="24"/>
              </w:rPr>
            </w:pPr>
            <w:r w:rsidRPr="00706C4E">
              <w:rPr>
                <w:b/>
                <w:bCs/>
                <w:szCs w:val="24"/>
              </w:rPr>
              <w:t>Purpose</w:t>
            </w:r>
          </w:p>
        </w:tc>
        <w:tc>
          <w:tcPr>
            <w:tcW w:w="6186" w:type="dxa"/>
          </w:tcPr>
          <w:p w14:paraId="2E6CD882" w14:textId="352CF8FF" w:rsidR="005D0E4E" w:rsidRPr="00C04412" w:rsidRDefault="0032429D" w:rsidP="00706C4E">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706C4E">
        <w:tc>
          <w:tcPr>
            <w:tcW w:w="2830" w:type="dxa"/>
          </w:tcPr>
          <w:p w14:paraId="34DC0A94" w14:textId="2B66FB3B" w:rsidR="005D0E4E" w:rsidRPr="005D0E4E" w:rsidRDefault="00D44934" w:rsidP="00706C4E">
            <w:pPr>
              <w:spacing w:after="0" w:line="240" w:lineRule="auto"/>
              <w:rPr>
                <w:rFonts w:ascii="Calibri" w:eastAsia="Arial" w:hAnsi="Calibri" w:cs="Times New Roman"/>
                <w:szCs w:val="24"/>
              </w:rPr>
            </w:pPr>
            <w:r w:rsidRPr="008042BC">
              <w:rPr>
                <w:rFonts w:ascii="Calibri" w:eastAsia="Arial" w:hAnsi="Calibri" w:cs="Times New Roman"/>
                <w:szCs w:val="24"/>
              </w:rPr>
              <w:t>How does this link with our corporate priorities of improving biodiversity or delivering nature-based solutions to climate change:</w:t>
            </w:r>
          </w:p>
        </w:tc>
        <w:tc>
          <w:tcPr>
            <w:tcW w:w="6186" w:type="dxa"/>
          </w:tcPr>
          <w:p w14:paraId="6E68FE0E" w14:textId="77777777" w:rsidR="008042BC" w:rsidRDefault="008D20BE" w:rsidP="008042BC">
            <w:pPr>
              <w:rPr>
                <w:rFonts w:ascii="Calibri" w:eastAsia="Arial" w:hAnsi="Calibri" w:cs="Times New Roman"/>
                <w:szCs w:val="24"/>
              </w:rPr>
            </w:pPr>
            <w:r>
              <w:rPr>
                <w:rFonts w:ascii="Calibri" w:eastAsia="Arial" w:hAnsi="Calibri" w:cs="Times New Roman"/>
                <w:szCs w:val="24"/>
              </w:rPr>
              <w:t>This paper presents Q</w:t>
            </w:r>
            <w:r w:rsidR="00A64963">
              <w:rPr>
                <w:rFonts w:ascii="Calibri" w:eastAsia="Arial" w:hAnsi="Calibri" w:cs="Times New Roman"/>
                <w:szCs w:val="24"/>
              </w:rPr>
              <w:t>2</w:t>
            </w:r>
            <w:r w:rsidRPr="008D20BE">
              <w:rPr>
                <w:rFonts w:ascii="Calibri" w:eastAsia="Arial" w:hAnsi="Calibri" w:cs="Times New Roman"/>
                <w:szCs w:val="24"/>
              </w:rPr>
              <w:t xml:space="preserve"> progress towards delivery of our corporate priorities as laid out in our Business Plan, A Nature-</w:t>
            </w:r>
            <w:r w:rsidR="00297EF0">
              <w:rPr>
                <w:rFonts w:ascii="Calibri" w:eastAsia="Arial" w:hAnsi="Calibri" w:cs="Times New Roman"/>
                <w:szCs w:val="24"/>
              </w:rPr>
              <w:t>R</w:t>
            </w:r>
            <w:r w:rsidR="00297EF0" w:rsidRPr="008D20BE">
              <w:rPr>
                <w:rFonts w:ascii="Calibri" w:eastAsia="Arial" w:hAnsi="Calibri" w:cs="Times New Roman"/>
                <w:szCs w:val="24"/>
              </w:rPr>
              <w:t xml:space="preserve">ich </w:t>
            </w:r>
            <w:r w:rsidR="00297EF0">
              <w:rPr>
                <w:rFonts w:ascii="Calibri" w:eastAsia="Arial" w:hAnsi="Calibri" w:cs="Times New Roman"/>
                <w:szCs w:val="24"/>
              </w:rPr>
              <w:t>F</w:t>
            </w:r>
            <w:r w:rsidR="00297EF0" w:rsidRPr="008D20BE">
              <w:rPr>
                <w:rFonts w:ascii="Calibri" w:eastAsia="Arial" w:hAnsi="Calibri" w:cs="Times New Roman"/>
                <w:szCs w:val="24"/>
              </w:rPr>
              <w:t xml:space="preserve">uture </w:t>
            </w:r>
            <w:r w:rsidRPr="008D20BE">
              <w:rPr>
                <w:rFonts w:ascii="Calibri" w:eastAsia="Arial" w:hAnsi="Calibri" w:cs="Times New Roman"/>
                <w:szCs w:val="24"/>
              </w:rPr>
              <w:t xml:space="preserve">for </w:t>
            </w:r>
            <w:r w:rsidR="00297EF0">
              <w:rPr>
                <w:rFonts w:ascii="Calibri" w:eastAsia="Arial" w:hAnsi="Calibri" w:cs="Times New Roman"/>
                <w:szCs w:val="24"/>
              </w:rPr>
              <w:t>A</w:t>
            </w:r>
            <w:r w:rsidRPr="008D20BE">
              <w:rPr>
                <w:rFonts w:ascii="Calibri" w:eastAsia="Arial" w:hAnsi="Calibri" w:cs="Times New Roman"/>
                <w:szCs w:val="24"/>
              </w:rPr>
              <w:t xml:space="preserve">ll: Year </w:t>
            </w:r>
            <w:r w:rsidR="009863AB">
              <w:rPr>
                <w:rFonts w:ascii="Calibri" w:eastAsia="Arial" w:hAnsi="Calibri" w:cs="Times New Roman"/>
                <w:szCs w:val="24"/>
              </w:rPr>
              <w:t>4</w:t>
            </w:r>
            <w:r w:rsidR="001C0D45">
              <w:rPr>
                <w:rFonts w:ascii="Calibri" w:eastAsia="Arial" w:hAnsi="Calibri" w:cs="Times New Roman"/>
                <w:szCs w:val="24"/>
              </w:rPr>
              <w:t>.</w:t>
            </w:r>
          </w:p>
          <w:p w14:paraId="788EA7F4" w14:textId="7F208E34" w:rsidR="005D0E4E" w:rsidRPr="00C04412" w:rsidRDefault="005D0E4E" w:rsidP="008042BC">
            <w:pPr>
              <w:spacing w:after="0" w:line="240" w:lineRule="auto"/>
              <w:contextualSpacing/>
              <w:rPr>
                <w:rFonts w:ascii="Calibri" w:eastAsia="Arial" w:hAnsi="Calibri" w:cs="Times New Roman"/>
                <w:szCs w:val="24"/>
              </w:rPr>
            </w:pPr>
          </w:p>
        </w:tc>
      </w:tr>
      <w:tr w:rsidR="008042BC" w:rsidRPr="005D0E4E" w14:paraId="5F6879B4" w14:textId="77777777" w:rsidTr="001B452F">
        <w:trPr>
          <w:trHeight w:val="3022"/>
        </w:trPr>
        <w:tc>
          <w:tcPr>
            <w:tcW w:w="2830" w:type="dxa"/>
          </w:tcPr>
          <w:p w14:paraId="278D0DA3" w14:textId="6400EDC4" w:rsidR="008042BC" w:rsidRPr="00D44934" w:rsidRDefault="008042BC" w:rsidP="008042BC">
            <w:pPr>
              <w:spacing w:after="0" w:line="240" w:lineRule="auto"/>
              <w:rPr>
                <w:rFonts w:ascii="Calibri" w:eastAsia="Arial" w:hAnsi="Calibri" w:cs="Times New Roman"/>
                <w:b/>
                <w:bCs/>
                <w:szCs w:val="24"/>
              </w:rPr>
            </w:pPr>
            <w:r w:rsidRPr="00D44934">
              <w:rPr>
                <w:rFonts w:ascii="Calibri" w:eastAsia="Arial" w:hAnsi="Calibri" w:cs="Times New Roman"/>
                <w:b/>
                <w:bCs/>
                <w:szCs w:val="24"/>
              </w:rPr>
              <w:t>Summary:</w:t>
            </w:r>
          </w:p>
        </w:tc>
        <w:tc>
          <w:tcPr>
            <w:tcW w:w="6186" w:type="dxa"/>
          </w:tcPr>
          <w:p w14:paraId="6950E4DA" w14:textId="659889BA" w:rsidR="008042BC" w:rsidRPr="00042CC9" w:rsidRDefault="008042BC" w:rsidP="008042BC">
            <w:pPr>
              <w:rPr>
                <w:rFonts w:ascii="Calibri" w:eastAsia="Arial" w:hAnsi="Calibri" w:cs="Times New Roman"/>
                <w:szCs w:val="24"/>
              </w:rPr>
            </w:pPr>
            <w:r w:rsidRPr="00040C0B">
              <w:rPr>
                <w:rFonts w:ascii="Calibri" w:eastAsia="Arial" w:hAnsi="Calibri" w:cs="Times New Roman"/>
                <w:szCs w:val="24"/>
              </w:rPr>
              <w:t>At the end of Q</w:t>
            </w:r>
            <w:r>
              <w:rPr>
                <w:rFonts w:ascii="Calibri" w:eastAsia="Arial" w:hAnsi="Calibri" w:cs="Times New Roman"/>
                <w:szCs w:val="24"/>
              </w:rPr>
              <w:t>2</w:t>
            </w:r>
            <w:r w:rsidRPr="00040C0B">
              <w:rPr>
                <w:rFonts w:ascii="Calibri" w:eastAsia="Arial" w:hAnsi="Calibri" w:cs="Times New Roman"/>
                <w:szCs w:val="24"/>
              </w:rPr>
              <w:t xml:space="preserve">, performance for </w:t>
            </w:r>
            <w:r>
              <w:rPr>
                <w:rFonts w:ascii="Calibri" w:eastAsia="Arial" w:hAnsi="Calibri" w:cs="Times New Roman"/>
                <w:szCs w:val="24"/>
              </w:rPr>
              <w:t>our</w:t>
            </w:r>
            <w:r w:rsidRPr="00040C0B">
              <w:rPr>
                <w:rFonts w:ascii="Calibri" w:eastAsia="Arial" w:hAnsi="Calibri" w:cs="Times New Roman"/>
                <w:szCs w:val="24"/>
              </w:rPr>
              <w:t xml:space="preserve"> Corporate Plan </w:t>
            </w:r>
            <w:r w:rsidRPr="00522A2B">
              <w:rPr>
                <w:rFonts w:ascii="Calibri" w:eastAsia="Arial" w:hAnsi="Calibri" w:cs="Times New Roman"/>
                <w:szCs w:val="24"/>
              </w:rPr>
              <w:t xml:space="preserve">objectives, matched to actions in our Business Plan, is that 8 are rated as green with 1 rated as amber. </w:t>
            </w:r>
            <w:r w:rsidRPr="00E35D94">
              <w:t>There is an overspend on the Resource budget reflecting in-year surrenders to be made. The Paybill forecast is to be updated following confirmation of our pay settlement. Direct Capital is currently on track whereas an underspend is showing in Indirect Capital with the intention of handing budget back to SG at SBR on 10 November.</w:t>
            </w:r>
            <w:r w:rsidRPr="00522A2B">
              <w:rPr>
                <w:rStyle w:val="ui-provider"/>
              </w:rPr>
              <w:t xml:space="preserve"> </w:t>
            </w:r>
            <w:r w:rsidRPr="00E35EB9">
              <w:rPr>
                <w:rStyle w:val="ui-provider"/>
              </w:rPr>
              <w:t xml:space="preserve">3 Corporate Risks have been </w:t>
            </w:r>
            <w:r w:rsidRPr="00E35EB9">
              <w:rPr>
                <w:rFonts w:ascii="Calibri" w:eastAsia="Times New Roman" w:hAnsi="Calibri" w:cs="Calibri"/>
                <w:szCs w:val="24"/>
              </w:rPr>
              <w:t>de-escalated, as well as changes made to 5 risk scores</w:t>
            </w:r>
            <w:r w:rsidRPr="00E35EB9">
              <w:t xml:space="preserve">. </w:t>
            </w:r>
            <w:r w:rsidRPr="00522A2B">
              <w:rPr>
                <w:rStyle w:val="ui-provider"/>
              </w:rPr>
              <w:t xml:space="preserve">In the People Report, </w:t>
            </w:r>
            <w:r w:rsidR="002F5947">
              <w:rPr>
                <w:rStyle w:val="ui-provider"/>
              </w:rPr>
              <w:t>five</w:t>
            </w:r>
            <w:r w:rsidRPr="00522A2B">
              <w:rPr>
                <w:rStyle w:val="ui-provider"/>
              </w:rPr>
              <w:t xml:space="preserve"> indicators are green and two, rated as amber.</w:t>
            </w:r>
          </w:p>
        </w:tc>
      </w:tr>
      <w:tr w:rsidR="008042BC" w:rsidRPr="005D0E4E" w14:paraId="54B0CF3D" w14:textId="77777777" w:rsidTr="00706C4E">
        <w:tc>
          <w:tcPr>
            <w:tcW w:w="2830" w:type="dxa"/>
          </w:tcPr>
          <w:p w14:paraId="2D2BC4B2" w14:textId="40C06FE9" w:rsidR="008042BC" w:rsidRPr="005D0E4E" w:rsidRDefault="008042BC" w:rsidP="008042BC">
            <w:pPr>
              <w:spacing w:after="0" w:line="240" w:lineRule="auto"/>
              <w:contextualSpacing/>
              <w:rPr>
                <w:rFonts w:ascii="Calibri" w:eastAsia="Arial" w:hAnsi="Calibri" w:cs="Times New Roman"/>
                <w:szCs w:val="24"/>
              </w:rPr>
            </w:pPr>
            <w:bookmarkStart w:id="0" w:name="_Hlk214357932"/>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186" w:type="dxa"/>
          </w:tcPr>
          <w:p w14:paraId="5A5D57B8" w14:textId="77777777" w:rsidR="00C86562" w:rsidRDefault="00C86562" w:rsidP="00C86562">
            <w:pPr>
              <w:numPr>
                <w:ilvl w:val="1"/>
                <w:numId w:val="2"/>
              </w:numPr>
              <w:spacing w:after="0" w:line="240" w:lineRule="auto"/>
              <w:rPr>
                <w:rFonts w:ascii="Calibri" w:eastAsia="Arial" w:hAnsi="Calibri" w:cs="Times New Roman"/>
                <w:szCs w:val="24"/>
              </w:rPr>
            </w:pPr>
            <w:r w:rsidRPr="00C63712">
              <w:rPr>
                <w:rFonts w:ascii="Calibri" w:eastAsia="Arial" w:hAnsi="Calibri" w:cs="Times New Roman"/>
                <w:szCs w:val="24"/>
              </w:rPr>
              <w:t xml:space="preserve">Note the overall performance </w:t>
            </w:r>
            <w:r w:rsidRPr="008D20BE">
              <w:rPr>
                <w:rFonts w:ascii="Calibri" w:eastAsia="Arial" w:hAnsi="Calibri" w:cs="Times New Roman"/>
                <w:szCs w:val="24"/>
              </w:rPr>
              <w:t xml:space="preserve">of the </w:t>
            </w:r>
            <w:r>
              <w:rPr>
                <w:rFonts w:ascii="Calibri" w:eastAsia="Arial" w:hAnsi="Calibri" w:cs="Times New Roman"/>
                <w:szCs w:val="24"/>
              </w:rPr>
              <w:t>p</w:t>
            </w:r>
            <w:r w:rsidRPr="008D20BE">
              <w:rPr>
                <w:rFonts w:ascii="Calibri" w:eastAsia="Arial" w:hAnsi="Calibri" w:cs="Times New Roman"/>
                <w:szCs w:val="24"/>
              </w:rPr>
              <w:t xml:space="preserve">eople </w:t>
            </w:r>
            <w:r>
              <w:rPr>
                <w:rFonts w:ascii="Calibri" w:eastAsia="Arial" w:hAnsi="Calibri" w:cs="Times New Roman"/>
                <w:szCs w:val="24"/>
              </w:rPr>
              <w:t>m</w:t>
            </w:r>
            <w:r w:rsidRPr="008D20BE">
              <w:rPr>
                <w:rFonts w:ascii="Calibri" w:eastAsia="Arial" w:hAnsi="Calibri" w:cs="Times New Roman"/>
                <w:szCs w:val="24"/>
              </w:rPr>
              <w:t xml:space="preserve">easures </w:t>
            </w:r>
          </w:p>
          <w:p w14:paraId="49FB18D7" w14:textId="77777777" w:rsidR="00C86562" w:rsidRPr="007210C6" w:rsidRDefault="00C86562" w:rsidP="00C86562">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 xml:space="preserve">Note the position of the </w:t>
            </w:r>
            <w:r>
              <w:rPr>
                <w:rFonts w:ascii="Calibri" w:eastAsia="Arial" w:hAnsi="Calibri" w:cs="Times New Roman"/>
                <w:szCs w:val="24"/>
              </w:rPr>
              <w:t>resource</w:t>
            </w:r>
            <w:r w:rsidRPr="008D20BE">
              <w:rPr>
                <w:rFonts w:ascii="Calibri" w:eastAsia="Arial" w:hAnsi="Calibri" w:cs="Times New Roman"/>
                <w:szCs w:val="24"/>
              </w:rPr>
              <w:t xml:space="preserve"> and capital budgets </w:t>
            </w:r>
          </w:p>
          <w:p w14:paraId="7B345522" w14:textId="77777777" w:rsidR="00C86562" w:rsidRDefault="00C86562" w:rsidP="00C86562">
            <w:pPr>
              <w:numPr>
                <w:ilvl w:val="1"/>
                <w:numId w:val="2"/>
              </w:numPr>
              <w:spacing w:after="0" w:line="240" w:lineRule="auto"/>
              <w:rPr>
                <w:rFonts w:ascii="Calibri" w:eastAsia="Arial" w:hAnsi="Calibri" w:cs="Times New Roman"/>
                <w:szCs w:val="24"/>
              </w:rPr>
            </w:pPr>
            <w:r w:rsidRPr="00C63712">
              <w:rPr>
                <w:rFonts w:ascii="Calibri" w:eastAsia="Arial" w:hAnsi="Calibri" w:cs="Times New Roman"/>
                <w:szCs w:val="24"/>
              </w:rPr>
              <w:t xml:space="preserve">Note the </w:t>
            </w:r>
            <w:r>
              <w:rPr>
                <w:rFonts w:ascii="Calibri" w:eastAsia="Arial" w:hAnsi="Calibri" w:cs="Times New Roman"/>
                <w:szCs w:val="24"/>
              </w:rPr>
              <w:t>current rating</w:t>
            </w:r>
            <w:r w:rsidRPr="00C63712">
              <w:rPr>
                <w:rFonts w:ascii="Calibri" w:eastAsia="Arial" w:hAnsi="Calibri" w:cs="Times New Roman"/>
                <w:szCs w:val="24"/>
              </w:rPr>
              <w:t xml:space="preserve"> of the corporate </w:t>
            </w:r>
            <w:r w:rsidRPr="00B3617E">
              <w:rPr>
                <w:rFonts w:ascii="Calibri" w:eastAsia="Arial" w:hAnsi="Calibri" w:cs="Times New Roman"/>
                <w:szCs w:val="24"/>
              </w:rPr>
              <w:t>risks</w:t>
            </w:r>
          </w:p>
          <w:p w14:paraId="03259AD0" w14:textId="4FBC05B8" w:rsidR="008042BC" w:rsidRPr="00C86562" w:rsidRDefault="00C86562" w:rsidP="00C86562">
            <w:pPr>
              <w:numPr>
                <w:ilvl w:val="1"/>
                <w:numId w:val="2"/>
              </w:numPr>
              <w:spacing w:after="0" w:line="240" w:lineRule="auto"/>
              <w:rPr>
                <w:rFonts w:ascii="Calibri" w:eastAsia="Arial" w:hAnsi="Calibri" w:cs="Times New Roman"/>
                <w:szCs w:val="24"/>
              </w:rPr>
            </w:pPr>
            <w:r w:rsidRPr="00C86562">
              <w:rPr>
                <w:rFonts w:ascii="Calibri" w:eastAsia="Arial" w:hAnsi="Calibri" w:cs="Times New Roman"/>
                <w:szCs w:val="24"/>
              </w:rPr>
              <w:t>Note the overall performance against the Business Plan objectives</w:t>
            </w:r>
          </w:p>
        </w:tc>
      </w:tr>
      <w:tr w:rsidR="008042BC" w:rsidRPr="005D0E4E" w14:paraId="187A143B" w14:textId="77777777" w:rsidTr="00706C4E">
        <w:tc>
          <w:tcPr>
            <w:tcW w:w="2830" w:type="dxa"/>
          </w:tcPr>
          <w:p w14:paraId="1E0B416A" w14:textId="36C70334" w:rsidR="008042BC" w:rsidRPr="005D0E4E" w:rsidRDefault="008042BC" w:rsidP="008042BC">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186" w:type="dxa"/>
          </w:tcPr>
          <w:p w14:paraId="587E0EEC" w14:textId="4458E2CE" w:rsidR="008042BC" w:rsidRDefault="008042BC" w:rsidP="008042BC">
            <w:pPr>
              <w:spacing w:after="0" w:line="240" w:lineRule="auto"/>
              <w:rPr>
                <w:rFonts w:ascii="Calibri" w:eastAsia="Arial" w:hAnsi="Calibri" w:cs="Times New Roman"/>
                <w:szCs w:val="24"/>
              </w:rPr>
            </w:pPr>
            <w:r>
              <w:rPr>
                <w:rFonts w:ascii="Calibri" w:eastAsia="Arial" w:hAnsi="Calibri" w:cs="Times New Roman"/>
                <w:szCs w:val="24"/>
              </w:rPr>
              <w:t>The Board is</w:t>
            </w:r>
            <w:r w:rsidRPr="008D20BE">
              <w:rPr>
                <w:rFonts w:ascii="Calibri" w:eastAsia="Arial" w:hAnsi="Calibri" w:cs="Times New Roman"/>
                <w:szCs w:val="24"/>
              </w:rPr>
              <w:t xml:space="preserve"> asked to:</w:t>
            </w:r>
          </w:p>
          <w:p w14:paraId="4E927C46" w14:textId="4C65EEE0" w:rsidR="008042BC" w:rsidRPr="00773CCC" w:rsidRDefault="00C86562" w:rsidP="008042BC">
            <w:pPr>
              <w:pStyle w:val="ListParagraph"/>
              <w:numPr>
                <w:ilvl w:val="0"/>
                <w:numId w:val="40"/>
              </w:numPr>
              <w:spacing w:after="0" w:line="240" w:lineRule="auto"/>
              <w:rPr>
                <w:rFonts w:ascii="Calibri" w:eastAsia="Arial" w:hAnsi="Calibri" w:cs="Times New Roman"/>
                <w:szCs w:val="24"/>
              </w:rPr>
            </w:pPr>
            <w:r>
              <w:rPr>
                <w:rFonts w:ascii="Calibri" w:eastAsia="Arial" w:hAnsi="Calibri" w:cs="Times New Roman"/>
                <w:szCs w:val="24"/>
              </w:rPr>
              <w:t>a</w:t>
            </w:r>
            <w:r w:rsidR="008042BC" w:rsidRPr="00773CCC">
              <w:rPr>
                <w:rFonts w:ascii="Calibri" w:eastAsia="Arial" w:hAnsi="Calibri" w:cs="Times New Roman"/>
                <w:szCs w:val="24"/>
              </w:rPr>
              <w:t xml:space="preserve">gree to the revised format </w:t>
            </w:r>
            <w:r w:rsidR="008042BC">
              <w:rPr>
                <w:rFonts w:ascii="Calibri" w:eastAsia="Arial" w:hAnsi="Calibri" w:cs="Times New Roman"/>
                <w:szCs w:val="24"/>
              </w:rPr>
              <w:t>or</w:t>
            </w:r>
            <w:r w:rsidR="008042BC" w:rsidRPr="00773CCC">
              <w:rPr>
                <w:rFonts w:ascii="Calibri" w:eastAsia="Arial" w:hAnsi="Calibri" w:cs="Times New Roman"/>
                <w:szCs w:val="24"/>
              </w:rPr>
              <w:t xml:space="preserve"> suggest any further revisions</w:t>
            </w:r>
            <w:r w:rsidR="008042BC">
              <w:rPr>
                <w:rFonts w:ascii="Calibri" w:eastAsia="Arial" w:hAnsi="Calibri" w:cs="Times New Roman"/>
                <w:szCs w:val="24"/>
              </w:rPr>
              <w:t xml:space="preserve"> if required</w:t>
            </w:r>
            <w:r>
              <w:rPr>
                <w:rFonts w:ascii="Calibri" w:eastAsia="Arial" w:hAnsi="Calibri" w:cs="Times New Roman"/>
                <w:szCs w:val="24"/>
              </w:rPr>
              <w:t>; and,</w:t>
            </w:r>
          </w:p>
          <w:p w14:paraId="30D9395B" w14:textId="2D750DF2" w:rsidR="008042BC" w:rsidRPr="0091231C" w:rsidRDefault="00C86562" w:rsidP="0091231C">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endorse the report as a record of our delivery and progress for Q2.</w:t>
            </w:r>
          </w:p>
        </w:tc>
      </w:tr>
      <w:bookmarkEnd w:id="0"/>
      <w:tr w:rsidR="008042BC" w:rsidRPr="005D0E4E" w14:paraId="1611D4CD" w14:textId="77777777" w:rsidTr="00706C4E">
        <w:tc>
          <w:tcPr>
            <w:tcW w:w="2830" w:type="dxa"/>
          </w:tcPr>
          <w:p w14:paraId="1E66C971" w14:textId="1931E875" w:rsidR="008042BC" w:rsidRPr="005D0E4E" w:rsidRDefault="008042BC" w:rsidP="008042BC">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186" w:type="dxa"/>
          </w:tcPr>
          <w:p w14:paraId="684ABBC1" w14:textId="50215B51" w:rsidR="008042BC" w:rsidRPr="005D0E4E" w:rsidRDefault="008042BC" w:rsidP="008042BC">
            <w:pPr>
              <w:spacing w:after="0" w:line="240" w:lineRule="auto"/>
              <w:rPr>
                <w:rFonts w:ascii="Calibri" w:eastAsia="Arial" w:hAnsi="Calibri" w:cs="Times New Roman"/>
                <w:szCs w:val="24"/>
              </w:rPr>
            </w:pPr>
            <w:r w:rsidRPr="008D20BE">
              <w:rPr>
                <w:rFonts w:ascii="Calibri" w:eastAsia="Arial" w:hAnsi="Calibri" w:cs="Times New Roman"/>
                <w:szCs w:val="24"/>
              </w:rPr>
              <w:t xml:space="preserve">Directors, Deputy Directors, </w:t>
            </w:r>
            <w:r>
              <w:rPr>
                <w:rFonts w:ascii="Calibri" w:eastAsia="Arial" w:hAnsi="Calibri" w:cs="Times New Roman"/>
                <w:szCs w:val="24"/>
              </w:rPr>
              <w:t>Strategic Resource</w:t>
            </w:r>
            <w:r w:rsidRPr="008D20BE">
              <w:rPr>
                <w:rFonts w:ascii="Calibri" w:eastAsia="Arial" w:hAnsi="Calibri" w:cs="Times New Roman"/>
                <w:szCs w:val="24"/>
              </w:rPr>
              <w:t xml:space="preserve"> Managers, </w:t>
            </w:r>
            <w:r w:rsidR="0091231C">
              <w:rPr>
                <w:rFonts w:ascii="Calibri" w:eastAsia="Arial" w:hAnsi="Calibri" w:cs="Times New Roman"/>
                <w:szCs w:val="24"/>
              </w:rPr>
              <w:t>FP&amp;P</w:t>
            </w:r>
            <w:r w:rsidRPr="008D20BE">
              <w:rPr>
                <w:rFonts w:ascii="Calibri" w:eastAsia="Arial" w:hAnsi="Calibri" w:cs="Times New Roman"/>
                <w:szCs w:val="24"/>
              </w:rPr>
              <w:t xml:space="preserve"> Team, P</w:t>
            </w:r>
            <w:r w:rsidR="0091231C">
              <w:rPr>
                <w:rFonts w:ascii="Calibri" w:eastAsia="Arial" w:hAnsi="Calibri" w:cs="Times New Roman"/>
                <w:szCs w:val="24"/>
              </w:rPr>
              <w:t>&amp;</w:t>
            </w:r>
            <w:r w:rsidRPr="008D20BE">
              <w:rPr>
                <w:rFonts w:ascii="Calibri" w:eastAsia="Arial" w:hAnsi="Calibri" w:cs="Times New Roman"/>
                <w:szCs w:val="24"/>
              </w:rPr>
              <w:t>OD Team</w:t>
            </w:r>
          </w:p>
        </w:tc>
      </w:tr>
      <w:tr w:rsidR="008042BC" w:rsidRPr="005D0E4E" w14:paraId="28B18A8B" w14:textId="77777777" w:rsidTr="00706C4E">
        <w:tc>
          <w:tcPr>
            <w:tcW w:w="2830" w:type="dxa"/>
          </w:tcPr>
          <w:p w14:paraId="451D6F59" w14:textId="2B7259D4" w:rsidR="008042BC" w:rsidRPr="005D0E4E" w:rsidRDefault="008042BC" w:rsidP="008042BC">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186" w:type="dxa"/>
          </w:tcPr>
          <w:p w14:paraId="15458FFD" w14:textId="48A98C35" w:rsidR="008042BC" w:rsidRPr="005D0E4E" w:rsidRDefault="008042BC" w:rsidP="008042BC">
            <w:pPr>
              <w:spacing w:after="0" w:line="240" w:lineRule="auto"/>
              <w:rPr>
                <w:rFonts w:ascii="Calibri" w:eastAsia="Arial" w:hAnsi="Calibri" w:cs="Times New Roman"/>
                <w:szCs w:val="24"/>
              </w:rPr>
            </w:pPr>
            <w:r w:rsidRPr="008D20BE">
              <w:rPr>
                <w:rFonts w:ascii="Calibri" w:eastAsia="Arial" w:hAnsi="Calibri" w:cs="Times New Roman"/>
                <w:szCs w:val="24"/>
              </w:rPr>
              <w:t>Jane Macdonald</w:t>
            </w:r>
          </w:p>
        </w:tc>
      </w:tr>
      <w:tr w:rsidR="008042BC" w:rsidRPr="005D0E4E" w14:paraId="438CD26E" w14:textId="77777777" w:rsidTr="00706C4E">
        <w:tc>
          <w:tcPr>
            <w:tcW w:w="2830" w:type="dxa"/>
          </w:tcPr>
          <w:p w14:paraId="3BBFE1B1" w14:textId="24D65BFD" w:rsidR="008042BC" w:rsidRPr="005D0E4E" w:rsidRDefault="008042BC" w:rsidP="008042BC">
            <w:pPr>
              <w:spacing w:after="0" w:line="240" w:lineRule="auto"/>
              <w:contextualSpacing/>
              <w:rPr>
                <w:rFonts w:ascii="Calibri" w:eastAsia="Arial" w:hAnsi="Calibri" w:cs="Times New Roman"/>
                <w:b/>
                <w:szCs w:val="24"/>
              </w:rPr>
            </w:pPr>
            <w:r>
              <w:rPr>
                <w:rFonts w:ascii="Calibri" w:eastAsia="Arial" w:hAnsi="Calibri" w:cs="Times New Roman"/>
                <w:b/>
                <w:szCs w:val="24"/>
              </w:rPr>
              <w:t>List of Appendices</w:t>
            </w:r>
          </w:p>
        </w:tc>
        <w:tc>
          <w:tcPr>
            <w:tcW w:w="6186" w:type="dxa"/>
          </w:tcPr>
          <w:p w14:paraId="1DCB0CA8" w14:textId="42CBBF0F" w:rsidR="008042BC" w:rsidRDefault="008042BC" w:rsidP="008042BC">
            <w:pPr>
              <w:spacing w:after="0" w:line="240" w:lineRule="auto"/>
              <w:rPr>
                <w:rFonts w:ascii="Calibri" w:eastAsia="Arial" w:hAnsi="Calibri" w:cs="Times New Roman"/>
                <w:szCs w:val="24"/>
              </w:rPr>
            </w:pPr>
            <w:r>
              <w:rPr>
                <w:rFonts w:ascii="Calibri" w:eastAsia="Arial" w:hAnsi="Calibri" w:cs="Times New Roman"/>
                <w:szCs w:val="24"/>
              </w:rPr>
              <w:t>Annex 1: People Report</w:t>
            </w:r>
          </w:p>
          <w:p w14:paraId="0736C824" w14:textId="7A036006" w:rsidR="008042BC" w:rsidRDefault="008042BC" w:rsidP="008042BC">
            <w:pPr>
              <w:spacing w:after="0" w:line="240" w:lineRule="auto"/>
              <w:rPr>
                <w:rFonts w:ascii="Calibri" w:eastAsia="Arial" w:hAnsi="Calibri" w:cs="Times New Roman"/>
                <w:szCs w:val="24"/>
              </w:rPr>
            </w:pPr>
            <w:r>
              <w:rPr>
                <w:rFonts w:ascii="Calibri" w:eastAsia="Arial" w:hAnsi="Calibri" w:cs="Times New Roman"/>
                <w:szCs w:val="24"/>
              </w:rPr>
              <w:t>Annex 2: Financial Report</w:t>
            </w:r>
          </w:p>
          <w:p w14:paraId="2415D1EF" w14:textId="582D41BD" w:rsidR="008042BC" w:rsidRDefault="008042BC" w:rsidP="008042BC">
            <w:pPr>
              <w:spacing w:after="0" w:line="240" w:lineRule="auto"/>
              <w:rPr>
                <w:rFonts w:ascii="Calibri" w:eastAsia="Arial" w:hAnsi="Calibri" w:cs="Times New Roman"/>
                <w:szCs w:val="24"/>
              </w:rPr>
            </w:pPr>
            <w:r>
              <w:rPr>
                <w:rFonts w:ascii="Calibri" w:eastAsia="Arial" w:hAnsi="Calibri" w:cs="Times New Roman"/>
                <w:szCs w:val="24"/>
              </w:rPr>
              <w:t xml:space="preserve">Annex 3: Risk Report  </w:t>
            </w:r>
          </w:p>
          <w:p w14:paraId="78696479" w14:textId="5AD8DF53" w:rsidR="008042BC" w:rsidRDefault="008042BC" w:rsidP="008042BC">
            <w:pPr>
              <w:spacing w:after="0" w:line="240" w:lineRule="auto"/>
              <w:rPr>
                <w:rFonts w:ascii="Calibri" w:eastAsia="Arial" w:hAnsi="Calibri" w:cs="Times New Roman"/>
                <w:szCs w:val="24"/>
              </w:rPr>
            </w:pPr>
            <w:r>
              <w:rPr>
                <w:rFonts w:ascii="Calibri" w:eastAsia="Arial" w:hAnsi="Calibri" w:cs="Times New Roman"/>
                <w:szCs w:val="24"/>
              </w:rPr>
              <w:t>Annex 4: Operational Report</w:t>
            </w:r>
          </w:p>
          <w:p w14:paraId="4B4224DB" w14:textId="096E61B4" w:rsidR="008042BC" w:rsidRPr="008D20BE" w:rsidRDefault="008042BC" w:rsidP="008042BC">
            <w:pPr>
              <w:spacing w:after="0" w:line="240" w:lineRule="auto"/>
              <w:rPr>
                <w:rFonts w:ascii="Calibri" w:eastAsia="Arial" w:hAnsi="Calibri" w:cs="Times New Roman"/>
                <w:szCs w:val="24"/>
              </w:rPr>
            </w:pPr>
            <w:r w:rsidRPr="00565DEA">
              <w:rPr>
                <w:rFonts w:ascii="Calibri" w:eastAsia="Arial" w:hAnsi="Calibri" w:cs="Times New Roman"/>
                <w:szCs w:val="24"/>
              </w:rPr>
              <w:t>Annex 5: Letter from Chair of the Board to Cabinet Secretary</w:t>
            </w:r>
            <w:r>
              <w:rPr>
                <w:rFonts w:ascii="Calibri" w:eastAsia="Arial" w:hAnsi="Calibri" w:cs="Times New Roman"/>
                <w:szCs w:val="24"/>
              </w:rPr>
              <w:t xml:space="preserve"> </w:t>
            </w:r>
          </w:p>
        </w:tc>
      </w:tr>
    </w:tbl>
    <w:p w14:paraId="7C66F473" w14:textId="1F090709" w:rsidR="005A16E5" w:rsidRPr="00C86562" w:rsidRDefault="008D20BE" w:rsidP="00C86562">
      <w:pPr>
        <w:pStyle w:val="Heading1"/>
      </w:pPr>
      <w:r w:rsidRPr="00C86562">
        <w:lastRenderedPageBreak/>
        <w:t xml:space="preserve">Purpose </w:t>
      </w:r>
    </w:p>
    <w:p w14:paraId="4851BC74" w14:textId="1AB8AD13" w:rsidR="008D20BE" w:rsidRPr="00901781" w:rsidRDefault="008D20BE" w:rsidP="00B752F8">
      <w:pPr>
        <w:pStyle w:val="ListParagraph"/>
        <w:numPr>
          <w:ilvl w:val="0"/>
          <w:numId w:val="1"/>
        </w:numPr>
        <w:ind w:left="357" w:hanging="357"/>
        <w:rPr>
          <w:rFonts w:ascii="Calibri" w:eastAsia="Calibri" w:hAnsi="Calibri" w:cs="Calibri"/>
          <w:color w:val="000000" w:themeColor="text1"/>
          <w:szCs w:val="24"/>
        </w:rPr>
      </w:pPr>
      <w:r w:rsidRPr="00901781">
        <w:rPr>
          <w:rFonts w:ascii="Calibri" w:eastAsia="Calibri" w:hAnsi="Calibri" w:cs="Calibri"/>
          <w:szCs w:val="24"/>
        </w:rPr>
        <w:t xml:space="preserve">This paper presents </w:t>
      </w:r>
      <w:r w:rsidR="00B158B9" w:rsidRPr="00901781">
        <w:rPr>
          <w:rFonts w:ascii="Calibri" w:eastAsia="Calibri" w:hAnsi="Calibri" w:cs="Calibri"/>
          <w:szCs w:val="24"/>
        </w:rPr>
        <w:t>our</w:t>
      </w:r>
      <w:r w:rsidRPr="00901781">
        <w:rPr>
          <w:rFonts w:ascii="Calibri" w:eastAsia="Calibri" w:hAnsi="Calibri" w:cs="Calibri"/>
          <w:szCs w:val="24"/>
        </w:rPr>
        <w:t xml:space="preserve"> performance for</w:t>
      </w:r>
      <w:r w:rsidR="0083328C" w:rsidRPr="00901781">
        <w:rPr>
          <w:rFonts w:ascii="Calibri" w:eastAsia="Calibri" w:hAnsi="Calibri" w:cs="Calibri"/>
          <w:szCs w:val="24"/>
        </w:rPr>
        <w:t xml:space="preserve"> </w:t>
      </w:r>
      <w:r w:rsidR="00B158B9" w:rsidRPr="00901781">
        <w:rPr>
          <w:rFonts w:ascii="Calibri" w:eastAsia="Calibri" w:hAnsi="Calibri" w:cs="Calibri"/>
          <w:szCs w:val="24"/>
        </w:rPr>
        <w:t>Q2</w:t>
      </w:r>
      <w:r w:rsidRPr="00901781">
        <w:rPr>
          <w:rFonts w:ascii="Calibri" w:eastAsia="Calibri" w:hAnsi="Calibri" w:cs="Calibri"/>
          <w:szCs w:val="24"/>
        </w:rPr>
        <w:t xml:space="preserve"> 202</w:t>
      </w:r>
      <w:r w:rsidR="009863AB" w:rsidRPr="00901781">
        <w:rPr>
          <w:rFonts w:ascii="Calibri" w:eastAsia="Calibri" w:hAnsi="Calibri" w:cs="Calibri"/>
          <w:szCs w:val="24"/>
        </w:rPr>
        <w:t>5</w:t>
      </w:r>
      <w:r w:rsidR="001C0D45" w:rsidRPr="00901781">
        <w:rPr>
          <w:rFonts w:ascii="Calibri" w:eastAsia="Calibri" w:hAnsi="Calibri" w:cs="Calibri"/>
          <w:szCs w:val="24"/>
        </w:rPr>
        <w:t>/2</w:t>
      </w:r>
      <w:r w:rsidR="009863AB" w:rsidRPr="00901781">
        <w:rPr>
          <w:rFonts w:ascii="Calibri" w:eastAsia="Calibri" w:hAnsi="Calibri" w:cs="Calibri"/>
          <w:szCs w:val="24"/>
        </w:rPr>
        <w:t>6</w:t>
      </w:r>
      <w:r w:rsidRPr="00901781">
        <w:rPr>
          <w:rFonts w:ascii="Calibri" w:eastAsia="Calibri" w:hAnsi="Calibri" w:cs="Calibri"/>
          <w:szCs w:val="24"/>
        </w:rPr>
        <w:t>. It addresses delivery of our corporate priorities by reviewing performance against our Business Plan</w:t>
      </w:r>
      <w:r w:rsidR="00ED73CC">
        <w:rPr>
          <w:rFonts w:ascii="Calibri" w:eastAsia="Calibri" w:hAnsi="Calibri" w:cs="Calibri"/>
          <w:szCs w:val="24"/>
        </w:rPr>
        <w:t>,</w:t>
      </w:r>
      <w:r w:rsidRPr="00901781">
        <w:rPr>
          <w:rFonts w:ascii="Calibri" w:eastAsia="Calibri" w:hAnsi="Calibri" w:cs="Calibri"/>
          <w:szCs w:val="24"/>
        </w:rPr>
        <w:t xml:space="preserve"> progress towards maximising our available budget</w:t>
      </w:r>
      <w:r w:rsidR="00ED73CC">
        <w:rPr>
          <w:rFonts w:ascii="Calibri" w:eastAsia="Calibri" w:hAnsi="Calibri" w:cs="Calibri"/>
          <w:szCs w:val="24"/>
        </w:rPr>
        <w:t>,</w:t>
      </w:r>
      <w:r w:rsidRPr="00901781">
        <w:rPr>
          <w:rFonts w:ascii="Calibri" w:eastAsia="Calibri" w:hAnsi="Calibri" w:cs="Calibri"/>
          <w:szCs w:val="24"/>
        </w:rPr>
        <w:t xml:space="preserve"> assessing risks for delivery </w:t>
      </w:r>
      <w:r w:rsidR="00AE3940" w:rsidRPr="00901781">
        <w:rPr>
          <w:rFonts w:ascii="Calibri" w:eastAsia="Calibri" w:hAnsi="Calibri" w:cs="Calibri"/>
          <w:szCs w:val="24"/>
        </w:rPr>
        <w:t>and</w:t>
      </w:r>
      <w:r w:rsidR="00ED73CC">
        <w:rPr>
          <w:rFonts w:ascii="Calibri" w:eastAsia="Calibri" w:hAnsi="Calibri" w:cs="Calibri"/>
          <w:szCs w:val="24"/>
        </w:rPr>
        <w:t>,</w:t>
      </w:r>
      <w:r w:rsidRPr="00901781">
        <w:rPr>
          <w:rFonts w:ascii="Calibri" w:eastAsia="Calibri" w:hAnsi="Calibri" w:cs="Calibri"/>
          <w:szCs w:val="24"/>
        </w:rPr>
        <w:t xml:space="preserve"> information </w:t>
      </w:r>
      <w:r w:rsidR="00040C0B" w:rsidRPr="00901781">
        <w:rPr>
          <w:rFonts w:ascii="Calibri" w:eastAsia="Calibri" w:hAnsi="Calibri" w:cs="Calibri"/>
          <w:szCs w:val="24"/>
        </w:rPr>
        <w:t xml:space="preserve">on how our people are </w:t>
      </w:r>
      <w:r w:rsidRPr="00901781">
        <w:rPr>
          <w:rFonts w:ascii="Calibri" w:eastAsia="Calibri" w:hAnsi="Calibri" w:cs="Calibri"/>
          <w:color w:val="000000" w:themeColor="text1"/>
          <w:szCs w:val="24"/>
        </w:rPr>
        <w:t>supporting the resourcing of our work.</w:t>
      </w:r>
    </w:p>
    <w:p w14:paraId="4E5DB33D" w14:textId="77777777" w:rsidR="0091231C" w:rsidRDefault="0091231C" w:rsidP="0091231C">
      <w:pPr>
        <w:pStyle w:val="ListParagraph"/>
        <w:ind w:left="357"/>
        <w:rPr>
          <w:rFonts w:ascii="Calibri" w:eastAsia="Calibri" w:hAnsi="Calibri" w:cs="Calibri"/>
          <w:color w:val="000000" w:themeColor="text1"/>
          <w:szCs w:val="24"/>
        </w:rPr>
      </w:pPr>
    </w:p>
    <w:p w14:paraId="53568531" w14:textId="78AEE9E4" w:rsidR="0091231C" w:rsidRPr="0091231C" w:rsidRDefault="0091231C" w:rsidP="00EF5B6B">
      <w:pPr>
        <w:pStyle w:val="ListParagraph"/>
        <w:numPr>
          <w:ilvl w:val="0"/>
          <w:numId w:val="1"/>
        </w:numPr>
        <w:rPr>
          <w:rFonts w:ascii="Calibri" w:eastAsia="Calibri" w:hAnsi="Calibri" w:cs="Calibri"/>
          <w:color w:val="000000" w:themeColor="text1"/>
          <w:szCs w:val="24"/>
        </w:rPr>
      </w:pPr>
      <w:r w:rsidRPr="0091231C">
        <w:rPr>
          <w:rFonts w:ascii="Calibri" w:eastAsia="Calibri" w:hAnsi="Calibri" w:cs="Calibri"/>
          <w:color w:val="000000" w:themeColor="text1"/>
          <w:szCs w:val="24"/>
        </w:rPr>
        <w:t xml:space="preserve">The Performance Report has been revised following feedback from the Board to give an up-front, at a glance, overview of key performance statistics and key issues. We are also trying to streamline the introductory narrative </w:t>
      </w:r>
      <w:r w:rsidR="00ED73CC">
        <w:rPr>
          <w:rFonts w:ascii="Calibri" w:eastAsia="Calibri" w:hAnsi="Calibri" w:cs="Calibri"/>
          <w:color w:val="000000" w:themeColor="text1"/>
          <w:szCs w:val="24"/>
        </w:rPr>
        <w:t>and</w:t>
      </w:r>
      <w:r w:rsidR="00901781">
        <w:rPr>
          <w:rFonts w:ascii="Calibri" w:eastAsia="Calibri" w:hAnsi="Calibri" w:cs="Calibri"/>
          <w:color w:val="000000" w:themeColor="text1"/>
          <w:szCs w:val="24"/>
        </w:rPr>
        <w:t xml:space="preserve"> support</w:t>
      </w:r>
      <w:r w:rsidR="00ED73CC">
        <w:rPr>
          <w:rFonts w:ascii="Calibri" w:eastAsia="Calibri" w:hAnsi="Calibri" w:cs="Calibri"/>
          <w:color w:val="000000" w:themeColor="text1"/>
          <w:szCs w:val="24"/>
        </w:rPr>
        <w:t xml:space="preserve"> it with </w:t>
      </w:r>
      <w:r w:rsidRPr="0091231C">
        <w:rPr>
          <w:rFonts w:ascii="Calibri" w:eastAsia="Calibri" w:hAnsi="Calibri" w:cs="Calibri"/>
          <w:color w:val="000000" w:themeColor="text1"/>
          <w:szCs w:val="24"/>
        </w:rPr>
        <w:t xml:space="preserve">greater detail </w:t>
      </w:r>
      <w:r w:rsidR="00901781" w:rsidRPr="0091231C">
        <w:rPr>
          <w:rFonts w:ascii="Calibri" w:eastAsia="Calibri" w:hAnsi="Calibri" w:cs="Calibri"/>
          <w:color w:val="000000" w:themeColor="text1"/>
          <w:szCs w:val="24"/>
        </w:rPr>
        <w:t xml:space="preserve">in the </w:t>
      </w:r>
      <w:r w:rsidR="00901781">
        <w:rPr>
          <w:rFonts w:ascii="Calibri" w:eastAsia="Calibri" w:hAnsi="Calibri" w:cs="Calibri"/>
          <w:color w:val="000000" w:themeColor="text1"/>
          <w:szCs w:val="24"/>
        </w:rPr>
        <w:t xml:space="preserve">Annexes to the </w:t>
      </w:r>
      <w:r w:rsidR="00901781" w:rsidRPr="0091231C">
        <w:rPr>
          <w:rFonts w:ascii="Calibri" w:eastAsia="Calibri" w:hAnsi="Calibri" w:cs="Calibri"/>
          <w:color w:val="000000" w:themeColor="text1"/>
          <w:szCs w:val="24"/>
        </w:rPr>
        <w:t>report</w:t>
      </w:r>
      <w:r w:rsidRPr="0091231C">
        <w:rPr>
          <w:rFonts w:ascii="Calibri" w:eastAsia="Calibri" w:hAnsi="Calibri" w:cs="Calibri"/>
          <w:color w:val="000000" w:themeColor="text1"/>
          <w:szCs w:val="24"/>
        </w:rPr>
        <w:t xml:space="preserve">. We have also rearranged the order so that priority is given to </w:t>
      </w:r>
      <w:r w:rsidR="00901781">
        <w:rPr>
          <w:rFonts w:ascii="Calibri" w:eastAsia="Calibri" w:hAnsi="Calibri" w:cs="Calibri"/>
          <w:color w:val="000000" w:themeColor="text1"/>
          <w:szCs w:val="24"/>
        </w:rPr>
        <w:t xml:space="preserve">the </w:t>
      </w:r>
      <w:r w:rsidRPr="0091231C">
        <w:rPr>
          <w:rFonts w:ascii="Calibri" w:eastAsia="Calibri" w:hAnsi="Calibri" w:cs="Calibri"/>
          <w:color w:val="000000" w:themeColor="text1"/>
          <w:szCs w:val="24"/>
        </w:rPr>
        <w:t>key corporate services of People, Finance</w:t>
      </w:r>
      <w:r w:rsidR="00901781">
        <w:rPr>
          <w:rFonts w:ascii="Calibri" w:eastAsia="Calibri" w:hAnsi="Calibri" w:cs="Calibri"/>
          <w:color w:val="000000" w:themeColor="text1"/>
          <w:szCs w:val="24"/>
        </w:rPr>
        <w:t xml:space="preserve">, </w:t>
      </w:r>
      <w:r w:rsidR="00ED73CC" w:rsidRPr="0091231C">
        <w:rPr>
          <w:rFonts w:ascii="Calibri" w:eastAsia="Calibri" w:hAnsi="Calibri" w:cs="Calibri"/>
          <w:color w:val="000000" w:themeColor="text1"/>
          <w:szCs w:val="24"/>
        </w:rPr>
        <w:t>Risk</w:t>
      </w:r>
      <w:r w:rsidR="00F6701D">
        <w:rPr>
          <w:rFonts w:ascii="Calibri" w:eastAsia="Calibri" w:hAnsi="Calibri" w:cs="Calibri"/>
          <w:color w:val="000000" w:themeColor="text1"/>
          <w:szCs w:val="24"/>
        </w:rPr>
        <w:t>,</w:t>
      </w:r>
      <w:r w:rsidR="00ED73CC">
        <w:rPr>
          <w:rFonts w:ascii="Calibri" w:eastAsia="Calibri" w:hAnsi="Calibri" w:cs="Calibri"/>
          <w:color w:val="000000" w:themeColor="text1"/>
          <w:szCs w:val="24"/>
        </w:rPr>
        <w:t xml:space="preserve"> </w:t>
      </w:r>
      <w:r w:rsidR="00901781">
        <w:rPr>
          <w:rFonts w:ascii="Calibri" w:eastAsia="Calibri" w:hAnsi="Calibri" w:cs="Calibri"/>
          <w:color w:val="000000" w:themeColor="text1"/>
          <w:szCs w:val="24"/>
        </w:rPr>
        <w:t>Reputation and Brand management</w:t>
      </w:r>
      <w:r w:rsidRPr="0091231C">
        <w:rPr>
          <w:rFonts w:ascii="Calibri" w:eastAsia="Calibri" w:hAnsi="Calibri" w:cs="Calibri"/>
          <w:color w:val="000000" w:themeColor="text1"/>
          <w:szCs w:val="24"/>
        </w:rPr>
        <w:t>.</w:t>
      </w:r>
    </w:p>
    <w:p w14:paraId="5BE30555" w14:textId="77777777" w:rsidR="00901781" w:rsidRPr="00B37E13" w:rsidRDefault="00901781" w:rsidP="002A3558">
      <w:pPr>
        <w:pStyle w:val="Heading2"/>
        <w:rPr>
          <w:rFonts w:ascii="Calibri" w:hAnsi="Calibri" w:cs="Calibri"/>
          <w:color w:val="075386"/>
        </w:rPr>
      </w:pPr>
    </w:p>
    <w:p w14:paraId="4200F29A" w14:textId="45E0CB46" w:rsidR="002A3558" w:rsidRPr="00C86562" w:rsidRDefault="002A3558" w:rsidP="00C86562">
      <w:pPr>
        <w:pStyle w:val="Heading1"/>
      </w:pPr>
      <w:r w:rsidRPr="00C86562">
        <w:t>High Level Performance Summary</w:t>
      </w:r>
    </w:p>
    <w:p w14:paraId="7984C4D3" w14:textId="77777777" w:rsidR="00ED73CC" w:rsidRDefault="00ED73CC" w:rsidP="002A3558">
      <w:pPr>
        <w:rPr>
          <w:b/>
          <w:bCs/>
        </w:rPr>
      </w:pPr>
    </w:p>
    <w:p w14:paraId="14A6B9A3" w14:textId="3D1569B3" w:rsidR="002A3558" w:rsidRPr="002A3558" w:rsidRDefault="002A3558" w:rsidP="00C86562">
      <w:pPr>
        <w:pStyle w:val="Heading2"/>
      </w:pPr>
      <w:r w:rsidRPr="002A3558">
        <w:t xml:space="preserve">People </w:t>
      </w:r>
    </w:p>
    <w:p w14:paraId="2C3621CD" w14:textId="78C4EB13" w:rsidR="00340A79" w:rsidRDefault="002A3558" w:rsidP="00340A79">
      <w:pPr>
        <w:pStyle w:val="ListParagraph"/>
        <w:numPr>
          <w:ilvl w:val="0"/>
          <w:numId w:val="1"/>
        </w:numPr>
        <w:ind w:left="357" w:hanging="357"/>
        <w:rPr>
          <w:rFonts w:ascii="Calibri" w:eastAsia="Calibri" w:hAnsi="Calibri" w:cs="Calibri"/>
          <w:color w:val="000000" w:themeColor="text1"/>
          <w:szCs w:val="24"/>
        </w:rPr>
      </w:pPr>
      <w:r>
        <w:rPr>
          <w:rFonts w:ascii="Calibri" w:eastAsia="Calibri" w:hAnsi="Calibri" w:cs="Calibri"/>
          <w:color w:val="000000" w:themeColor="text1"/>
          <w:szCs w:val="24"/>
        </w:rPr>
        <w:t xml:space="preserve">Figure 1 shows the high-level </w:t>
      </w:r>
      <w:r w:rsidR="00ED73CC">
        <w:rPr>
          <w:rFonts w:ascii="Calibri" w:eastAsia="Calibri" w:hAnsi="Calibri" w:cs="Calibri"/>
          <w:color w:val="000000" w:themeColor="text1"/>
          <w:szCs w:val="24"/>
        </w:rPr>
        <w:t>overview of</w:t>
      </w:r>
      <w:r>
        <w:rPr>
          <w:rFonts w:ascii="Calibri" w:eastAsia="Calibri" w:hAnsi="Calibri" w:cs="Calibri"/>
          <w:color w:val="000000" w:themeColor="text1"/>
          <w:szCs w:val="24"/>
        </w:rPr>
        <w:t xml:space="preserve"> our People metrics.</w:t>
      </w:r>
      <w:r w:rsidR="00B47FBD">
        <w:rPr>
          <w:rFonts w:ascii="Calibri" w:eastAsia="Calibri" w:hAnsi="Calibri" w:cs="Calibri"/>
          <w:color w:val="000000" w:themeColor="text1"/>
          <w:szCs w:val="24"/>
        </w:rPr>
        <w:t xml:space="preserve"> Generally, </w:t>
      </w:r>
      <w:r w:rsidR="00B47FBD" w:rsidRPr="00B47FBD">
        <w:rPr>
          <w:rFonts w:ascii="Calibri" w:eastAsia="Calibri" w:hAnsi="Calibri" w:cs="Calibri"/>
          <w:color w:val="000000" w:themeColor="text1"/>
          <w:szCs w:val="24"/>
        </w:rPr>
        <w:t xml:space="preserve">metrics remain stable with no significant changes in trends. </w:t>
      </w:r>
      <w:r w:rsidR="00901781">
        <w:rPr>
          <w:rFonts w:ascii="Calibri" w:eastAsia="Calibri" w:hAnsi="Calibri" w:cs="Calibri"/>
          <w:color w:val="000000" w:themeColor="text1"/>
          <w:szCs w:val="24"/>
        </w:rPr>
        <w:t>More detailed commentary is in Annex 1.</w:t>
      </w:r>
      <w:r w:rsidR="00B47FBD" w:rsidRPr="00B47FBD">
        <w:rPr>
          <w:rFonts w:ascii="Calibri" w:eastAsia="Calibri" w:hAnsi="Calibri" w:cs="Calibri"/>
          <w:color w:val="000000" w:themeColor="text1"/>
          <w:szCs w:val="24"/>
        </w:rPr>
        <w:t xml:space="preserve"> </w:t>
      </w:r>
    </w:p>
    <w:p w14:paraId="1E57B812" w14:textId="77777777" w:rsidR="00340A79" w:rsidRDefault="00340A79" w:rsidP="00340A79">
      <w:pPr>
        <w:pStyle w:val="ListParagraph"/>
        <w:numPr>
          <w:ilvl w:val="0"/>
          <w:numId w:val="1"/>
        </w:numPr>
        <w:ind w:left="357" w:hanging="357"/>
        <w:rPr>
          <w:rFonts w:ascii="Calibri" w:eastAsia="Calibri" w:hAnsi="Calibri" w:cs="Calibri"/>
          <w:color w:val="000000" w:themeColor="text1"/>
          <w:szCs w:val="24"/>
        </w:rPr>
        <w:sectPr w:rsidR="00340A79" w:rsidSect="006B70EE">
          <w:headerReference w:type="default" r:id="rId10"/>
          <w:footerReference w:type="default" r:id="rId11"/>
          <w:pgSz w:w="11906" w:h="16838"/>
          <w:pgMar w:top="993" w:right="1440" w:bottom="1440" w:left="1440" w:header="567" w:footer="708" w:gutter="0"/>
          <w:cols w:space="708"/>
          <w:docGrid w:linePitch="360"/>
        </w:sectPr>
      </w:pPr>
    </w:p>
    <w:p w14:paraId="064BA077" w14:textId="4179545B" w:rsidR="00340A79" w:rsidRDefault="00340A79" w:rsidP="00340A79">
      <w:pPr>
        <w:rPr>
          <w:rFonts w:ascii="Calibri" w:eastAsia="Calibri" w:hAnsi="Calibri" w:cs="Calibri"/>
          <w:color w:val="000000" w:themeColor="text1"/>
          <w:szCs w:val="24"/>
        </w:rPr>
      </w:pPr>
      <w:r>
        <w:rPr>
          <w:noProof/>
        </w:rPr>
        <w:lastRenderedPageBreak/>
        <mc:AlternateContent>
          <mc:Choice Requires="wps">
            <w:drawing>
              <wp:anchor distT="0" distB="0" distL="114300" distR="114300" simplePos="0" relativeHeight="251666432" behindDoc="0" locked="0" layoutInCell="1" allowOverlap="1" wp14:anchorId="1E117701" wp14:editId="54EFB235">
                <wp:simplePos x="0" y="0"/>
                <wp:positionH relativeFrom="page">
                  <wp:align>center</wp:align>
                </wp:positionH>
                <wp:positionV relativeFrom="paragraph">
                  <wp:posOffset>-133350</wp:posOffset>
                </wp:positionV>
                <wp:extent cx="10325100" cy="466725"/>
                <wp:effectExtent l="0" t="0" r="19050" b="28575"/>
                <wp:wrapNone/>
                <wp:docPr id="1330498196" name="Rectangle 1"/>
                <wp:cNvGraphicFramePr/>
                <a:graphic xmlns:a="http://schemas.openxmlformats.org/drawingml/2006/main">
                  <a:graphicData uri="http://schemas.microsoft.com/office/word/2010/wordprocessingShape">
                    <wps:wsp>
                      <wps:cNvSpPr/>
                      <wps:spPr>
                        <a:xfrm>
                          <a:off x="0" y="0"/>
                          <a:ext cx="10325100" cy="466725"/>
                        </a:xfrm>
                        <a:prstGeom prst="rect">
                          <a:avLst/>
                        </a:prstGeom>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55BEAA" w14:textId="60C0FB11" w:rsidR="00340A79" w:rsidRPr="007321C8" w:rsidRDefault="00340A79" w:rsidP="00C86562">
                            <w:pPr>
                              <w:pStyle w:val="Heading1"/>
                            </w:pPr>
                            <w:r w:rsidRPr="007321C8">
                              <w:t xml:space="preserve">People </w:t>
                            </w:r>
                            <w:r w:rsidR="00DD68C7">
                              <w:t>Scorecard</w:t>
                            </w:r>
                          </w:p>
                          <w:p w14:paraId="05A1CB13" w14:textId="77777777" w:rsidR="00340A79" w:rsidRDefault="00340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17701" id="Rectangle 1" o:spid="_x0000_s1026" style="position:absolute;margin-left:0;margin-top:-10.5pt;width:813pt;height:36.7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" fillcolor="#4f81bd [3204]" strokecolor="#17365d [2415]" strokeweight="2pt">
                <v:textbox>
                  <w:txbxContent>
                    <w:p w14:paraId="6B55BEAA" w14:textId="60C0FB11" w:rsidR="00340A79" w:rsidRPr="007321C8" w:rsidRDefault="00340A79" w:rsidP="00C86562">
                      <w:pPr>
                        <w:pStyle w:val="Heading1"/>
                      </w:pPr>
                      <w:r w:rsidRPr="007321C8">
                        <w:t xml:space="preserve">People </w:t>
                      </w:r>
                      <w:r w:rsidR="00DD68C7">
                        <w:t>Scorecard</w:t>
                      </w:r>
                    </w:p>
                    <w:p w14:paraId="05A1CB13" w14:textId="77777777" w:rsidR="00340A79" w:rsidRDefault="00340A79"/>
                  </w:txbxContent>
                </v:textbox>
                <w10:wrap anchorx="page"/>
              </v:rect>
            </w:pict>
          </mc:Fallback>
        </mc:AlternateContent>
      </w:r>
      <w:r>
        <w:rPr>
          <w:noProof/>
        </w:rPr>
        <mc:AlternateContent>
          <mc:Choice Requires="wps">
            <w:drawing>
              <wp:anchor distT="0" distB="0" distL="114300" distR="114300" simplePos="0" relativeHeight="251662336" behindDoc="0" locked="0" layoutInCell="1" allowOverlap="1" wp14:anchorId="64F850C1" wp14:editId="0D2FC934">
                <wp:simplePos x="0" y="0"/>
                <wp:positionH relativeFrom="column">
                  <wp:posOffset>-742950</wp:posOffset>
                </wp:positionH>
                <wp:positionV relativeFrom="page">
                  <wp:posOffset>1266825</wp:posOffset>
                </wp:positionV>
                <wp:extent cx="3028950" cy="6076950"/>
                <wp:effectExtent l="0" t="0" r="19050" b="19050"/>
                <wp:wrapNone/>
                <wp:docPr id="1953443244" name="Rectangle 2"/>
                <wp:cNvGraphicFramePr/>
                <a:graphic xmlns:a="http://schemas.openxmlformats.org/drawingml/2006/main">
                  <a:graphicData uri="http://schemas.microsoft.com/office/word/2010/wordprocessingShape">
                    <wps:wsp>
                      <wps:cNvSpPr/>
                      <wps:spPr>
                        <a:xfrm>
                          <a:off x="0" y="0"/>
                          <a:ext cx="3028950" cy="6076950"/>
                        </a:xfrm>
                        <a:prstGeom prst="rect">
                          <a:avLst/>
                        </a:prstGeom>
                        <a:ln>
                          <a:solidFill>
                            <a:schemeClr val="tx2">
                              <a:lumMod val="75000"/>
                            </a:schemeClr>
                          </a:solidFill>
                        </a:ln>
                      </wps:spPr>
                      <wps:style>
                        <a:lnRef idx="2">
                          <a:schemeClr val="dk1"/>
                        </a:lnRef>
                        <a:fillRef idx="1">
                          <a:schemeClr val="lt1"/>
                        </a:fillRef>
                        <a:effectRef idx="0">
                          <a:schemeClr val="dk1"/>
                        </a:effectRef>
                        <a:fontRef idx="minor">
                          <a:schemeClr val="dk1"/>
                        </a:fontRef>
                      </wps:style>
                      <wps:txbx>
                        <w:txbxContent>
                          <w:p w14:paraId="3C04DE4A" w14:textId="77777777" w:rsidR="00340A79" w:rsidRPr="00FB17FF" w:rsidRDefault="00340A79" w:rsidP="00340A79">
                            <w:pPr>
                              <w:rPr>
                                <w:rFonts w:cstheme="minorHAnsi"/>
                                <w:sz w:val="20"/>
                                <w:szCs w:val="20"/>
                              </w:rPr>
                            </w:pPr>
                            <w:r w:rsidRPr="00FB17FF">
                              <w:rPr>
                                <w:rFonts w:cstheme="minorHAnsi"/>
                                <w:sz w:val="20"/>
                                <w:szCs w:val="20"/>
                              </w:rPr>
                              <w:t xml:space="preserve">Of the 7 People indicators, 5 are green and 2 are amber. The workforce and retirement profile are combined together for the purpose of this summary.  </w:t>
                            </w:r>
                          </w:p>
                          <w:p w14:paraId="2FB0CBB6" w14:textId="7D1A7EC7" w:rsidR="00340A79" w:rsidRDefault="00340A79" w:rsidP="00340A79">
                            <w:pPr>
                              <w:rPr>
                                <w:b/>
                                <w:bCs/>
                                <w:sz w:val="28"/>
                                <w:szCs w:val="28"/>
                              </w:rPr>
                            </w:pPr>
                            <w:r>
                              <w:rPr>
                                <w:sz w:val="20"/>
                                <w:szCs w:val="20"/>
                              </w:rPr>
                              <w:t xml:space="preserve">          </w:t>
                            </w:r>
                            <w:r w:rsidRPr="00ED766C">
                              <w:rPr>
                                <w:b/>
                                <w:bCs/>
                                <w:sz w:val="28"/>
                                <w:szCs w:val="28"/>
                              </w:rPr>
                              <w:t>Attendance</w:t>
                            </w:r>
                            <w:r>
                              <w:rPr>
                                <w:b/>
                                <w:bCs/>
                                <w:sz w:val="28"/>
                                <w:szCs w:val="28"/>
                              </w:rPr>
                              <w:t xml:space="preserve">     </w:t>
                            </w:r>
                          </w:p>
                          <w:p w14:paraId="5A7A69C3" w14:textId="7DF47BFA" w:rsidR="00340A79" w:rsidRPr="00FB17FF" w:rsidRDefault="00340A79" w:rsidP="00340A79">
                            <w:pPr>
                              <w:rPr>
                                <w:rFonts w:cstheme="minorHAnsi"/>
                                <w:sz w:val="20"/>
                                <w:szCs w:val="20"/>
                              </w:rPr>
                            </w:pPr>
                            <w:r w:rsidRPr="00FB17FF">
                              <w:rPr>
                                <w:rFonts w:cstheme="minorHAnsi"/>
                                <w:b/>
                                <w:bCs/>
                                <w:sz w:val="20"/>
                                <w:szCs w:val="20"/>
                              </w:rPr>
                              <w:t>RAG due to the levels of absence being below the public sector levels in 2024</w:t>
                            </w:r>
                            <w:r w:rsidRPr="00FB17FF">
                              <w:rPr>
                                <w:rFonts w:cstheme="minorHAnsi"/>
                                <w:sz w:val="20"/>
                                <w:szCs w:val="20"/>
                              </w:rPr>
                              <w:t xml:space="preserve"> </w:t>
                            </w:r>
                          </w:p>
                          <w:p w14:paraId="25383416"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 xml:space="preserve">An increase in sick days per person - 1.17 days to 1.64 days (↑0.47 days per person). Mental health absences remain the top reason for absence. </w:t>
                            </w:r>
                          </w:p>
                          <w:p w14:paraId="7832E616"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Short-term absences continue to be most of the working time lost, with 184 days lost (↑15.5 days). The top reason for short term absence cold, cough, flu, respiratory problems.</w:t>
                            </w:r>
                          </w:p>
                          <w:p w14:paraId="53B1DFBD" w14:textId="77777777" w:rsidR="00340A79" w:rsidRPr="00146E6C" w:rsidRDefault="00340A79" w:rsidP="00340A79">
                            <w:pPr>
                              <w:rPr>
                                <w:rFonts w:asciiTheme="majorHAnsi" w:hAnsiTheme="majorHAnsi" w:cstheme="majorHAnsi"/>
                                <w:sz w:val="20"/>
                                <w:szCs w:val="20"/>
                              </w:rPr>
                            </w:pPr>
                          </w:p>
                          <w:p w14:paraId="3AA9BF24" w14:textId="1D16951B" w:rsidR="00340A79" w:rsidRDefault="00340A79" w:rsidP="00340A79">
                            <w:pPr>
                              <w:ind w:left="360"/>
                              <w:rPr>
                                <w:b/>
                                <w:bCs/>
                                <w:sz w:val="28"/>
                                <w:szCs w:val="28"/>
                              </w:rPr>
                            </w:pPr>
                          </w:p>
                          <w:p w14:paraId="005C2108" w14:textId="6DA79953" w:rsidR="00340A79" w:rsidRPr="00684F7F" w:rsidRDefault="00340A79" w:rsidP="00340A79">
                            <w:pPr>
                              <w:ind w:firstLine="360"/>
                              <w:rPr>
                                <w:b/>
                                <w:bCs/>
                                <w:sz w:val="28"/>
                                <w:szCs w:val="28"/>
                              </w:rPr>
                            </w:pPr>
                            <w:r>
                              <w:rPr>
                                <w:b/>
                                <w:bCs/>
                                <w:sz w:val="28"/>
                                <w:szCs w:val="28"/>
                              </w:rPr>
                              <w:t xml:space="preserve">  Health, safety &amp; wellbeing</w:t>
                            </w:r>
                          </w:p>
                          <w:p w14:paraId="6C01ACA2" w14:textId="45C88B3A" w:rsidR="00340A79" w:rsidRPr="00FB17FF" w:rsidRDefault="00340A79" w:rsidP="00340A79">
                            <w:pPr>
                              <w:rPr>
                                <w:rFonts w:cstheme="minorHAnsi"/>
                                <w:sz w:val="20"/>
                                <w:szCs w:val="20"/>
                              </w:rPr>
                            </w:pPr>
                            <w:r w:rsidRPr="00FB17FF">
                              <w:rPr>
                                <w:rFonts w:cstheme="minorHAnsi"/>
                                <w:b/>
                                <w:bCs/>
                                <w:sz w:val="20"/>
                                <w:szCs w:val="20"/>
                              </w:rPr>
                              <w:t xml:space="preserve">RAG rating is due the level accidents, however the number of these have significantly reduced and moving towards a green rating.  </w:t>
                            </w:r>
                          </w:p>
                          <w:p w14:paraId="1748B75E"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Reduction in the number of accidents from 29 to 18.  </w:t>
                            </w:r>
                          </w:p>
                          <w:p w14:paraId="5BAF5602"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Near misses have increased from 3 to 10.  </w:t>
                            </w:r>
                          </w:p>
                          <w:p w14:paraId="708361CA"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3 of the near misses related to confrontational situations with members of the public. A risk review is currently being carried out for ARC.   </w:t>
                            </w:r>
                          </w:p>
                          <w:p w14:paraId="7B4B8521"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Eco grief introductory session was run during Climate Week</w:t>
                            </w:r>
                            <w:r>
                              <w:rPr>
                                <w:rFonts w:cstheme="minorHAnsi"/>
                                <w:sz w:val="20"/>
                                <w:szCs w:val="20"/>
                              </w:rPr>
                              <w:t>.</w:t>
                            </w:r>
                          </w:p>
                          <w:p w14:paraId="1B3F41D8"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Age Positive and Young Employee networks held inter-network meeting.  </w:t>
                            </w:r>
                          </w:p>
                          <w:p w14:paraId="64CDC2E0" w14:textId="77777777" w:rsidR="00340A79" w:rsidRPr="00023644" w:rsidRDefault="00340A79" w:rsidP="00340A79">
                            <w:pPr>
                              <w:rPr>
                                <w:rFonts w:asciiTheme="majorHAnsi" w:hAnsiTheme="majorHAnsi" w:cstheme="majorHAnsi"/>
                                <w:sz w:val="20"/>
                                <w:szCs w:val="20"/>
                              </w:rPr>
                            </w:pPr>
                          </w:p>
                          <w:p w14:paraId="44B9E92F" w14:textId="77777777" w:rsidR="00340A79" w:rsidRPr="00ED766C" w:rsidRDefault="00340A79" w:rsidP="00340A79">
                            <w:pPr>
                              <w:pStyle w:val="ListParagraph"/>
                              <w:rPr>
                                <w:sz w:val="20"/>
                                <w:szCs w:val="20"/>
                              </w:rPr>
                            </w:pPr>
                          </w:p>
                          <w:p w14:paraId="2B3399CD" w14:textId="77777777" w:rsidR="00340A79" w:rsidRDefault="00340A79" w:rsidP="00340A79">
                            <w:pPr>
                              <w:pStyle w:val="ListParagraph"/>
                              <w:rPr>
                                <w:szCs w:val="24"/>
                              </w:rPr>
                            </w:pPr>
                          </w:p>
                          <w:p w14:paraId="75A00C42" w14:textId="77777777" w:rsidR="00340A79" w:rsidRPr="00F46DB0" w:rsidRDefault="00340A79" w:rsidP="00340A79">
                            <w:pPr>
                              <w:pStyle w:val="ListParagraph"/>
                              <w:rPr>
                                <w:szCs w:val="24"/>
                              </w:rPr>
                            </w:pPr>
                          </w:p>
                          <w:p w14:paraId="1803486C" w14:textId="77777777" w:rsidR="00340A79" w:rsidRDefault="00340A79" w:rsidP="00340A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850C1" id="Rectangle 2" o:spid="_x0000_s1027" style="position:absolute;margin-left:-58.5pt;margin-top:99.75pt;width:238.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" fillcolor="white [3201]" strokecolor="#17365d [2415]" strokeweight="2pt">
                <v:textbox>
                  <w:txbxContent>
                    <w:p w14:paraId="3C04DE4A" w14:textId="77777777" w:rsidR="00340A79" w:rsidRPr="00FB17FF" w:rsidRDefault="00340A79" w:rsidP="00340A79">
                      <w:pPr>
                        <w:rPr>
                          <w:rFonts w:cstheme="minorHAnsi"/>
                          <w:sz w:val="20"/>
                          <w:szCs w:val="20"/>
                        </w:rPr>
                      </w:pPr>
                      <w:r w:rsidRPr="00FB17FF">
                        <w:rPr>
                          <w:rFonts w:cstheme="minorHAnsi"/>
                          <w:sz w:val="20"/>
                          <w:szCs w:val="20"/>
                        </w:rPr>
                        <w:t xml:space="preserve">Of the 7 People indicators, 5 are green and 2 are amber. The workforce and retirement profile are combined together for the purpose of this summary.  </w:t>
                      </w:r>
                    </w:p>
                    <w:p w14:paraId="2FB0CBB6" w14:textId="7D1A7EC7" w:rsidR="00340A79" w:rsidRDefault="00340A79" w:rsidP="00340A79">
                      <w:pPr>
                        <w:rPr>
                          <w:b/>
                          <w:bCs/>
                          <w:sz w:val="28"/>
                          <w:szCs w:val="28"/>
                        </w:rPr>
                      </w:pPr>
                      <w:r>
                        <w:rPr>
                          <w:sz w:val="20"/>
                          <w:szCs w:val="20"/>
                        </w:rPr>
                        <w:t xml:space="preserve">          </w:t>
                      </w:r>
                      <w:r w:rsidRPr="00ED766C">
                        <w:rPr>
                          <w:b/>
                          <w:bCs/>
                          <w:sz w:val="28"/>
                          <w:szCs w:val="28"/>
                        </w:rPr>
                        <w:t>Attendance</w:t>
                      </w:r>
                      <w:r>
                        <w:rPr>
                          <w:b/>
                          <w:bCs/>
                          <w:sz w:val="28"/>
                          <w:szCs w:val="28"/>
                        </w:rPr>
                        <w:t xml:space="preserve">     </w:t>
                      </w:r>
                    </w:p>
                    <w:p w14:paraId="5A7A69C3" w14:textId="7DF47BFA" w:rsidR="00340A79" w:rsidRPr="00FB17FF" w:rsidRDefault="00340A79" w:rsidP="00340A79">
                      <w:pPr>
                        <w:rPr>
                          <w:rFonts w:cstheme="minorHAnsi"/>
                          <w:sz w:val="20"/>
                          <w:szCs w:val="20"/>
                        </w:rPr>
                      </w:pPr>
                      <w:r w:rsidRPr="00FB17FF">
                        <w:rPr>
                          <w:rFonts w:cstheme="minorHAnsi"/>
                          <w:b/>
                          <w:bCs/>
                          <w:sz w:val="20"/>
                          <w:szCs w:val="20"/>
                        </w:rPr>
                        <w:t>RAG due to the levels of absence being below the public sector levels in 2024</w:t>
                      </w:r>
                      <w:r w:rsidRPr="00FB17FF">
                        <w:rPr>
                          <w:rFonts w:cstheme="minorHAnsi"/>
                          <w:sz w:val="20"/>
                          <w:szCs w:val="20"/>
                        </w:rPr>
                        <w:t xml:space="preserve"> </w:t>
                      </w:r>
                    </w:p>
                    <w:p w14:paraId="25383416"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 xml:space="preserve">An increase in sick days per person - 1.17 days to 1.64 days (↑0.47 days per person). Mental health absences remain the top reason for absence. </w:t>
                      </w:r>
                    </w:p>
                    <w:p w14:paraId="7832E616"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Short-term absences continue to be most of the working time lost, with 184 days lost (↑15.5 days). The top reason for short term absence cold, cough, flu, respiratory problems.</w:t>
                      </w:r>
                    </w:p>
                    <w:p w14:paraId="53B1DFBD" w14:textId="77777777" w:rsidR="00340A79" w:rsidRPr="00146E6C" w:rsidRDefault="00340A79" w:rsidP="00340A79">
                      <w:pPr>
                        <w:rPr>
                          <w:rFonts w:asciiTheme="majorHAnsi" w:hAnsiTheme="majorHAnsi" w:cstheme="majorHAnsi"/>
                          <w:sz w:val="20"/>
                          <w:szCs w:val="20"/>
                        </w:rPr>
                      </w:pPr>
                    </w:p>
                    <w:p w14:paraId="3AA9BF24" w14:textId="1D16951B" w:rsidR="00340A79" w:rsidRDefault="00340A79" w:rsidP="00340A79">
                      <w:pPr>
                        <w:ind w:left="360"/>
                        <w:rPr>
                          <w:b/>
                          <w:bCs/>
                          <w:sz w:val="28"/>
                          <w:szCs w:val="28"/>
                        </w:rPr>
                      </w:pPr>
                    </w:p>
                    <w:p w14:paraId="005C2108" w14:textId="6DA79953" w:rsidR="00340A79" w:rsidRPr="00684F7F" w:rsidRDefault="00340A79" w:rsidP="00340A79">
                      <w:pPr>
                        <w:ind w:firstLine="360"/>
                        <w:rPr>
                          <w:b/>
                          <w:bCs/>
                          <w:sz w:val="28"/>
                          <w:szCs w:val="28"/>
                        </w:rPr>
                      </w:pPr>
                      <w:r>
                        <w:rPr>
                          <w:b/>
                          <w:bCs/>
                          <w:sz w:val="28"/>
                          <w:szCs w:val="28"/>
                        </w:rPr>
                        <w:t xml:space="preserve">  Health, safety &amp; wellbeing</w:t>
                      </w:r>
                    </w:p>
                    <w:p w14:paraId="6C01ACA2" w14:textId="45C88B3A" w:rsidR="00340A79" w:rsidRPr="00FB17FF" w:rsidRDefault="00340A79" w:rsidP="00340A79">
                      <w:pPr>
                        <w:rPr>
                          <w:rFonts w:cstheme="minorHAnsi"/>
                          <w:sz w:val="20"/>
                          <w:szCs w:val="20"/>
                        </w:rPr>
                      </w:pPr>
                      <w:r w:rsidRPr="00FB17FF">
                        <w:rPr>
                          <w:rFonts w:cstheme="minorHAnsi"/>
                          <w:b/>
                          <w:bCs/>
                          <w:sz w:val="20"/>
                          <w:szCs w:val="20"/>
                        </w:rPr>
                        <w:t xml:space="preserve">RAG rating is due the level accidents, however the number of these have significantly reduced and moving towards a green rating.  </w:t>
                      </w:r>
                    </w:p>
                    <w:p w14:paraId="1748B75E"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Reduction in the number of accidents from 29 to 18.  </w:t>
                      </w:r>
                    </w:p>
                    <w:p w14:paraId="5BAF5602"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Near misses have increased from 3 to 10.  </w:t>
                      </w:r>
                    </w:p>
                    <w:p w14:paraId="708361CA"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3 of the near misses related to confrontational situations with members of the public. A risk review is currently being carried out for ARC.   </w:t>
                      </w:r>
                    </w:p>
                    <w:p w14:paraId="7B4B8521"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Eco grief introductory session was run during Climate Week</w:t>
                      </w:r>
                      <w:r>
                        <w:rPr>
                          <w:rFonts w:cstheme="minorHAnsi"/>
                          <w:sz w:val="20"/>
                          <w:szCs w:val="20"/>
                        </w:rPr>
                        <w:t>.</w:t>
                      </w:r>
                    </w:p>
                    <w:p w14:paraId="1B3F41D8" w14:textId="77777777" w:rsidR="00340A79" w:rsidRPr="00FB17FF" w:rsidRDefault="00340A79" w:rsidP="00340A79">
                      <w:pPr>
                        <w:pStyle w:val="ListParagraph"/>
                        <w:numPr>
                          <w:ilvl w:val="0"/>
                          <w:numId w:val="41"/>
                        </w:numPr>
                        <w:spacing w:after="0" w:line="240" w:lineRule="auto"/>
                        <w:ind w:left="499"/>
                        <w:rPr>
                          <w:rFonts w:cstheme="minorHAnsi"/>
                          <w:sz w:val="20"/>
                          <w:szCs w:val="20"/>
                        </w:rPr>
                      </w:pPr>
                      <w:r w:rsidRPr="00FB17FF">
                        <w:rPr>
                          <w:rFonts w:cstheme="minorHAnsi"/>
                          <w:sz w:val="20"/>
                          <w:szCs w:val="20"/>
                        </w:rPr>
                        <w:t xml:space="preserve">Age Positive and Young Employee networks held inter-network meeting.  </w:t>
                      </w:r>
                    </w:p>
                    <w:p w14:paraId="64CDC2E0" w14:textId="77777777" w:rsidR="00340A79" w:rsidRPr="00023644" w:rsidRDefault="00340A79" w:rsidP="00340A79">
                      <w:pPr>
                        <w:rPr>
                          <w:rFonts w:asciiTheme="majorHAnsi" w:hAnsiTheme="majorHAnsi" w:cstheme="majorHAnsi"/>
                          <w:sz w:val="20"/>
                          <w:szCs w:val="20"/>
                        </w:rPr>
                      </w:pPr>
                    </w:p>
                    <w:p w14:paraId="44B9E92F" w14:textId="77777777" w:rsidR="00340A79" w:rsidRPr="00ED766C" w:rsidRDefault="00340A79" w:rsidP="00340A79">
                      <w:pPr>
                        <w:pStyle w:val="ListParagraph"/>
                        <w:rPr>
                          <w:sz w:val="20"/>
                          <w:szCs w:val="20"/>
                        </w:rPr>
                      </w:pPr>
                    </w:p>
                    <w:p w14:paraId="2B3399CD" w14:textId="77777777" w:rsidR="00340A79" w:rsidRDefault="00340A79" w:rsidP="00340A79">
                      <w:pPr>
                        <w:pStyle w:val="ListParagraph"/>
                        <w:rPr>
                          <w:szCs w:val="24"/>
                        </w:rPr>
                      </w:pPr>
                    </w:p>
                    <w:p w14:paraId="75A00C42" w14:textId="77777777" w:rsidR="00340A79" w:rsidRPr="00F46DB0" w:rsidRDefault="00340A79" w:rsidP="00340A79">
                      <w:pPr>
                        <w:pStyle w:val="ListParagraph"/>
                        <w:rPr>
                          <w:szCs w:val="24"/>
                        </w:rPr>
                      </w:pPr>
                    </w:p>
                    <w:p w14:paraId="1803486C" w14:textId="77777777" w:rsidR="00340A79" w:rsidRDefault="00340A79" w:rsidP="00340A79">
                      <w:pPr>
                        <w:jc w:val="center"/>
                      </w:pPr>
                    </w:p>
                  </w:txbxContent>
                </v:textbox>
                <w10:wrap anchory="page"/>
              </v:rect>
            </w:pict>
          </mc:Fallback>
        </mc:AlternateContent>
      </w:r>
    </w:p>
    <w:p w14:paraId="538080A2" w14:textId="56241653" w:rsidR="00340A79" w:rsidRPr="001D66FE" w:rsidRDefault="00340A79" w:rsidP="00340A79">
      <w:r>
        <w:rPr>
          <w:noProof/>
        </w:rPr>
        <mc:AlternateContent>
          <mc:Choice Requires="wpg">
            <w:drawing>
              <wp:anchor distT="0" distB="0" distL="114300" distR="114300" simplePos="0" relativeHeight="251660288" behindDoc="0" locked="0" layoutInCell="1" allowOverlap="1" wp14:anchorId="70D49289" wp14:editId="1BFFC764">
                <wp:simplePos x="0" y="0"/>
                <wp:positionH relativeFrom="column">
                  <wp:posOffset>5638800</wp:posOffset>
                </wp:positionH>
                <wp:positionV relativeFrom="paragraph">
                  <wp:posOffset>20955</wp:posOffset>
                </wp:positionV>
                <wp:extent cx="3943350" cy="3124200"/>
                <wp:effectExtent l="19050" t="19050" r="19050" b="19050"/>
                <wp:wrapNone/>
                <wp:docPr id="803368266" name="Group 4" descr="People Scorecard"/>
                <wp:cNvGraphicFramePr/>
                <a:graphic xmlns:a="http://schemas.openxmlformats.org/drawingml/2006/main">
                  <a:graphicData uri="http://schemas.microsoft.com/office/word/2010/wordprocessingGroup">
                    <wpg:wgp>
                      <wpg:cNvGrpSpPr/>
                      <wpg:grpSpPr>
                        <a:xfrm>
                          <a:off x="0" y="0"/>
                          <a:ext cx="3943350" cy="3124200"/>
                          <a:chOff x="1" y="25878"/>
                          <a:chExt cx="3943350" cy="3135990"/>
                        </a:xfrm>
                      </wpg:grpSpPr>
                      <wps:wsp>
                        <wps:cNvPr id="149827605" name="Text Box 6"/>
                        <wps:cNvSpPr txBox="1"/>
                        <wps:spPr>
                          <a:xfrm>
                            <a:off x="1" y="25878"/>
                            <a:ext cx="3943350" cy="3135990"/>
                          </a:xfrm>
                          <a:prstGeom prst="rect">
                            <a:avLst/>
                          </a:prstGeom>
                          <a:noFill/>
                          <a:ln w="28575">
                            <a:solidFill>
                              <a:srgbClr val="1F497D">
                                <a:lumMod val="75000"/>
                              </a:srgbClr>
                            </a:solidFill>
                          </a:ln>
                        </wps:spPr>
                        <wps:txbx>
                          <w:txbxContent>
                            <w:p w14:paraId="11142273" w14:textId="77777777" w:rsidR="00340A79" w:rsidRPr="00684F7F" w:rsidRDefault="00340A79" w:rsidP="00340A79">
                              <w:pPr>
                                <w:ind w:firstLine="360"/>
                                <w:rPr>
                                  <w:b/>
                                  <w:bCs/>
                                  <w:sz w:val="28"/>
                                  <w:szCs w:val="28"/>
                                </w:rPr>
                              </w:pPr>
                              <w:r>
                                <w:rPr>
                                  <w:b/>
                                  <w:bCs/>
                                  <w:sz w:val="28"/>
                                  <w:szCs w:val="28"/>
                                </w:rPr>
                                <w:t xml:space="preserve"> Workforce and retirement profile</w:t>
                              </w:r>
                            </w:p>
                            <w:p w14:paraId="0DD9EBF0" w14:textId="27452C8B" w:rsidR="00340A79" w:rsidRPr="00FB17FF" w:rsidRDefault="00340A79" w:rsidP="00340A79">
                              <w:pPr>
                                <w:rPr>
                                  <w:rFonts w:cstheme="minorHAnsi"/>
                                  <w:b/>
                                  <w:bCs/>
                                  <w:sz w:val="20"/>
                                  <w:szCs w:val="20"/>
                                </w:rPr>
                              </w:pPr>
                              <w:r w:rsidRPr="00FB17FF">
                                <w:rPr>
                                  <w:rFonts w:cstheme="minorHAnsi"/>
                                  <w:b/>
                                  <w:bCs/>
                                  <w:sz w:val="20"/>
                                  <w:szCs w:val="20"/>
                                </w:rPr>
                                <w:t>RAG due to confidence in forecasting against tracking and turnover benchmarking.</w:t>
                              </w:r>
                            </w:p>
                            <w:p w14:paraId="7C3D1BCB"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Overall turnover is static at 9%</w:t>
                              </w:r>
                              <w:r>
                                <w:rPr>
                                  <w:rFonts w:cstheme="minorHAnsi"/>
                                  <w:sz w:val="20"/>
                                  <w:szCs w:val="20"/>
                                </w:rPr>
                                <w:t>. N</w:t>
                              </w:r>
                              <w:r w:rsidRPr="00FB17FF">
                                <w:rPr>
                                  <w:rFonts w:cstheme="minorHAnsi"/>
                                  <w:sz w:val="20"/>
                                  <w:szCs w:val="20"/>
                                </w:rPr>
                                <w:t>ational average is 15% (CIPD)</w:t>
                              </w:r>
                            </w:p>
                            <w:p w14:paraId="4F603122"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22% of organisation aged 57+.</w:t>
                              </w:r>
                            </w:p>
                            <w:p w14:paraId="3849BEE4"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eastAsia="Times New Roman" w:cstheme="minorHAnsi"/>
                                  <w:bCs/>
                                  <w:sz w:val="20"/>
                                  <w:szCs w:val="20"/>
                                  <w:lang w:eastAsia="en-GB"/>
                                </w:rPr>
                                <w:t>Retirements in 2025/26 are forecast to be 23</w:t>
                              </w:r>
                              <w:r>
                                <w:rPr>
                                  <w:rFonts w:eastAsia="Times New Roman" w:cstheme="minorHAnsi"/>
                                  <w:bCs/>
                                  <w:sz w:val="20"/>
                                  <w:szCs w:val="20"/>
                                  <w:lang w:eastAsia="en-GB"/>
                                </w:rPr>
                                <w:t>.</w:t>
                              </w:r>
                              <w:r w:rsidRPr="00FB17FF">
                                <w:rPr>
                                  <w:rFonts w:eastAsia="Times New Roman" w:cstheme="minorHAnsi"/>
                                  <w:bCs/>
                                  <w:sz w:val="20"/>
                                  <w:szCs w:val="20"/>
                                  <w:lang w:eastAsia="en-GB"/>
                                </w:rPr>
                                <w:t xml:space="preserve"> </w:t>
                              </w:r>
                              <w:r>
                                <w:rPr>
                                  <w:rFonts w:eastAsia="Times New Roman" w:cstheme="minorHAnsi"/>
                                  <w:bCs/>
                                  <w:sz w:val="20"/>
                                  <w:szCs w:val="20"/>
                                  <w:lang w:eastAsia="en-GB"/>
                                </w:rPr>
                                <w:t>T</w:t>
                              </w:r>
                              <w:r w:rsidRPr="00FB17FF">
                                <w:rPr>
                                  <w:rFonts w:eastAsia="Times New Roman" w:cstheme="minorHAnsi"/>
                                  <w:bCs/>
                                  <w:sz w:val="20"/>
                                  <w:szCs w:val="20"/>
                                  <w:lang w:eastAsia="en-GB"/>
                                </w:rPr>
                                <w:t>he</w:t>
                              </w:r>
                              <w:r>
                                <w:rPr>
                                  <w:rFonts w:eastAsia="Times New Roman" w:cstheme="minorHAnsi"/>
                                  <w:bCs/>
                                  <w:sz w:val="20"/>
                                  <w:szCs w:val="20"/>
                                  <w:lang w:eastAsia="en-GB"/>
                                </w:rPr>
                                <w:t xml:space="preserve"> current</w:t>
                              </w:r>
                              <w:r w:rsidRPr="00FB17FF">
                                <w:rPr>
                                  <w:rFonts w:eastAsia="Times New Roman" w:cstheme="minorHAnsi"/>
                                  <w:bCs/>
                                  <w:sz w:val="20"/>
                                  <w:szCs w:val="20"/>
                                  <w:lang w:eastAsia="en-GB"/>
                                </w:rPr>
                                <w:t xml:space="preserve"> forecast is </w:t>
                              </w:r>
                              <w:r>
                                <w:rPr>
                                  <w:rFonts w:eastAsia="Times New Roman" w:cstheme="minorHAnsi"/>
                                  <w:bCs/>
                                  <w:sz w:val="20"/>
                                  <w:szCs w:val="20"/>
                                  <w:lang w:eastAsia="en-GB"/>
                                </w:rPr>
                                <w:t>accurate</w:t>
                              </w:r>
                              <w:r w:rsidRPr="00FB17FF">
                                <w:rPr>
                                  <w:rFonts w:eastAsia="Times New Roman" w:cstheme="minorHAnsi"/>
                                  <w:bCs/>
                                  <w:sz w:val="20"/>
                                  <w:szCs w:val="20"/>
                                  <w:lang w:eastAsia="en-GB"/>
                                </w:rPr>
                                <w:t xml:space="preserve"> at 65% with 15 retirements taking place in the first two quarters.</w:t>
                              </w:r>
                            </w:p>
                            <w:p w14:paraId="002D0CFF"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Average retirement age is 66.</w:t>
                              </w:r>
                            </w:p>
                            <w:p w14:paraId="5B582FC8" w14:textId="17DA18CF" w:rsidR="00340A79" w:rsidRPr="00FB17FF" w:rsidRDefault="00340A79" w:rsidP="00340A79">
                              <w:pPr>
                                <w:pStyle w:val="ListParagraph"/>
                                <w:numPr>
                                  <w:ilvl w:val="0"/>
                                  <w:numId w:val="42"/>
                                </w:numPr>
                                <w:spacing w:after="0" w:line="240" w:lineRule="auto"/>
                                <w:rPr>
                                  <w:rFonts w:cstheme="minorHAnsi"/>
                                  <w:sz w:val="20"/>
                                  <w:szCs w:val="20"/>
                                </w:rPr>
                              </w:pPr>
                              <w:bookmarkStart w:id="3" w:name="_Hlk213080014"/>
                              <w:r w:rsidRPr="00FB17FF">
                                <w:rPr>
                                  <w:rFonts w:cstheme="minorHAnsi"/>
                                  <w:sz w:val="20"/>
                                  <w:szCs w:val="20"/>
                                </w:rPr>
                                <w:t>The ageing workforce ne</w:t>
                              </w:r>
                              <w:r>
                                <w:rPr>
                                  <w:rFonts w:cstheme="minorHAnsi"/>
                                  <w:sz w:val="20"/>
                                  <w:szCs w:val="20"/>
                                </w:rPr>
                                <w:t>ed</w:t>
                              </w:r>
                              <w:r w:rsidRPr="00FB17FF">
                                <w:rPr>
                                  <w:rFonts w:cstheme="minorHAnsi"/>
                                  <w:sz w:val="20"/>
                                  <w:szCs w:val="20"/>
                                </w:rPr>
                                <w:t>s more effective plan</w:t>
                              </w:r>
                              <w:r>
                                <w:rPr>
                                  <w:rFonts w:cstheme="minorHAnsi"/>
                                  <w:sz w:val="20"/>
                                  <w:szCs w:val="20"/>
                                </w:rPr>
                                <w:t>ning</w:t>
                              </w:r>
                              <w:r w:rsidRPr="00FB17FF">
                                <w:rPr>
                                  <w:rFonts w:cstheme="minorHAnsi"/>
                                  <w:sz w:val="20"/>
                                  <w:szCs w:val="20"/>
                                </w:rPr>
                                <w:t xml:space="preserve"> for the loss of corporate knowledge </w:t>
                              </w:r>
                              <w:r>
                                <w:rPr>
                                  <w:rFonts w:cstheme="minorHAnsi"/>
                                  <w:sz w:val="20"/>
                                  <w:szCs w:val="20"/>
                                </w:rPr>
                                <w:t>using, for example,</w:t>
                              </w:r>
                              <w:r w:rsidRPr="00FB17FF">
                                <w:rPr>
                                  <w:rFonts w:cstheme="minorHAnsi"/>
                                  <w:sz w:val="20"/>
                                  <w:szCs w:val="20"/>
                                </w:rPr>
                                <w:t xml:space="preserve"> phased retirements and mentoring programmes. </w:t>
                              </w:r>
                            </w:p>
                            <w:p w14:paraId="612DFEBF" w14:textId="77777777" w:rsidR="00340A79" w:rsidRPr="00FB17FF" w:rsidRDefault="00340A79" w:rsidP="00340A79">
                              <w:pPr>
                                <w:pStyle w:val="ListParagraph"/>
                                <w:numPr>
                                  <w:ilvl w:val="0"/>
                                  <w:numId w:val="42"/>
                                </w:numPr>
                                <w:spacing w:after="0" w:line="240" w:lineRule="auto"/>
                                <w:rPr>
                                  <w:rFonts w:cstheme="minorHAnsi"/>
                                  <w:sz w:val="20"/>
                                  <w:szCs w:val="20"/>
                                </w:rPr>
                              </w:pPr>
                              <w:r w:rsidRPr="00FB17FF">
                                <w:rPr>
                                  <w:rFonts w:cstheme="minorHAnsi"/>
                                  <w:sz w:val="20"/>
                                  <w:szCs w:val="20"/>
                                </w:rPr>
                                <w:t xml:space="preserve">This is particularly relevant in the context of the </w:t>
                              </w:r>
                              <w:r>
                                <w:rPr>
                                  <w:rFonts w:cstheme="minorHAnsi"/>
                                  <w:sz w:val="20"/>
                                  <w:szCs w:val="20"/>
                                </w:rPr>
                                <w:t>new</w:t>
                              </w:r>
                              <w:r w:rsidRPr="00FB17FF">
                                <w:rPr>
                                  <w:rFonts w:cstheme="minorHAnsi"/>
                                  <w:sz w:val="20"/>
                                  <w:szCs w:val="20"/>
                                </w:rPr>
                                <w:t xml:space="preserve"> corporate plan and the potential for significant loss of skills and knowledge over this period</w:t>
                              </w:r>
                              <w:r>
                                <w:rPr>
                                  <w:rFonts w:cstheme="minorHAnsi"/>
                                  <w:sz w:val="20"/>
                                  <w:szCs w:val="20"/>
                                </w:rPr>
                                <w:t>. This</w:t>
                              </w:r>
                              <w:r w:rsidRPr="00FB17FF">
                                <w:rPr>
                                  <w:rFonts w:cstheme="minorHAnsi"/>
                                  <w:sz w:val="20"/>
                                  <w:szCs w:val="20"/>
                                </w:rPr>
                                <w:t xml:space="preserve"> will be planned into workforce and strategic workforce planning actions for 26/27. </w:t>
                              </w:r>
                            </w:p>
                            <w:bookmarkEnd w:id="3"/>
                            <w:p w14:paraId="3C92CD9D" w14:textId="77777777" w:rsidR="00340A79" w:rsidRPr="00ED766C" w:rsidRDefault="00340A79" w:rsidP="00340A79">
                              <w:pPr>
                                <w:pStyle w:val="ListParagraph"/>
                                <w:ind w:left="360"/>
                                <w:rPr>
                                  <w:b/>
                                  <w:bCs/>
                                  <w:sz w:val="20"/>
                                  <w:szCs w:val="20"/>
                                </w:rPr>
                              </w:pPr>
                            </w:p>
                            <w:p w14:paraId="66E6CCE9" w14:textId="77777777" w:rsidR="00340A79" w:rsidRPr="006F120C" w:rsidRDefault="00340A79" w:rsidP="00340A79">
                              <w:pPr>
                                <w:rPr>
                                  <w:szCs w:val="24"/>
                                </w:rPr>
                              </w:pPr>
                            </w:p>
                            <w:p w14:paraId="3F4FEE6C" w14:textId="77777777" w:rsidR="00340A79" w:rsidRPr="00ED766C" w:rsidRDefault="00340A79" w:rsidP="00340A79">
                              <w:pPr>
                                <w:rPr>
                                  <w:b/>
                                  <w:bCs/>
                                  <w:sz w:val="20"/>
                                  <w:szCs w:val="20"/>
                                </w:rPr>
                              </w:pPr>
                            </w:p>
                            <w:p w14:paraId="787A6EA9" w14:textId="77777777" w:rsidR="00340A79" w:rsidRDefault="00340A79" w:rsidP="00340A79">
                              <w:pPr>
                                <w:rPr>
                                  <w:b/>
                                  <w:bCs/>
                                  <w:sz w:val="28"/>
                                  <w:szCs w:val="28"/>
                                </w:rPr>
                              </w:pPr>
                            </w:p>
                            <w:p w14:paraId="0BF449E6" w14:textId="77777777" w:rsidR="00340A79" w:rsidRDefault="00340A79" w:rsidP="00340A79">
                              <w:pPr>
                                <w:rPr>
                                  <w:b/>
                                  <w:bCs/>
                                  <w:sz w:val="28"/>
                                  <w:szCs w:val="28"/>
                                </w:rPr>
                              </w:pPr>
                            </w:p>
                            <w:p w14:paraId="35C3C3D0" w14:textId="77777777" w:rsidR="00340A79" w:rsidRPr="0050005E" w:rsidRDefault="00340A79" w:rsidP="00340A79">
                              <w:pPr>
                                <w:rPr>
                                  <w:b/>
                                  <w:bCs/>
                                  <w:sz w:val="28"/>
                                  <w:szCs w:val="28"/>
                                </w:rPr>
                              </w:pPr>
                            </w:p>
                            <w:p w14:paraId="323BD270" w14:textId="77777777" w:rsidR="00340A79" w:rsidRPr="00445414" w:rsidRDefault="00340A79" w:rsidP="00340A79">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0433153" name="Flowchart: Connector 2"/>
                        <wps:cNvSpPr/>
                        <wps:spPr>
                          <a:xfrm>
                            <a:off x="47625" y="57150"/>
                            <a:ext cx="266700" cy="276225"/>
                          </a:xfrm>
                          <a:prstGeom prst="flowChartConnector">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49289" id="Group 4" o:spid="_x0000_s1028" alt="People Scorecard" style="position:absolute;margin-left:444pt;margin-top:1.65pt;width:310.5pt;height:246pt;z-index:251660288;mso-width-relative:margin;mso-height-relative:margin" coordorigin=",258" coordsize="39433,3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">
                <v:shapetype id="_x0000_t202" coordsize="21600,21600" o:spt="202" path="m,l,21600r21600,l21600,xe">
                  <v:stroke joinstyle="miter"/>
                  <v:path gradientshapeok="t" o:connecttype="rect"/>
                </v:shapetype>
                <v:shape id="_x0000_s1029" type="#_x0000_t202" style="position:absolute;top:258;width:39433;height:3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" filled="f" strokecolor="#17375e" strokeweight="2.25pt">
                  <v:textbox>
                    <w:txbxContent>
                      <w:p w14:paraId="11142273" w14:textId="77777777" w:rsidR="00340A79" w:rsidRPr="00684F7F" w:rsidRDefault="00340A79" w:rsidP="00340A79">
                        <w:pPr>
                          <w:ind w:firstLine="360"/>
                          <w:rPr>
                            <w:b/>
                            <w:bCs/>
                            <w:sz w:val="28"/>
                            <w:szCs w:val="28"/>
                          </w:rPr>
                        </w:pPr>
                        <w:r>
                          <w:rPr>
                            <w:b/>
                            <w:bCs/>
                            <w:sz w:val="28"/>
                            <w:szCs w:val="28"/>
                          </w:rPr>
                          <w:t xml:space="preserve"> Workforce and retirement profile</w:t>
                        </w:r>
                      </w:p>
                      <w:p w14:paraId="0DD9EBF0" w14:textId="27452C8B" w:rsidR="00340A79" w:rsidRPr="00FB17FF" w:rsidRDefault="00340A79" w:rsidP="00340A79">
                        <w:pPr>
                          <w:rPr>
                            <w:rFonts w:cstheme="minorHAnsi"/>
                            <w:b/>
                            <w:bCs/>
                            <w:sz w:val="20"/>
                            <w:szCs w:val="20"/>
                          </w:rPr>
                        </w:pPr>
                        <w:r w:rsidRPr="00FB17FF">
                          <w:rPr>
                            <w:rFonts w:cstheme="minorHAnsi"/>
                            <w:b/>
                            <w:bCs/>
                            <w:sz w:val="20"/>
                            <w:szCs w:val="20"/>
                          </w:rPr>
                          <w:t>RAG due to confidence in forecasting against tracking and turnover benchmarking.</w:t>
                        </w:r>
                      </w:p>
                      <w:p w14:paraId="7C3D1BCB"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Overall turnover is static at 9%</w:t>
                        </w:r>
                        <w:r>
                          <w:rPr>
                            <w:rFonts w:cstheme="minorHAnsi"/>
                            <w:sz w:val="20"/>
                            <w:szCs w:val="20"/>
                          </w:rPr>
                          <w:t>. N</w:t>
                        </w:r>
                        <w:r w:rsidRPr="00FB17FF">
                          <w:rPr>
                            <w:rFonts w:cstheme="minorHAnsi"/>
                            <w:sz w:val="20"/>
                            <w:szCs w:val="20"/>
                          </w:rPr>
                          <w:t>ational average is 15% (CIPD)</w:t>
                        </w:r>
                      </w:p>
                      <w:p w14:paraId="4F603122"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22% of organisation aged 57+.</w:t>
                        </w:r>
                      </w:p>
                      <w:p w14:paraId="3849BEE4"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eastAsia="Times New Roman" w:cstheme="minorHAnsi"/>
                            <w:bCs/>
                            <w:sz w:val="20"/>
                            <w:szCs w:val="20"/>
                            <w:lang w:eastAsia="en-GB"/>
                          </w:rPr>
                          <w:t>Retirements in 2025/26 are forecast to be 23</w:t>
                        </w:r>
                        <w:r>
                          <w:rPr>
                            <w:rFonts w:eastAsia="Times New Roman" w:cstheme="minorHAnsi"/>
                            <w:bCs/>
                            <w:sz w:val="20"/>
                            <w:szCs w:val="20"/>
                            <w:lang w:eastAsia="en-GB"/>
                          </w:rPr>
                          <w:t>.</w:t>
                        </w:r>
                        <w:r w:rsidRPr="00FB17FF">
                          <w:rPr>
                            <w:rFonts w:eastAsia="Times New Roman" w:cstheme="minorHAnsi"/>
                            <w:bCs/>
                            <w:sz w:val="20"/>
                            <w:szCs w:val="20"/>
                            <w:lang w:eastAsia="en-GB"/>
                          </w:rPr>
                          <w:t xml:space="preserve"> </w:t>
                        </w:r>
                        <w:r>
                          <w:rPr>
                            <w:rFonts w:eastAsia="Times New Roman" w:cstheme="minorHAnsi"/>
                            <w:bCs/>
                            <w:sz w:val="20"/>
                            <w:szCs w:val="20"/>
                            <w:lang w:eastAsia="en-GB"/>
                          </w:rPr>
                          <w:t>T</w:t>
                        </w:r>
                        <w:r w:rsidRPr="00FB17FF">
                          <w:rPr>
                            <w:rFonts w:eastAsia="Times New Roman" w:cstheme="minorHAnsi"/>
                            <w:bCs/>
                            <w:sz w:val="20"/>
                            <w:szCs w:val="20"/>
                            <w:lang w:eastAsia="en-GB"/>
                          </w:rPr>
                          <w:t>he</w:t>
                        </w:r>
                        <w:r>
                          <w:rPr>
                            <w:rFonts w:eastAsia="Times New Roman" w:cstheme="minorHAnsi"/>
                            <w:bCs/>
                            <w:sz w:val="20"/>
                            <w:szCs w:val="20"/>
                            <w:lang w:eastAsia="en-GB"/>
                          </w:rPr>
                          <w:t xml:space="preserve"> current</w:t>
                        </w:r>
                        <w:r w:rsidRPr="00FB17FF">
                          <w:rPr>
                            <w:rFonts w:eastAsia="Times New Roman" w:cstheme="minorHAnsi"/>
                            <w:bCs/>
                            <w:sz w:val="20"/>
                            <w:szCs w:val="20"/>
                            <w:lang w:eastAsia="en-GB"/>
                          </w:rPr>
                          <w:t xml:space="preserve"> forecast is </w:t>
                        </w:r>
                        <w:r>
                          <w:rPr>
                            <w:rFonts w:eastAsia="Times New Roman" w:cstheme="minorHAnsi"/>
                            <w:bCs/>
                            <w:sz w:val="20"/>
                            <w:szCs w:val="20"/>
                            <w:lang w:eastAsia="en-GB"/>
                          </w:rPr>
                          <w:t>accurate</w:t>
                        </w:r>
                        <w:r w:rsidRPr="00FB17FF">
                          <w:rPr>
                            <w:rFonts w:eastAsia="Times New Roman" w:cstheme="minorHAnsi"/>
                            <w:bCs/>
                            <w:sz w:val="20"/>
                            <w:szCs w:val="20"/>
                            <w:lang w:eastAsia="en-GB"/>
                          </w:rPr>
                          <w:t xml:space="preserve"> at 65% with 15 retirements taking place in the first two quarters.</w:t>
                        </w:r>
                      </w:p>
                      <w:p w14:paraId="002D0CFF" w14:textId="77777777" w:rsidR="00340A79" w:rsidRPr="00FB17FF" w:rsidRDefault="00340A79" w:rsidP="00340A79">
                        <w:pPr>
                          <w:pStyle w:val="ListParagraph"/>
                          <w:numPr>
                            <w:ilvl w:val="0"/>
                            <w:numId w:val="41"/>
                          </w:numPr>
                          <w:spacing w:after="0" w:line="240" w:lineRule="auto"/>
                          <w:rPr>
                            <w:rFonts w:cstheme="minorHAnsi"/>
                            <w:sz w:val="20"/>
                            <w:szCs w:val="20"/>
                          </w:rPr>
                        </w:pPr>
                        <w:r w:rsidRPr="00FB17FF">
                          <w:rPr>
                            <w:rFonts w:cstheme="minorHAnsi"/>
                            <w:sz w:val="20"/>
                            <w:szCs w:val="20"/>
                          </w:rPr>
                          <w:t>Average retirement age is 66.</w:t>
                        </w:r>
                      </w:p>
                      <w:p w14:paraId="5B582FC8" w14:textId="17DA18CF" w:rsidR="00340A79" w:rsidRPr="00FB17FF" w:rsidRDefault="00340A79" w:rsidP="00340A79">
                        <w:pPr>
                          <w:pStyle w:val="ListParagraph"/>
                          <w:numPr>
                            <w:ilvl w:val="0"/>
                            <w:numId w:val="42"/>
                          </w:numPr>
                          <w:spacing w:after="0" w:line="240" w:lineRule="auto"/>
                          <w:rPr>
                            <w:rFonts w:cstheme="minorHAnsi"/>
                            <w:sz w:val="20"/>
                            <w:szCs w:val="20"/>
                          </w:rPr>
                        </w:pPr>
                        <w:bookmarkStart w:id="4" w:name="_Hlk213080014"/>
                        <w:r w:rsidRPr="00FB17FF">
                          <w:rPr>
                            <w:rFonts w:cstheme="minorHAnsi"/>
                            <w:sz w:val="20"/>
                            <w:szCs w:val="20"/>
                          </w:rPr>
                          <w:t>The ageing workforce ne</w:t>
                        </w:r>
                        <w:r>
                          <w:rPr>
                            <w:rFonts w:cstheme="minorHAnsi"/>
                            <w:sz w:val="20"/>
                            <w:szCs w:val="20"/>
                          </w:rPr>
                          <w:t>ed</w:t>
                        </w:r>
                        <w:r w:rsidRPr="00FB17FF">
                          <w:rPr>
                            <w:rFonts w:cstheme="minorHAnsi"/>
                            <w:sz w:val="20"/>
                            <w:szCs w:val="20"/>
                          </w:rPr>
                          <w:t>s more effective plan</w:t>
                        </w:r>
                        <w:r>
                          <w:rPr>
                            <w:rFonts w:cstheme="minorHAnsi"/>
                            <w:sz w:val="20"/>
                            <w:szCs w:val="20"/>
                          </w:rPr>
                          <w:t>ning</w:t>
                        </w:r>
                        <w:r w:rsidRPr="00FB17FF">
                          <w:rPr>
                            <w:rFonts w:cstheme="minorHAnsi"/>
                            <w:sz w:val="20"/>
                            <w:szCs w:val="20"/>
                          </w:rPr>
                          <w:t xml:space="preserve"> for the loss of corporate knowledge </w:t>
                        </w:r>
                        <w:r>
                          <w:rPr>
                            <w:rFonts w:cstheme="minorHAnsi"/>
                            <w:sz w:val="20"/>
                            <w:szCs w:val="20"/>
                          </w:rPr>
                          <w:t>using, for example,</w:t>
                        </w:r>
                        <w:r w:rsidRPr="00FB17FF">
                          <w:rPr>
                            <w:rFonts w:cstheme="minorHAnsi"/>
                            <w:sz w:val="20"/>
                            <w:szCs w:val="20"/>
                          </w:rPr>
                          <w:t xml:space="preserve"> phased retirements and mentoring programmes. </w:t>
                        </w:r>
                      </w:p>
                      <w:p w14:paraId="612DFEBF" w14:textId="77777777" w:rsidR="00340A79" w:rsidRPr="00FB17FF" w:rsidRDefault="00340A79" w:rsidP="00340A79">
                        <w:pPr>
                          <w:pStyle w:val="ListParagraph"/>
                          <w:numPr>
                            <w:ilvl w:val="0"/>
                            <w:numId w:val="42"/>
                          </w:numPr>
                          <w:spacing w:after="0" w:line="240" w:lineRule="auto"/>
                          <w:rPr>
                            <w:rFonts w:cstheme="minorHAnsi"/>
                            <w:sz w:val="20"/>
                            <w:szCs w:val="20"/>
                          </w:rPr>
                        </w:pPr>
                        <w:r w:rsidRPr="00FB17FF">
                          <w:rPr>
                            <w:rFonts w:cstheme="minorHAnsi"/>
                            <w:sz w:val="20"/>
                            <w:szCs w:val="20"/>
                          </w:rPr>
                          <w:t xml:space="preserve">This is particularly relevant in the context of the </w:t>
                        </w:r>
                        <w:r>
                          <w:rPr>
                            <w:rFonts w:cstheme="minorHAnsi"/>
                            <w:sz w:val="20"/>
                            <w:szCs w:val="20"/>
                          </w:rPr>
                          <w:t>new</w:t>
                        </w:r>
                        <w:r w:rsidRPr="00FB17FF">
                          <w:rPr>
                            <w:rFonts w:cstheme="minorHAnsi"/>
                            <w:sz w:val="20"/>
                            <w:szCs w:val="20"/>
                          </w:rPr>
                          <w:t xml:space="preserve"> corporate plan and the potential for significant loss of skills and knowledge over this period</w:t>
                        </w:r>
                        <w:r>
                          <w:rPr>
                            <w:rFonts w:cstheme="minorHAnsi"/>
                            <w:sz w:val="20"/>
                            <w:szCs w:val="20"/>
                          </w:rPr>
                          <w:t>. This</w:t>
                        </w:r>
                        <w:r w:rsidRPr="00FB17FF">
                          <w:rPr>
                            <w:rFonts w:cstheme="minorHAnsi"/>
                            <w:sz w:val="20"/>
                            <w:szCs w:val="20"/>
                          </w:rPr>
                          <w:t xml:space="preserve"> will be planned into workforce and strategic workforce planning actions for 26/27. </w:t>
                        </w:r>
                      </w:p>
                      <w:bookmarkEnd w:id="4"/>
                      <w:p w14:paraId="3C92CD9D" w14:textId="77777777" w:rsidR="00340A79" w:rsidRPr="00ED766C" w:rsidRDefault="00340A79" w:rsidP="00340A79">
                        <w:pPr>
                          <w:pStyle w:val="ListParagraph"/>
                          <w:ind w:left="360"/>
                          <w:rPr>
                            <w:b/>
                            <w:bCs/>
                            <w:sz w:val="20"/>
                            <w:szCs w:val="20"/>
                          </w:rPr>
                        </w:pPr>
                      </w:p>
                      <w:p w14:paraId="66E6CCE9" w14:textId="77777777" w:rsidR="00340A79" w:rsidRPr="006F120C" w:rsidRDefault="00340A79" w:rsidP="00340A79">
                        <w:pPr>
                          <w:rPr>
                            <w:szCs w:val="24"/>
                          </w:rPr>
                        </w:pPr>
                      </w:p>
                      <w:p w14:paraId="3F4FEE6C" w14:textId="77777777" w:rsidR="00340A79" w:rsidRPr="00ED766C" w:rsidRDefault="00340A79" w:rsidP="00340A79">
                        <w:pPr>
                          <w:rPr>
                            <w:b/>
                            <w:bCs/>
                            <w:sz w:val="20"/>
                            <w:szCs w:val="20"/>
                          </w:rPr>
                        </w:pPr>
                      </w:p>
                      <w:p w14:paraId="787A6EA9" w14:textId="77777777" w:rsidR="00340A79" w:rsidRDefault="00340A79" w:rsidP="00340A79">
                        <w:pPr>
                          <w:rPr>
                            <w:b/>
                            <w:bCs/>
                            <w:sz w:val="28"/>
                            <w:szCs w:val="28"/>
                          </w:rPr>
                        </w:pPr>
                      </w:p>
                      <w:p w14:paraId="0BF449E6" w14:textId="77777777" w:rsidR="00340A79" w:rsidRDefault="00340A79" w:rsidP="00340A79">
                        <w:pPr>
                          <w:rPr>
                            <w:b/>
                            <w:bCs/>
                            <w:sz w:val="28"/>
                            <w:szCs w:val="28"/>
                          </w:rPr>
                        </w:pPr>
                      </w:p>
                      <w:p w14:paraId="35C3C3D0" w14:textId="77777777" w:rsidR="00340A79" w:rsidRPr="0050005E" w:rsidRDefault="00340A79" w:rsidP="00340A79">
                        <w:pPr>
                          <w:rPr>
                            <w:b/>
                            <w:bCs/>
                            <w:sz w:val="28"/>
                            <w:szCs w:val="28"/>
                          </w:rPr>
                        </w:pPr>
                      </w:p>
                      <w:p w14:paraId="323BD270" w14:textId="77777777" w:rsidR="00340A79" w:rsidRPr="00445414" w:rsidRDefault="00340A79" w:rsidP="00340A79">
                        <w:pPr>
                          <w:rPr>
                            <w:szCs w:val="24"/>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30" type="#_x0000_t120" style="position:absolute;left:476;top:571;width:2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" fillcolor="#92d050" strokecolor="#92d050" strokeweight="2pt"/>
              </v:group>
            </w:pict>
          </mc:Fallback>
        </mc:AlternateContent>
      </w:r>
      <w:r>
        <w:rPr>
          <w:noProof/>
        </w:rPr>
        <mc:AlternateContent>
          <mc:Choice Requires="wpg">
            <w:drawing>
              <wp:anchor distT="0" distB="0" distL="114300" distR="114300" simplePos="0" relativeHeight="251661312" behindDoc="0" locked="0" layoutInCell="1" allowOverlap="1" wp14:anchorId="26E01EEA" wp14:editId="5F529351">
                <wp:simplePos x="0" y="0"/>
                <wp:positionH relativeFrom="column">
                  <wp:posOffset>2286000</wp:posOffset>
                </wp:positionH>
                <wp:positionV relativeFrom="paragraph">
                  <wp:posOffset>20955</wp:posOffset>
                </wp:positionV>
                <wp:extent cx="3371850" cy="3114675"/>
                <wp:effectExtent l="19050" t="19050" r="19050" b="28575"/>
                <wp:wrapNone/>
                <wp:docPr id="1182185577" name="Group 5" descr="Internal movement informaton"/>
                <wp:cNvGraphicFramePr/>
                <a:graphic xmlns:a="http://schemas.openxmlformats.org/drawingml/2006/main">
                  <a:graphicData uri="http://schemas.microsoft.com/office/word/2010/wordprocessingGroup">
                    <wpg:wgp>
                      <wpg:cNvGrpSpPr/>
                      <wpg:grpSpPr>
                        <a:xfrm>
                          <a:off x="0" y="0"/>
                          <a:ext cx="3371850" cy="3114675"/>
                          <a:chOff x="0" y="0"/>
                          <a:chExt cx="3371850" cy="3114675"/>
                        </a:xfrm>
                      </wpg:grpSpPr>
                      <wps:wsp>
                        <wps:cNvPr id="1092224637" name="Text Box 6"/>
                        <wps:cNvSpPr txBox="1"/>
                        <wps:spPr>
                          <a:xfrm>
                            <a:off x="0" y="0"/>
                            <a:ext cx="3371850" cy="3114675"/>
                          </a:xfrm>
                          <a:prstGeom prst="rect">
                            <a:avLst/>
                          </a:prstGeom>
                          <a:solidFill>
                            <a:sysClr val="window" lastClr="FFFFFF"/>
                          </a:solidFill>
                          <a:ln w="28575">
                            <a:solidFill>
                              <a:srgbClr val="1F497D">
                                <a:lumMod val="75000"/>
                              </a:srgbClr>
                            </a:solidFill>
                          </a:ln>
                        </wps:spPr>
                        <wps:txbx>
                          <w:txbxContent>
                            <w:p w14:paraId="2E031363" w14:textId="77777777" w:rsidR="00340A79" w:rsidRPr="00684F7F" w:rsidRDefault="00340A79" w:rsidP="00340A79">
                              <w:pPr>
                                <w:ind w:firstLine="499"/>
                                <w:rPr>
                                  <w:b/>
                                  <w:bCs/>
                                  <w:sz w:val="28"/>
                                  <w:szCs w:val="28"/>
                                </w:rPr>
                              </w:pPr>
                              <w:r>
                                <w:rPr>
                                  <w:b/>
                                  <w:bCs/>
                                  <w:sz w:val="28"/>
                                  <w:szCs w:val="28"/>
                                </w:rPr>
                                <w:t>Internal movement</w:t>
                              </w:r>
                            </w:p>
                            <w:p w14:paraId="20D66355" w14:textId="73FEA234" w:rsidR="00340A79" w:rsidRPr="00FB17FF" w:rsidRDefault="00340A79" w:rsidP="00340A79">
                              <w:pPr>
                                <w:spacing w:after="0"/>
                                <w:rPr>
                                  <w:rFonts w:cstheme="minorHAnsi"/>
                                  <w:b/>
                                  <w:bCs/>
                                  <w:sz w:val="20"/>
                                  <w:szCs w:val="20"/>
                                </w:rPr>
                              </w:pPr>
                              <w:r w:rsidRPr="00FB17FF">
                                <w:rPr>
                                  <w:rFonts w:cstheme="minorHAnsi"/>
                                  <w:b/>
                                  <w:bCs/>
                                  <w:sz w:val="20"/>
                                  <w:szCs w:val="20"/>
                                </w:rPr>
                                <w:t xml:space="preserve">RAG rating due to continued upwards </w:t>
                              </w:r>
                              <w:r w:rsidR="00565DEA">
                                <w:rPr>
                                  <w:rFonts w:cstheme="minorHAnsi"/>
                                  <w:b/>
                                  <w:bCs/>
                                  <w:sz w:val="20"/>
                                  <w:szCs w:val="20"/>
                                </w:rPr>
                                <w:t>and</w:t>
                              </w:r>
                              <w:r w:rsidRPr="00FB17FF">
                                <w:rPr>
                                  <w:rFonts w:cstheme="minorHAnsi"/>
                                  <w:b/>
                                  <w:bCs/>
                                  <w:sz w:val="20"/>
                                  <w:szCs w:val="20"/>
                                </w:rPr>
                                <w:t xml:space="preserve"> headcount level being above 800.</w:t>
                              </w:r>
                            </w:p>
                            <w:p w14:paraId="0770EA45" w14:textId="77777777" w:rsidR="00340A79" w:rsidRDefault="00340A79" w:rsidP="00340A79">
                              <w:pPr>
                                <w:spacing w:after="0"/>
                                <w:rPr>
                                  <w:rFonts w:cstheme="minorHAnsi"/>
                                  <w:b/>
                                  <w:bCs/>
                                  <w:sz w:val="20"/>
                                  <w:szCs w:val="20"/>
                                </w:rPr>
                              </w:pPr>
                            </w:p>
                            <w:p w14:paraId="2803ACFB" w14:textId="15EB8599" w:rsidR="00340A79" w:rsidRPr="00FB17FF" w:rsidRDefault="00340A79" w:rsidP="00340A79">
                              <w:pPr>
                                <w:spacing w:after="0"/>
                                <w:rPr>
                                  <w:rFonts w:cstheme="minorHAnsi"/>
                                  <w:b/>
                                  <w:bCs/>
                                  <w:sz w:val="20"/>
                                  <w:szCs w:val="20"/>
                                </w:rPr>
                              </w:pPr>
                              <w:r w:rsidRPr="00FB17FF">
                                <w:rPr>
                                  <w:rFonts w:cstheme="minorHAnsi"/>
                                  <w:b/>
                                  <w:bCs/>
                                  <w:sz w:val="20"/>
                                  <w:szCs w:val="20"/>
                                </w:rPr>
                                <w:t xml:space="preserve">Overall Headcount: </w:t>
                              </w:r>
                              <w:r w:rsidRPr="00FB17FF">
                                <w:rPr>
                                  <w:rFonts w:cstheme="minorHAnsi"/>
                                  <w:sz w:val="20"/>
                                  <w:szCs w:val="20"/>
                                </w:rPr>
                                <w:t>821(↓2) and FTE is 760 (↑1)</w:t>
                              </w:r>
                            </w:p>
                            <w:p w14:paraId="300FDC78" w14:textId="77777777" w:rsidR="00340A79" w:rsidRDefault="00340A79" w:rsidP="00340A79">
                              <w:pPr>
                                <w:spacing w:after="0"/>
                                <w:rPr>
                                  <w:rFonts w:cstheme="minorHAnsi"/>
                                  <w:b/>
                                  <w:bCs/>
                                  <w:sz w:val="20"/>
                                  <w:szCs w:val="20"/>
                                </w:rPr>
                              </w:pPr>
                              <w:r w:rsidRPr="00FB17FF">
                                <w:rPr>
                                  <w:rFonts w:cstheme="minorHAnsi"/>
                                  <w:b/>
                                  <w:bCs/>
                                  <w:sz w:val="20"/>
                                  <w:szCs w:val="20"/>
                                </w:rPr>
                                <w:t>Permanent:</w:t>
                              </w:r>
                            </w:p>
                            <w:p w14:paraId="6B89C5C7" w14:textId="77777777" w:rsidR="00340A79" w:rsidRPr="00FB17FF" w:rsidRDefault="00340A79" w:rsidP="00340A79">
                              <w:pPr>
                                <w:spacing w:after="0"/>
                                <w:rPr>
                                  <w:rFonts w:cstheme="minorHAnsi"/>
                                  <w:b/>
                                  <w:bCs/>
                                  <w:sz w:val="20"/>
                                  <w:szCs w:val="20"/>
                                </w:rPr>
                              </w:pPr>
                              <w:r w:rsidRPr="00FB17FF">
                                <w:rPr>
                                  <w:rFonts w:cstheme="minorHAnsi"/>
                                  <w:sz w:val="20"/>
                                  <w:szCs w:val="20"/>
                                </w:rPr>
                                <w:t>Headcount – 751 and FTE - 694</w:t>
                              </w:r>
                            </w:p>
                            <w:p w14:paraId="79C38D9E" w14:textId="77777777" w:rsidR="00340A79" w:rsidRDefault="00340A79" w:rsidP="00340A79">
                              <w:pPr>
                                <w:spacing w:after="0"/>
                                <w:rPr>
                                  <w:rFonts w:cstheme="minorHAnsi"/>
                                  <w:b/>
                                  <w:bCs/>
                                  <w:sz w:val="20"/>
                                  <w:szCs w:val="20"/>
                                </w:rPr>
                              </w:pPr>
                              <w:r w:rsidRPr="00FB17FF">
                                <w:rPr>
                                  <w:rFonts w:cstheme="minorHAnsi"/>
                                  <w:b/>
                                  <w:bCs/>
                                  <w:sz w:val="20"/>
                                  <w:szCs w:val="20"/>
                                </w:rPr>
                                <w:t>Fixed Term:</w:t>
                              </w:r>
                            </w:p>
                            <w:p w14:paraId="71915DAF" w14:textId="603F5C44" w:rsidR="00340A79" w:rsidRDefault="00340A79" w:rsidP="00340A79">
                              <w:pPr>
                                <w:spacing w:after="0"/>
                                <w:rPr>
                                  <w:rFonts w:cstheme="minorHAnsi"/>
                                  <w:sz w:val="20"/>
                                  <w:szCs w:val="20"/>
                                </w:rPr>
                              </w:pPr>
                              <w:r w:rsidRPr="00FB17FF">
                                <w:rPr>
                                  <w:rFonts w:cstheme="minorHAnsi"/>
                                  <w:sz w:val="20"/>
                                  <w:szCs w:val="20"/>
                                </w:rPr>
                                <w:t>Headcount – 70 and FTE – 66</w:t>
                              </w:r>
                            </w:p>
                            <w:p w14:paraId="266FAEDF" w14:textId="77777777" w:rsidR="00340A79" w:rsidRPr="00FB17FF" w:rsidRDefault="00340A79" w:rsidP="00340A79">
                              <w:pPr>
                                <w:pStyle w:val="ListParagraph"/>
                                <w:numPr>
                                  <w:ilvl w:val="0"/>
                                  <w:numId w:val="43"/>
                                </w:numPr>
                                <w:spacing w:after="0" w:line="240" w:lineRule="auto"/>
                                <w:rPr>
                                  <w:rFonts w:cstheme="minorHAnsi"/>
                                  <w:sz w:val="20"/>
                                  <w:szCs w:val="20"/>
                                </w:rPr>
                              </w:pPr>
                              <w:r w:rsidRPr="00FB17FF">
                                <w:rPr>
                                  <w:rFonts w:cstheme="minorHAnsi"/>
                                  <w:sz w:val="20"/>
                                  <w:szCs w:val="20"/>
                                </w:rPr>
                                <w:t xml:space="preserve">13 new starters (6 on permanent contracts and 7 on FTAs).  </w:t>
                              </w:r>
                            </w:p>
                            <w:p w14:paraId="25947528" w14:textId="77777777" w:rsidR="00340A79" w:rsidRPr="00FB17FF" w:rsidRDefault="00340A79" w:rsidP="00340A79">
                              <w:pPr>
                                <w:pStyle w:val="ListParagraph"/>
                                <w:numPr>
                                  <w:ilvl w:val="0"/>
                                  <w:numId w:val="43"/>
                                </w:numPr>
                                <w:spacing w:after="0" w:line="240" w:lineRule="auto"/>
                                <w:rPr>
                                  <w:rFonts w:cstheme="minorHAnsi"/>
                                  <w:sz w:val="20"/>
                                  <w:szCs w:val="20"/>
                                </w:rPr>
                              </w:pPr>
                              <w:r w:rsidRPr="00FB17FF">
                                <w:rPr>
                                  <w:rFonts w:cstheme="minorHAnsi"/>
                                  <w:sz w:val="20"/>
                                  <w:szCs w:val="20"/>
                                </w:rPr>
                                <w:t xml:space="preserve">From the FTA review the FTA headcount </w:t>
                              </w:r>
                              <w:r>
                                <w:rPr>
                                  <w:rFonts w:cstheme="minorHAnsi"/>
                                  <w:sz w:val="20"/>
                                  <w:szCs w:val="20"/>
                                </w:rPr>
                                <w:t xml:space="preserve">down </w:t>
                              </w:r>
                              <w:r w:rsidRPr="00FB17FF">
                                <w:rPr>
                                  <w:rFonts w:cstheme="minorHAnsi"/>
                                  <w:sz w:val="20"/>
                                  <w:szCs w:val="20"/>
                                </w:rPr>
                                <w:t xml:space="preserve">70 HC, (66 FTE). This is a reduction of 64HC (64 FTE) from Q4 2024/25. </w:t>
                              </w:r>
                            </w:p>
                            <w:p w14:paraId="4B5F58B2" w14:textId="77777777" w:rsidR="00340A79" w:rsidRPr="00FB17FF" w:rsidRDefault="00340A79" w:rsidP="00340A79">
                              <w:pPr>
                                <w:pStyle w:val="ListParagraph"/>
                                <w:numPr>
                                  <w:ilvl w:val="0"/>
                                  <w:numId w:val="43"/>
                                </w:numPr>
                                <w:spacing w:after="0" w:line="240" w:lineRule="auto"/>
                                <w:rPr>
                                  <w:rFonts w:cstheme="minorHAnsi"/>
                                  <w:sz w:val="20"/>
                                  <w:szCs w:val="20"/>
                                </w:rPr>
                              </w:pPr>
                              <w:r>
                                <w:rPr>
                                  <w:rFonts w:cstheme="minorHAnsi"/>
                                  <w:sz w:val="20"/>
                                  <w:szCs w:val="20"/>
                                </w:rPr>
                                <w:t>P</w:t>
                              </w:r>
                              <w:r w:rsidRPr="00FB17FF">
                                <w:rPr>
                                  <w:rFonts w:cstheme="minorHAnsi"/>
                                  <w:sz w:val="20"/>
                                  <w:szCs w:val="20"/>
                                </w:rPr>
                                <w:t xml:space="preserve">ermanent headcount </w:t>
                              </w:r>
                              <w:r>
                                <w:rPr>
                                  <w:rFonts w:cstheme="minorHAnsi"/>
                                  <w:sz w:val="20"/>
                                  <w:szCs w:val="20"/>
                                </w:rPr>
                                <w:t xml:space="preserve">is up </w:t>
                              </w:r>
                              <w:r w:rsidRPr="00FB17FF">
                                <w:rPr>
                                  <w:rFonts w:cstheme="minorHAnsi"/>
                                  <w:sz w:val="20"/>
                                  <w:szCs w:val="20"/>
                                </w:rPr>
                                <w:t xml:space="preserve">66 HC (64 FTE) as an outcome of the FTA review.  </w:t>
                              </w:r>
                            </w:p>
                            <w:p w14:paraId="23DA8459" w14:textId="77777777" w:rsidR="00340A79" w:rsidRPr="00B76FF6" w:rsidRDefault="00340A79" w:rsidP="00340A79">
                              <w:pPr>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7622422" name="Flowchart: Connector 1"/>
                        <wps:cNvSpPr/>
                        <wps:spPr>
                          <a:xfrm>
                            <a:off x="47625" y="47625"/>
                            <a:ext cx="276225" cy="266700"/>
                          </a:xfrm>
                          <a:prstGeom prst="flowChartConnector">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01EEA" id="Group 5" o:spid="_x0000_s1031" alt="Internal movement informaton" style="position:absolute;margin-left:180pt;margin-top:1.65pt;width:265.5pt;height:245.25pt;z-index:251661312;mso-width-relative:margin;mso-height-relative:margin" coordsize="33718,3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">
                <v:shape id="_x0000_s1032" type="#_x0000_t202" style="position:absolute;width:33718;height:3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" fillcolor="window" strokecolor="#17375e" strokeweight="2.25pt">
                  <v:textbox>
                    <w:txbxContent>
                      <w:p w14:paraId="2E031363" w14:textId="77777777" w:rsidR="00340A79" w:rsidRPr="00684F7F" w:rsidRDefault="00340A79" w:rsidP="00340A79">
                        <w:pPr>
                          <w:ind w:firstLine="499"/>
                          <w:rPr>
                            <w:b/>
                            <w:bCs/>
                            <w:sz w:val="28"/>
                            <w:szCs w:val="28"/>
                          </w:rPr>
                        </w:pPr>
                        <w:r>
                          <w:rPr>
                            <w:b/>
                            <w:bCs/>
                            <w:sz w:val="28"/>
                            <w:szCs w:val="28"/>
                          </w:rPr>
                          <w:t>Internal movement</w:t>
                        </w:r>
                      </w:p>
                      <w:p w14:paraId="20D66355" w14:textId="73FEA234" w:rsidR="00340A79" w:rsidRPr="00FB17FF" w:rsidRDefault="00340A79" w:rsidP="00340A79">
                        <w:pPr>
                          <w:spacing w:after="0"/>
                          <w:rPr>
                            <w:rFonts w:cstheme="minorHAnsi"/>
                            <w:b/>
                            <w:bCs/>
                            <w:sz w:val="20"/>
                            <w:szCs w:val="20"/>
                          </w:rPr>
                        </w:pPr>
                        <w:r w:rsidRPr="00FB17FF">
                          <w:rPr>
                            <w:rFonts w:cstheme="minorHAnsi"/>
                            <w:b/>
                            <w:bCs/>
                            <w:sz w:val="20"/>
                            <w:szCs w:val="20"/>
                          </w:rPr>
                          <w:t xml:space="preserve">RAG rating due to continued upwards </w:t>
                        </w:r>
                        <w:r w:rsidR="00565DEA">
                          <w:rPr>
                            <w:rFonts w:cstheme="minorHAnsi"/>
                            <w:b/>
                            <w:bCs/>
                            <w:sz w:val="20"/>
                            <w:szCs w:val="20"/>
                          </w:rPr>
                          <w:t>and</w:t>
                        </w:r>
                        <w:r w:rsidRPr="00FB17FF">
                          <w:rPr>
                            <w:rFonts w:cstheme="minorHAnsi"/>
                            <w:b/>
                            <w:bCs/>
                            <w:sz w:val="20"/>
                            <w:szCs w:val="20"/>
                          </w:rPr>
                          <w:t xml:space="preserve"> headcount level being above 800.</w:t>
                        </w:r>
                      </w:p>
                      <w:p w14:paraId="0770EA45" w14:textId="77777777" w:rsidR="00340A79" w:rsidRDefault="00340A79" w:rsidP="00340A79">
                        <w:pPr>
                          <w:spacing w:after="0"/>
                          <w:rPr>
                            <w:rFonts w:cstheme="minorHAnsi"/>
                            <w:b/>
                            <w:bCs/>
                            <w:sz w:val="20"/>
                            <w:szCs w:val="20"/>
                          </w:rPr>
                        </w:pPr>
                      </w:p>
                      <w:p w14:paraId="2803ACFB" w14:textId="15EB8599" w:rsidR="00340A79" w:rsidRPr="00FB17FF" w:rsidRDefault="00340A79" w:rsidP="00340A79">
                        <w:pPr>
                          <w:spacing w:after="0"/>
                          <w:rPr>
                            <w:rFonts w:cstheme="minorHAnsi"/>
                            <w:b/>
                            <w:bCs/>
                            <w:sz w:val="20"/>
                            <w:szCs w:val="20"/>
                          </w:rPr>
                        </w:pPr>
                        <w:r w:rsidRPr="00FB17FF">
                          <w:rPr>
                            <w:rFonts w:cstheme="minorHAnsi"/>
                            <w:b/>
                            <w:bCs/>
                            <w:sz w:val="20"/>
                            <w:szCs w:val="20"/>
                          </w:rPr>
                          <w:t xml:space="preserve">Overall Headcount: </w:t>
                        </w:r>
                        <w:r w:rsidRPr="00FB17FF">
                          <w:rPr>
                            <w:rFonts w:cstheme="minorHAnsi"/>
                            <w:sz w:val="20"/>
                            <w:szCs w:val="20"/>
                          </w:rPr>
                          <w:t>821(↓2) and FTE is 760 (↑1)</w:t>
                        </w:r>
                      </w:p>
                      <w:p w14:paraId="300FDC78" w14:textId="77777777" w:rsidR="00340A79" w:rsidRDefault="00340A79" w:rsidP="00340A79">
                        <w:pPr>
                          <w:spacing w:after="0"/>
                          <w:rPr>
                            <w:rFonts w:cstheme="minorHAnsi"/>
                            <w:b/>
                            <w:bCs/>
                            <w:sz w:val="20"/>
                            <w:szCs w:val="20"/>
                          </w:rPr>
                        </w:pPr>
                        <w:r w:rsidRPr="00FB17FF">
                          <w:rPr>
                            <w:rFonts w:cstheme="minorHAnsi"/>
                            <w:b/>
                            <w:bCs/>
                            <w:sz w:val="20"/>
                            <w:szCs w:val="20"/>
                          </w:rPr>
                          <w:t>Permanent:</w:t>
                        </w:r>
                      </w:p>
                      <w:p w14:paraId="6B89C5C7" w14:textId="77777777" w:rsidR="00340A79" w:rsidRPr="00FB17FF" w:rsidRDefault="00340A79" w:rsidP="00340A79">
                        <w:pPr>
                          <w:spacing w:after="0"/>
                          <w:rPr>
                            <w:rFonts w:cstheme="minorHAnsi"/>
                            <w:b/>
                            <w:bCs/>
                            <w:sz w:val="20"/>
                            <w:szCs w:val="20"/>
                          </w:rPr>
                        </w:pPr>
                        <w:r w:rsidRPr="00FB17FF">
                          <w:rPr>
                            <w:rFonts w:cstheme="minorHAnsi"/>
                            <w:sz w:val="20"/>
                            <w:szCs w:val="20"/>
                          </w:rPr>
                          <w:t>Headcount – 751 and FTE - 694</w:t>
                        </w:r>
                      </w:p>
                      <w:p w14:paraId="79C38D9E" w14:textId="77777777" w:rsidR="00340A79" w:rsidRDefault="00340A79" w:rsidP="00340A79">
                        <w:pPr>
                          <w:spacing w:after="0"/>
                          <w:rPr>
                            <w:rFonts w:cstheme="minorHAnsi"/>
                            <w:b/>
                            <w:bCs/>
                            <w:sz w:val="20"/>
                            <w:szCs w:val="20"/>
                          </w:rPr>
                        </w:pPr>
                        <w:r w:rsidRPr="00FB17FF">
                          <w:rPr>
                            <w:rFonts w:cstheme="minorHAnsi"/>
                            <w:b/>
                            <w:bCs/>
                            <w:sz w:val="20"/>
                            <w:szCs w:val="20"/>
                          </w:rPr>
                          <w:t>Fixed Term:</w:t>
                        </w:r>
                      </w:p>
                      <w:p w14:paraId="71915DAF" w14:textId="603F5C44" w:rsidR="00340A79" w:rsidRDefault="00340A79" w:rsidP="00340A79">
                        <w:pPr>
                          <w:spacing w:after="0"/>
                          <w:rPr>
                            <w:rFonts w:cstheme="minorHAnsi"/>
                            <w:sz w:val="20"/>
                            <w:szCs w:val="20"/>
                          </w:rPr>
                        </w:pPr>
                        <w:r w:rsidRPr="00FB17FF">
                          <w:rPr>
                            <w:rFonts w:cstheme="minorHAnsi"/>
                            <w:sz w:val="20"/>
                            <w:szCs w:val="20"/>
                          </w:rPr>
                          <w:t>Headcount – 70 and FTE – 66</w:t>
                        </w:r>
                      </w:p>
                      <w:p w14:paraId="266FAEDF" w14:textId="77777777" w:rsidR="00340A79" w:rsidRPr="00FB17FF" w:rsidRDefault="00340A79" w:rsidP="00340A79">
                        <w:pPr>
                          <w:pStyle w:val="ListParagraph"/>
                          <w:numPr>
                            <w:ilvl w:val="0"/>
                            <w:numId w:val="43"/>
                          </w:numPr>
                          <w:spacing w:after="0" w:line="240" w:lineRule="auto"/>
                          <w:rPr>
                            <w:rFonts w:cstheme="minorHAnsi"/>
                            <w:sz w:val="20"/>
                            <w:szCs w:val="20"/>
                          </w:rPr>
                        </w:pPr>
                        <w:r w:rsidRPr="00FB17FF">
                          <w:rPr>
                            <w:rFonts w:cstheme="minorHAnsi"/>
                            <w:sz w:val="20"/>
                            <w:szCs w:val="20"/>
                          </w:rPr>
                          <w:t xml:space="preserve">13 new starters (6 on permanent contracts and 7 on FTAs).  </w:t>
                        </w:r>
                      </w:p>
                      <w:p w14:paraId="25947528" w14:textId="77777777" w:rsidR="00340A79" w:rsidRPr="00FB17FF" w:rsidRDefault="00340A79" w:rsidP="00340A79">
                        <w:pPr>
                          <w:pStyle w:val="ListParagraph"/>
                          <w:numPr>
                            <w:ilvl w:val="0"/>
                            <w:numId w:val="43"/>
                          </w:numPr>
                          <w:spacing w:after="0" w:line="240" w:lineRule="auto"/>
                          <w:rPr>
                            <w:rFonts w:cstheme="minorHAnsi"/>
                            <w:sz w:val="20"/>
                            <w:szCs w:val="20"/>
                          </w:rPr>
                        </w:pPr>
                        <w:r w:rsidRPr="00FB17FF">
                          <w:rPr>
                            <w:rFonts w:cstheme="minorHAnsi"/>
                            <w:sz w:val="20"/>
                            <w:szCs w:val="20"/>
                          </w:rPr>
                          <w:t xml:space="preserve">From the FTA review the FTA headcount </w:t>
                        </w:r>
                        <w:r>
                          <w:rPr>
                            <w:rFonts w:cstheme="minorHAnsi"/>
                            <w:sz w:val="20"/>
                            <w:szCs w:val="20"/>
                          </w:rPr>
                          <w:t xml:space="preserve">down </w:t>
                        </w:r>
                        <w:r w:rsidRPr="00FB17FF">
                          <w:rPr>
                            <w:rFonts w:cstheme="minorHAnsi"/>
                            <w:sz w:val="20"/>
                            <w:szCs w:val="20"/>
                          </w:rPr>
                          <w:t xml:space="preserve">70 HC, (66 FTE). This is a reduction of 64HC (64 FTE) from Q4 2024/25. </w:t>
                        </w:r>
                      </w:p>
                      <w:p w14:paraId="4B5F58B2" w14:textId="77777777" w:rsidR="00340A79" w:rsidRPr="00FB17FF" w:rsidRDefault="00340A79" w:rsidP="00340A79">
                        <w:pPr>
                          <w:pStyle w:val="ListParagraph"/>
                          <w:numPr>
                            <w:ilvl w:val="0"/>
                            <w:numId w:val="43"/>
                          </w:numPr>
                          <w:spacing w:after="0" w:line="240" w:lineRule="auto"/>
                          <w:rPr>
                            <w:rFonts w:cstheme="minorHAnsi"/>
                            <w:sz w:val="20"/>
                            <w:szCs w:val="20"/>
                          </w:rPr>
                        </w:pPr>
                        <w:r>
                          <w:rPr>
                            <w:rFonts w:cstheme="minorHAnsi"/>
                            <w:sz w:val="20"/>
                            <w:szCs w:val="20"/>
                          </w:rPr>
                          <w:t>P</w:t>
                        </w:r>
                        <w:r w:rsidRPr="00FB17FF">
                          <w:rPr>
                            <w:rFonts w:cstheme="minorHAnsi"/>
                            <w:sz w:val="20"/>
                            <w:szCs w:val="20"/>
                          </w:rPr>
                          <w:t xml:space="preserve">ermanent headcount </w:t>
                        </w:r>
                        <w:r>
                          <w:rPr>
                            <w:rFonts w:cstheme="minorHAnsi"/>
                            <w:sz w:val="20"/>
                            <w:szCs w:val="20"/>
                          </w:rPr>
                          <w:t xml:space="preserve">is up </w:t>
                        </w:r>
                        <w:r w:rsidRPr="00FB17FF">
                          <w:rPr>
                            <w:rFonts w:cstheme="minorHAnsi"/>
                            <w:sz w:val="20"/>
                            <w:szCs w:val="20"/>
                          </w:rPr>
                          <w:t xml:space="preserve">66 HC (64 FTE) as an outcome of the FTA review.  </w:t>
                        </w:r>
                      </w:p>
                      <w:p w14:paraId="23DA8459" w14:textId="77777777" w:rsidR="00340A79" w:rsidRPr="00B76FF6" w:rsidRDefault="00340A79" w:rsidP="00340A79">
                        <w:pPr>
                          <w:rPr>
                            <w:rFonts w:cstheme="minorHAnsi"/>
                            <w:sz w:val="20"/>
                            <w:szCs w:val="20"/>
                          </w:rPr>
                        </w:pPr>
                      </w:p>
                    </w:txbxContent>
                  </v:textbox>
                </v:shape>
                <v:shape id="Flowchart: Connector 1" o:spid="_x0000_s1033" type="#_x0000_t120" style="position:absolute;left:476;top:476;width:27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" fillcolor="#f79646 [3209]" strokecolor="#f79646 [3209]" strokeweight="2pt"/>
              </v:group>
            </w:pict>
          </mc:Fallback>
        </mc:AlternateContent>
      </w:r>
      <w:r>
        <w:rPr>
          <w:noProof/>
        </w:rPr>
        <mc:AlternateContent>
          <mc:Choice Requires="wps">
            <w:drawing>
              <wp:anchor distT="0" distB="0" distL="114300" distR="114300" simplePos="0" relativeHeight="251670528" behindDoc="0" locked="0" layoutInCell="1" allowOverlap="1" wp14:anchorId="7918BD3A" wp14:editId="29341B67">
                <wp:simplePos x="0" y="0"/>
                <wp:positionH relativeFrom="column">
                  <wp:posOffset>5715000</wp:posOffset>
                </wp:positionH>
                <wp:positionV relativeFrom="paragraph">
                  <wp:posOffset>3190875</wp:posOffset>
                </wp:positionV>
                <wp:extent cx="238125" cy="238125"/>
                <wp:effectExtent l="0" t="0" r="28575" b="28575"/>
                <wp:wrapNone/>
                <wp:docPr id="1490137188" name="Flowchart: Connector 9" descr="Colour code"/>
                <wp:cNvGraphicFramePr/>
                <a:graphic xmlns:a="http://schemas.openxmlformats.org/drawingml/2006/main">
                  <a:graphicData uri="http://schemas.microsoft.com/office/word/2010/wordprocessingShape">
                    <wps:wsp>
                      <wps:cNvSpPr/>
                      <wps:spPr>
                        <a:xfrm>
                          <a:off x="0" y="0"/>
                          <a:ext cx="238125" cy="238125"/>
                        </a:xfrm>
                        <a:prstGeom prst="flowChartConnector">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C643F0" id="Flowchart: Connector 9" o:spid="_x0000_s1026" type="#_x0000_t120" alt="Colour code" style="position:absolute;margin-left:450pt;margin-top:251.25pt;width:18.75pt;height:18.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" fillcolor="#92d050" strokecolor="#92d050" strokeweight="2pt"/>
            </w:pict>
          </mc:Fallback>
        </mc:AlternateContent>
      </w:r>
      <w:r>
        <w:rPr>
          <w:noProof/>
        </w:rPr>
        <mc:AlternateContent>
          <mc:Choice Requires="wps">
            <w:drawing>
              <wp:anchor distT="0" distB="0" distL="114300" distR="114300" simplePos="0" relativeHeight="251669504" behindDoc="0" locked="0" layoutInCell="1" allowOverlap="1" wp14:anchorId="041A4DDB" wp14:editId="51069544">
                <wp:simplePos x="0" y="0"/>
                <wp:positionH relativeFrom="column">
                  <wp:posOffset>2333625</wp:posOffset>
                </wp:positionH>
                <wp:positionV relativeFrom="paragraph">
                  <wp:posOffset>3171825</wp:posOffset>
                </wp:positionV>
                <wp:extent cx="238125" cy="238125"/>
                <wp:effectExtent l="0" t="0" r="28575" b="28575"/>
                <wp:wrapNone/>
                <wp:docPr id="309135818" name="Flowchart: Connector 8" descr="Color code/indicator"/>
                <wp:cNvGraphicFramePr/>
                <a:graphic xmlns:a="http://schemas.openxmlformats.org/drawingml/2006/main">
                  <a:graphicData uri="http://schemas.microsoft.com/office/word/2010/wordprocessingShape">
                    <wps:wsp>
                      <wps:cNvSpPr/>
                      <wps:spPr>
                        <a:xfrm>
                          <a:off x="0" y="0"/>
                          <a:ext cx="238125" cy="238125"/>
                        </a:xfrm>
                        <a:prstGeom prst="flowChartConnector">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9F81A" id="Flowchart: Connector 8" o:spid="_x0000_s1026" type="#_x0000_t120" alt="Color code/indicator" style="position:absolute;margin-left:183.75pt;margin-top:249.75pt;width:18.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" fillcolor="#92d050" strokecolor="#92d050" strokeweight="2pt"/>
            </w:pict>
          </mc:Fallback>
        </mc:AlternateContent>
      </w:r>
    </w:p>
    <w:p w14:paraId="74C37330" w14:textId="6014F695" w:rsidR="00340A79" w:rsidRDefault="00340A79" w:rsidP="00340A79">
      <w:pPr>
        <w:rPr>
          <w:rFonts w:ascii="Calibri" w:eastAsia="Calibri" w:hAnsi="Calibri" w:cs="Calibri"/>
          <w:color w:val="000000" w:themeColor="text1"/>
          <w:szCs w:val="24"/>
        </w:rPr>
      </w:pPr>
      <w:r>
        <w:rPr>
          <w:noProof/>
        </w:rPr>
        <mc:AlternateContent>
          <mc:Choice Requires="wps">
            <w:drawing>
              <wp:anchor distT="0" distB="0" distL="114300" distR="114300" simplePos="0" relativeHeight="251667456" behindDoc="0" locked="0" layoutInCell="1" allowOverlap="1" wp14:anchorId="03D3B0E1" wp14:editId="73E51378">
                <wp:simplePos x="0" y="0"/>
                <wp:positionH relativeFrom="column">
                  <wp:posOffset>-647700</wp:posOffset>
                </wp:positionH>
                <wp:positionV relativeFrom="paragraph">
                  <wp:posOffset>382905</wp:posOffset>
                </wp:positionV>
                <wp:extent cx="238125" cy="247650"/>
                <wp:effectExtent l="0" t="0" r="28575" b="19050"/>
                <wp:wrapNone/>
                <wp:docPr id="1920959314" name="Flowchart: Connector 3" descr="Color code/indicator"/>
                <wp:cNvGraphicFramePr/>
                <a:graphic xmlns:a="http://schemas.openxmlformats.org/drawingml/2006/main">
                  <a:graphicData uri="http://schemas.microsoft.com/office/word/2010/wordprocessingShape">
                    <wps:wsp>
                      <wps:cNvSpPr/>
                      <wps:spPr>
                        <a:xfrm>
                          <a:off x="0" y="0"/>
                          <a:ext cx="238125" cy="247650"/>
                        </a:xfrm>
                        <a:prstGeom prst="flowChartConnector">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52A99" id="Flowchart: Connector 3" o:spid="_x0000_s1026" type="#_x0000_t120" alt="Color code/indicator" style="position:absolute;margin-left:-51pt;margin-top:30.15pt;width:18.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" fillcolor="#92d050" strokecolor="#92d050" strokeweight="2pt"/>
            </w:pict>
          </mc:Fallback>
        </mc:AlternateContent>
      </w:r>
    </w:p>
    <w:p w14:paraId="3B193ABF" w14:textId="77777777" w:rsidR="00340A79" w:rsidRDefault="00340A79" w:rsidP="00340A79">
      <w:pPr>
        <w:rPr>
          <w:rFonts w:ascii="Calibri" w:eastAsia="Calibri" w:hAnsi="Calibri" w:cs="Calibri"/>
          <w:color w:val="000000" w:themeColor="text1"/>
          <w:szCs w:val="24"/>
        </w:rPr>
      </w:pPr>
    </w:p>
    <w:p w14:paraId="6DF0BF69" w14:textId="636FE49F" w:rsidR="00340A79" w:rsidRDefault="00565DEA" w:rsidP="00340A79">
      <w:pPr>
        <w:rPr>
          <w:rFonts w:ascii="Calibri" w:eastAsia="Calibri" w:hAnsi="Calibri" w:cs="Calibri"/>
          <w:color w:val="000000" w:themeColor="text1"/>
          <w:szCs w:val="24"/>
        </w:rPr>
      </w:pPr>
      <w:r>
        <w:rPr>
          <w:noProof/>
        </w:rPr>
        <mc:AlternateContent>
          <mc:Choice Requires="wps">
            <w:drawing>
              <wp:anchor distT="0" distB="0" distL="114300" distR="114300" simplePos="0" relativeHeight="251665408" behindDoc="0" locked="0" layoutInCell="1" allowOverlap="1" wp14:anchorId="794644EB" wp14:editId="4D096437">
                <wp:simplePos x="0" y="0"/>
                <wp:positionH relativeFrom="column">
                  <wp:posOffset>-742950</wp:posOffset>
                </wp:positionH>
                <wp:positionV relativeFrom="paragraph">
                  <wp:posOffset>2112645</wp:posOffset>
                </wp:positionV>
                <wp:extent cx="3067050" cy="9525"/>
                <wp:effectExtent l="38100" t="38100" r="76200" b="85725"/>
                <wp:wrapNone/>
                <wp:docPr id="612607292" name="Straight Connector 6" descr="Color code/indicator"/>
                <wp:cNvGraphicFramePr/>
                <a:graphic xmlns:a="http://schemas.openxmlformats.org/drawingml/2006/main">
                  <a:graphicData uri="http://schemas.microsoft.com/office/word/2010/wordprocessingShape">
                    <wps:wsp>
                      <wps:cNvCnPr/>
                      <wps:spPr>
                        <a:xfrm flipV="1">
                          <a:off x="0" y="0"/>
                          <a:ext cx="30670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D74BD" id="Straight Connector 6" o:spid="_x0000_s1026" alt="Color code/indicator"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66.35pt" to="183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71552" behindDoc="1" locked="0" layoutInCell="1" allowOverlap="1" wp14:anchorId="0FAA38BD" wp14:editId="38BF86F9">
                <wp:simplePos x="0" y="0"/>
                <wp:positionH relativeFrom="page">
                  <wp:posOffset>6581775</wp:posOffset>
                </wp:positionH>
                <wp:positionV relativeFrom="paragraph">
                  <wp:posOffset>2122170</wp:posOffset>
                </wp:positionV>
                <wp:extent cx="3914775" cy="2286000"/>
                <wp:effectExtent l="19050" t="19050" r="28575" b="19050"/>
                <wp:wrapNone/>
                <wp:docPr id="119288898" name="Text Box 6"/>
                <wp:cNvGraphicFramePr/>
                <a:graphic xmlns:a="http://schemas.openxmlformats.org/drawingml/2006/main">
                  <a:graphicData uri="http://schemas.microsoft.com/office/word/2010/wordprocessingShape">
                    <wps:wsp>
                      <wps:cNvSpPr txBox="1"/>
                      <wps:spPr>
                        <a:xfrm>
                          <a:off x="0" y="0"/>
                          <a:ext cx="3914775" cy="2286000"/>
                        </a:xfrm>
                        <a:prstGeom prst="rect">
                          <a:avLst/>
                        </a:prstGeom>
                        <a:solidFill>
                          <a:sysClr val="window" lastClr="FFFFFF"/>
                        </a:solidFill>
                        <a:ln w="28575">
                          <a:solidFill>
                            <a:srgbClr val="1F497D">
                              <a:lumMod val="75000"/>
                            </a:srgbClr>
                          </a:solidFill>
                        </a:ln>
                      </wps:spPr>
                      <wps:txbx>
                        <w:txbxContent>
                          <w:p w14:paraId="47EC2172" w14:textId="77777777" w:rsidR="00340A79" w:rsidRPr="00027A45" w:rsidRDefault="00340A79" w:rsidP="00340A79">
                            <w:pPr>
                              <w:rPr>
                                <w:szCs w:val="24"/>
                              </w:rPr>
                            </w:pPr>
                            <w:r>
                              <w:rPr>
                                <w:szCs w:val="24"/>
                              </w:rPr>
                              <w:t xml:space="preserve">       </w:t>
                            </w:r>
                            <w:r w:rsidRPr="00745148">
                              <w:rPr>
                                <w:b/>
                                <w:bCs/>
                                <w:sz w:val="28"/>
                                <w:szCs w:val="28"/>
                              </w:rPr>
                              <w:t xml:space="preserve">Recruitment </w:t>
                            </w:r>
                          </w:p>
                          <w:p w14:paraId="517B5390"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rFonts w:cstheme="minorHAnsi"/>
                                <w:b/>
                                <w:bCs/>
                                <w:sz w:val="20"/>
                                <w:szCs w:val="20"/>
                              </w:rPr>
                              <w:t>RAG due to the comparison of the time to hire figures and the positive feedback on candidate experience.</w:t>
                            </w:r>
                          </w:p>
                          <w:p w14:paraId="03418FE9"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sz w:val="20"/>
                                <w:szCs w:val="20"/>
                              </w:rPr>
                              <w:t>Time to hire is on average 1.6 months which is in line with trend analysis across all industry sectors.</w:t>
                            </w:r>
                          </w:p>
                          <w:p w14:paraId="053A93E6"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sz w:val="20"/>
                                <w:szCs w:val="20"/>
                              </w:rPr>
                              <w:t xml:space="preserve">91% of applicants who provided feedback, would apply for future roles at NatureScot.  </w:t>
                            </w:r>
                          </w:p>
                          <w:p w14:paraId="33487F27"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sz w:val="20"/>
                                <w:szCs w:val="20"/>
                              </w:rPr>
                              <w:t xml:space="preserve">79% of applicants who provided feedback, were content with the overall recruitment process.  </w:t>
                            </w:r>
                          </w:p>
                          <w:p w14:paraId="7F42C629" w14:textId="77777777" w:rsidR="00340A79" w:rsidRDefault="00340A79" w:rsidP="00340A79">
                            <w:pPr>
                              <w:rPr>
                                <w:b/>
                                <w:bCs/>
                                <w:sz w:val="28"/>
                                <w:szCs w:val="28"/>
                              </w:rPr>
                            </w:pPr>
                          </w:p>
                          <w:p w14:paraId="3FB8FD08" w14:textId="77777777" w:rsidR="00340A79" w:rsidRDefault="00340A79" w:rsidP="0034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A38BD" id="Text Box 6" o:spid="_x0000_s1034" type="#_x0000_t202" style="position:absolute;margin-left:518.25pt;margin-top:167.1pt;width:308.25pt;height:18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" fillcolor="window" strokecolor="#17375e" strokeweight="2.25pt">
                <v:textbox>
                  <w:txbxContent>
                    <w:p w14:paraId="47EC2172" w14:textId="77777777" w:rsidR="00340A79" w:rsidRPr="00027A45" w:rsidRDefault="00340A79" w:rsidP="00340A79">
                      <w:pPr>
                        <w:rPr>
                          <w:szCs w:val="24"/>
                        </w:rPr>
                      </w:pPr>
                      <w:r>
                        <w:rPr>
                          <w:szCs w:val="24"/>
                        </w:rPr>
                        <w:t xml:space="preserve">       </w:t>
                      </w:r>
                      <w:r w:rsidRPr="00745148">
                        <w:rPr>
                          <w:b/>
                          <w:bCs/>
                          <w:sz w:val="28"/>
                          <w:szCs w:val="28"/>
                        </w:rPr>
                        <w:t xml:space="preserve">Recruitment </w:t>
                      </w:r>
                    </w:p>
                    <w:p w14:paraId="517B5390"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rFonts w:cstheme="minorHAnsi"/>
                          <w:b/>
                          <w:bCs/>
                          <w:sz w:val="20"/>
                          <w:szCs w:val="20"/>
                        </w:rPr>
                        <w:t>RAG due to the comparison of the time to hire figures and the positive feedback on candidate experience.</w:t>
                      </w:r>
                    </w:p>
                    <w:p w14:paraId="03418FE9"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sz w:val="20"/>
                          <w:szCs w:val="20"/>
                        </w:rPr>
                        <w:t>Time to hire is on average 1.6 months which is in line with trend analysis across all industry sectors.</w:t>
                      </w:r>
                    </w:p>
                    <w:p w14:paraId="053A93E6"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sz w:val="20"/>
                          <w:szCs w:val="20"/>
                        </w:rPr>
                        <w:t xml:space="preserve">91% of applicants who provided feedback, would apply for future roles at NatureScot.  </w:t>
                      </w:r>
                    </w:p>
                    <w:p w14:paraId="33487F27" w14:textId="77777777" w:rsidR="00340A79" w:rsidRPr="00ED766C" w:rsidRDefault="00340A79" w:rsidP="00340A79">
                      <w:pPr>
                        <w:pStyle w:val="ListParagraph"/>
                        <w:numPr>
                          <w:ilvl w:val="0"/>
                          <w:numId w:val="42"/>
                        </w:numPr>
                        <w:spacing w:after="0" w:line="240" w:lineRule="auto"/>
                        <w:rPr>
                          <w:rFonts w:cstheme="minorHAnsi"/>
                          <w:b/>
                          <w:bCs/>
                          <w:sz w:val="20"/>
                          <w:szCs w:val="20"/>
                        </w:rPr>
                      </w:pPr>
                      <w:r w:rsidRPr="00ED766C">
                        <w:rPr>
                          <w:sz w:val="20"/>
                          <w:szCs w:val="20"/>
                        </w:rPr>
                        <w:t xml:space="preserve">79% of applicants who provided feedback, were content with the overall recruitment process.  </w:t>
                      </w:r>
                    </w:p>
                    <w:p w14:paraId="7F42C629" w14:textId="77777777" w:rsidR="00340A79" w:rsidRDefault="00340A79" w:rsidP="00340A79">
                      <w:pPr>
                        <w:rPr>
                          <w:b/>
                          <w:bCs/>
                          <w:sz w:val="28"/>
                          <w:szCs w:val="28"/>
                        </w:rPr>
                      </w:pPr>
                    </w:p>
                    <w:p w14:paraId="3FB8FD08" w14:textId="77777777" w:rsidR="00340A79" w:rsidRDefault="00340A79" w:rsidP="00340A79"/>
                  </w:txbxContent>
                </v:textbox>
                <w10:wrap anchorx="page"/>
              </v:shape>
            </w:pict>
          </mc:Fallback>
        </mc:AlternateContent>
      </w:r>
      <w:r w:rsidR="00340A79">
        <w:rPr>
          <w:noProof/>
        </w:rPr>
        <mc:AlternateContent>
          <mc:Choice Requires="wps">
            <w:drawing>
              <wp:anchor distT="0" distB="0" distL="114300" distR="114300" simplePos="0" relativeHeight="251668480" behindDoc="0" locked="0" layoutInCell="1" allowOverlap="1" wp14:anchorId="511764FC" wp14:editId="58D3C664">
                <wp:simplePos x="0" y="0"/>
                <wp:positionH relativeFrom="column">
                  <wp:posOffset>-647065</wp:posOffset>
                </wp:positionH>
                <wp:positionV relativeFrom="paragraph">
                  <wp:posOffset>2329815</wp:posOffset>
                </wp:positionV>
                <wp:extent cx="247650" cy="238125"/>
                <wp:effectExtent l="0" t="0" r="19050" b="28575"/>
                <wp:wrapNone/>
                <wp:docPr id="1962639145" name="Flowchart: Connector 6" descr="Color code/indicator"/>
                <wp:cNvGraphicFramePr/>
                <a:graphic xmlns:a="http://schemas.openxmlformats.org/drawingml/2006/main">
                  <a:graphicData uri="http://schemas.microsoft.com/office/word/2010/wordprocessingShape">
                    <wps:wsp>
                      <wps:cNvSpPr/>
                      <wps:spPr>
                        <a:xfrm>
                          <a:off x="0" y="0"/>
                          <a:ext cx="247650" cy="238125"/>
                        </a:xfrm>
                        <a:prstGeom prst="flowChartConnector">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03F10" id="Flowchart: Connector 6" o:spid="_x0000_s1026" type="#_x0000_t120" alt="Color code/indicator" style="position:absolute;margin-left:-50.95pt;margin-top:183.45pt;width:19.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" fillcolor="#f79646 [3209]" strokecolor="#f79646 [3209]" strokeweight="2pt"/>
            </w:pict>
          </mc:Fallback>
        </mc:AlternateContent>
      </w:r>
      <w:r w:rsidR="00340A79">
        <w:rPr>
          <w:noProof/>
        </w:rPr>
        <mc:AlternateContent>
          <mc:Choice Requires="wps">
            <w:drawing>
              <wp:anchor distT="0" distB="0" distL="114300" distR="114300" simplePos="0" relativeHeight="251659264" behindDoc="0" locked="0" layoutInCell="1" allowOverlap="1" wp14:anchorId="4E5727D8" wp14:editId="5D2079DF">
                <wp:simplePos x="0" y="0"/>
                <wp:positionH relativeFrom="column">
                  <wp:posOffset>2266950</wp:posOffset>
                </wp:positionH>
                <wp:positionV relativeFrom="paragraph">
                  <wp:posOffset>2112645</wp:posOffset>
                </wp:positionV>
                <wp:extent cx="3390900" cy="2295525"/>
                <wp:effectExtent l="19050" t="19050" r="19050" b="28575"/>
                <wp:wrapNone/>
                <wp:docPr id="1142484819" name="Text Box 6"/>
                <wp:cNvGraphicFramePr/>
                <a:graphic xmlns:a="http://schemas.openxmlformats.org/drawingml/2006/main">
                  <a:graphicData uri="http://schemas.microsoft.com/office/word/2010/wordprocessingShape">
                    <wps:wsp>
                      <wps:cNvSpPr txBox="1"/>
                      <wps:spPr>
                        <a:xfrm>
                          <a:off x="0" y="0"/>
                          <a:ext cx="3390900" cy="2295525"/>
                        </a:xfrm>
                        <a:prstGeom prst="rect">
                          <a:avLst/>
                        </a:prstGeom>
                        <a:solidFill>
                          <a:sysClr val="window" lastClr="FFFFFF"/>
                        </a:solidFill>
                        <a:ln w="28575">
                          <a:solidFill>
                            <a:srgbClr val="1F497D">
                              <a:lumMod val="75000"/>
                            </a:srgbClr>
                          </a:solidFill>
                        </a:ln>
                      </wps:spPr>
                      <wps:txbx>
                        <w:txbxContent>
                          <w:p w14:paraId="36CFEDF4" w14:textId="77777777" w:rsidR="00340A79" w:rsidRDefault="00340A79" w:rsidP="00340A79">
                            <w:pPr>
                              <w:rPr>
                                <w:b/>
                                <w:bCs/>
                                <w:sz w:val="28"/>
                                <w:szCs w:val="28"/>
                              </w:rPr>
                            </w:pPr>
                            <w:bookmarkStart w:id="5" w:name="_Hlk205475869"/>
                            <w:r>
                              <w:rPr>
                                <w:b/>
                                <w:bCs/>
                                <w:sz w:val="28"/>
                                <w:szCs w:val="28"/>
                              </w:rPr>
                              <w:t xml:space="preserve">      </w:t>
                            </w:r>
                            <w:bookmarkEnd w:id="5"/>
                            <w:r>
                              <w:rPr>
                                <w:b/>
                                <w:bCs/>
                                <w:sz w:val="28"/>
                                <w:szCs w:val="28"/>
                              </w:rPr>
                              <w:t>Employee relations</w:t>
                            </w:r>
                          </w:p>
                          <w:p w14:paraId="2F707E36" w14:textId="77777777" w:rsidR="00340A79" w:rsidRDefault="00340A79" w:rsidP="00340A79">
                            <w:pPr>
                              <w:pStyle w:val="ListParagraph"/>
                              <w:numPr>
                                <w:ilvl w:val="0"/>
                                <w:numId w:val="42"/>
                              </w:numPr>
                              <w:spacing w:after="0" w:line="240" w:lineRule="auto"/>
                              <w:rPr>
                                <w:rFonts w:cstheme="minorHAnsi"/>
                                <w:b/>
                                <w:bCs/>
                                <w:sz w:val="20"/>
                                <w:szCs w:val="20"/>
                              </w:rPr>
                            </w:pPr>
                            <w:r w:rsidRPr="00ED766C">
                              <w:rPr>
                                <w:rFonts w:cstheme="minorHAnsi"/>
                                <w:b/>
                                <w:bCs/>
                                <w:sz w:val="20"/>
                                <w:szCs w:val="20"/>
                              </w:rPr>
                              <w:t xml:space="preserve">RAG </w:t>
                            </w:r>
                            <w:r>
                              <w:rPr>
                                <w:rFonts w:cstheme="minorHAnsi"/>
                                <w:b/>
                                <w:bCs/>
                                <w:sz w:val="20"/>
                                <w:szCs w:val="20"/>
                              </w:rPr>
                              <w:t>rating due to number of formal cases being at a low level</w:t>
                            </w:r>
                          </w:p>
                          <w:p w14:paraId="09A6AB3F" w14:textId="77777777" w:rsidR="00340A79" w:rsidRPr="00D933F8" w:rsidRDefault="00340A79" w:rsidP="00340A79">
                            <w:pPr>
                              <w:pStyle w:val="ListParagraph"/>
                              <w:numPr>
                                <w:ilvl w:val="0"/>
                                <w:numId w:val="42"/>
                              </w:numPr>
                              <w:spacing w:after="0" w:line="240" w:lineRule="auto"/>
                              <w:rPr>
                                <w:rFonts w:cstheme="minorHAnsi"/>
                                <w:sz w:val="20"/>
                                <w:szCs w:val="20"/>
                              </w:rPr>
                            </w:pPr>
                            <w:r w:rsidRPr="00D933F8">
                              <w:rPr>
                                <w:rFonts w:cstheme="minorHAnsi"/>
                                <w:sz w:val="20"/>
                                <w:szCs w:val="20"/>
                              </w:rPr>
                              <w:t>Formal casework remain</w:t>
                            </w:r>
                            <w:r>
                              <w:rPr>
                                <w:rFonts w:cstheme="minorHAnsi"/>
                                <w:sz w:val="20"/>
                                <w:szCs w:val="20"/>
                              </w:rPr>
                              <w:t>s</w:t>
                            </w:r>
                            <w:r w:rsidRPr="00D933F8">
                              <w:rPr>
                                <w:rFonts w:cstheme="minorHAnsi"/>
                                <w:sz w:val="20"/>
                                <w:szCs w:val="20"/>
                              </w:rPr>
                              <w:t xml:space="preserve"> static at 3 open cases</w:t>
                            </w:r>
                          </w:p>
                          <w:p w14:paraId="5A044A41" w14:textId="77777777" w:rsidR="00340A79" w:rsidRPr="00565DEA" w:rsidRDefault="00340A79" w:rsidP="00340A79">
                            <w:pPr>
                              <w:pStyle w:val="ListParagraph"/>
                              <w:numPr>
                                <w:ilvl w:val="0"/>
                                <w:numId w:val="42"/>
                              </w:numPr>
                              <w:spacing w:after="0" w:line="240" w:lineRule="auto"/>
                              <w:rPr>
                                <w:rFonts w:cstheme="minorHAnsi"/>
                                <w:sz w:val="20"/>
                                <w:szCs w:val="20"/>
                              </w:rPr>
                            </w:pPr>
                            <w:r w:rsidRPr="00565DEA">
                              <w:rPr>
                                <w:rFonts w:cstheme="minorHAnsi"/>
                                <w:sz w:val="20"/>
                                <w:szCs w:val="20"/>
                              </w:rPr>
                              <w:t xml:space="preserve">Informal casework up from 25 to 31 which is positive as it reflects more proactive management of issues.  </w:t>
                            </w:r>
                          </w:p>
                          <w:p w14:paraId="71A18C8E" w14:textId="77777777" w:rsidR="00340A79" w:rsidRPr="00D933F8" w:rsidRDefault="00340A79" w:rsidP="00340A79">
                            <w:pPr>
                              <w:pStyle w:val="ListParagraph"/>
                              <w:numPr>
                                <w:ilvl w:val="0"/>
                                <w:numId w:val="42"/>
                              </w:numPr>
                              <w:spacing w:after="0" w:line="240" w:lineRule="auto"/>
                              <w:rPr>
                                <w:rFonts w:cstheme="minorHAnsi"/>
                                <w:sz w:val="20"/>
                                <w:szCs w:val="20"/>
                              </w:rPr>
                            </w:pPr>
                            <w:r w:rsidRPr="00D933F8">
                              <w:rPr>
                                <w:rFonts w:cstheme="minorHAnsi"/>
                                <w:sz w:val="20"/>
                                <w:szCs w:val="20"/>
                              </w:rPr>
                              <w:t xml:space="preserve">Steps have been taken to improve case management processes and to ensure </w:t>
                            </w:r>
                            <w:r w:rsidRPr="00565DEA">
                              <w:rPr>
                                <w:rFonts w:cstheme="minorHAnsi"/>
                                <w:sz w:val="18"/>
                                <w:szCs w:val="18"/>
                              </w:rPr>
                              <w:t xml:space="preserve">that formal </w:t>
                            </w:r>
                            <w:r w:rsidRPr="00D933F8">
                              <w:rPr>
                                <w:rFonts w:cstheme="minorHAnsi"/>
                                <w:sz w:val="20"/>
                                <w:szCs w:val="20"/>
                              </w:rPr>
                              <w:t xml:space="preserve">cases are progressed efficiently.  </w:t>
                            </w:r>
                          </w:p>
                          <w:p w14:paraId="5D9A27D5" w14:textId="77777777" w:rsidR="00340A79" w:rsidRPr="00ED766C" w:rsidRDefault="00340A79" w:rsidP="00340A79">
                            <w:pPr>
                              <w:rPr>
                                <w:b/>
                                <w:bCs/>
                                <w:sz w:val="20"/>
                                <w:szCs w:val="20"/>
                              </w:rPr>
                            </w:pPr>
                          </w:p>
                          <w:p w14:paraId="7DF70724" w14:textId="77777777" w:rsidR="00340A79" w:rsidRDefault="00340A79" w:rsidP="00340A79">
                            <w:pPr>
                              <w:rPr>
                                <w:b/>
                                <w:bCs/>
                                <w:sz w:val="28"/>
                                <w:szCs w:val="28"/>
                              </w:rPr>
                            </w:pPr>
                          </w:p>
                          <w:p w14:paraId="08D9FE72" w14:textId="77777777" w:rsidR="00340A79" w:rsidRDefault="00340A79" w:rsidP="0034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727D8" id="_x0000_s1035" type="#_x0000_t202" style="position:absolute;margin-left:178.5pt;margin-top:166.35pt;width:267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" fillcolor="window" strokecolor="#17375e" strokeweight="2.25pt">
                <v:textbox>
                  <w:txbxContent>
                    <w:p w14:paraId="36CFEDF4" w14:textId="77777777" w:rsidR="00340A79" w:rsidRDefault="00340A79" w:rsidP="00340A79">
                      <w:pPr>
                        <w:rPr>
                          <w:b/>
                          <w:bCs/>
                          <w:sz w:val="28"/>
                          <w:szCs w:val="28"/>
                        </w:rPr>
                      </w:pPr>
                      <w:bookmarkStart w:id="6" w:name="_Hlk205475869"/>
                      <w:r>
                        <w:rPr>
                          <w:b/>
                          <w:bCs/>
                          <w:sz w:val="28"/>
                          <w:szCs w:val="28"/>
                        </w:rPr>
                        <w:t xml:space="preserve">      </w:t>
                      </w:r>
                      <w:bookmarkEnd w:id="6"/>
                      <w:r>
                        <w:rPr>
                          <w:b/>
                          <w:bCs/>
                          <w:sz w:val="28"/>
                          <w:szCs w:val="28"/>
                        </w:rPr>
                        <w:t>Employee relations</w:t>
                      </w:r>
                    </w:p>
                    <w:p w14:paraId="2F707E36" w14:textId="77777777" w:rsidR="00340A79" w:rsidRDefault="00340A79" w:rsidP="00340A79">
                      <w:pPr>
                        <w:pStyle w:val="ListParagraph"/>
                        <w:numPr>
                          <w:ilvl w:val="0"/>
                          <w:numId w:val="42"/>
                        </w:numPr>
                        <w:spacing w:after="0" w:line="240" w:lineRule="auto"/>
                        <w:rPr>
                          <w:rFonts w:cstheme="minorHAnsi"/>
                          <w:b/>
                          <w:bCs/>
                          <w:sz w:val="20"/>
                          <w:szCs w:val="20"/>
                        </w:rPr>
                      </w:pPr>
                      <w:r w:rsidRPr="00ED766C">
                        <w:rPr>
                          <w:rFonts w:cstheme="minorHAnsi"/>
                          <w:b/>
                          <w:bCs/>
                          <w:sz w:val="20"/>
                          <w:szCs w:val="20"/>
                        </w:rPr>
                        <w:t xml:space="preserve">RAG </w:t>
                      </w:r>
                      <w:r>
                        <w:rPr>
                          <w:rFonts w:cstheme="minorHAnsi"/>
                          <w:b/>
                          <w:bCs/>
                          <w:sz w:val="20"/>
                          <w:szCs w:val="20"/>
                        </w:rPr>
                        <w:t>rating due to number of formal cases being at a low level</w:t>
                      </w:r>
                    </w:p>
                    <w:p w14:paraId="09A6AB3F" w14:textId="77777777" w:rsidR="00340A79" w:rsidRPr="00D933F8" w:rsidRDefault="00340A79" w:rsidP="00340A79">
                      <w:pPr>
                        <w:pStyle w:val="ListParagraph"/>
                        <w:numPr>
                          <w:ilvl w:val="0"/>
                          <w:numId w:val="42"/>
                        </w:numPr>
                        <w:spacing w:after="0" w:line="240" w:lineRule="auto"/>
                        <w:rPr>
                          <w:rFonts w:cstheme="minorHAnsi"/>
                          <w:sz w:val="20"/>
                          <w:szCs w:val="20"/>
                        </w:rPr>
                      </w:pPr>
                      <w:r w:rsidRPr="00D933F8">
                        <w:rPr>
                          <w:rFonts w:cstheme="minorHAnsi"/>
                          <w:sz w:val="20"/>
                          <w:szCs w:val="20"/>
                        </w:rPr>
                        <w:t>Formal casework remain</w:t>
                      </w:r>
                      <w:r>
                        <w:rPr>
                          <w:rFonts w:cstheme="minorHAnsi"/>
                          <w:sz w:val="20"/>
                          <w:szCs w:val="20"/>
                        </w:rPr>
                        <w:t>s</w:t>
                      </w:r>
                      <w:r w:rsidRPr="00D933F8">
                        <w:rPr>
                          <w:rFonts w:cstheme="minorHAnsi"/>
                          <w:sz w:val="20"/>
                          <w:szCs w:val="20"/>
                        </w:rPr>
                        <w:t xml:space="preserve"> static at 3 open cases</w:t>
                      </w:r>
                    </w:p>
                    <w:p w14:paraId="5A044A41" w14:textId="77777777" w:rsidR="00340A79" w:rsidRPr="00565DEA" w:rsidRDefault="00340A79" w:rsidP="00340A79">
                      <w:pPr>
                        <w:pStyle w:val="ListParagraph"/>
                        <w:numPr>
                          <w:ilvl w:val="0"/>
                          <w:numId w:val="42"/>
                        </w:numPr>
                        <w:spacing w:after="0" w:line="240" w:lineRule="auto"/>
                        <w:rPr>
                          <w:rFonts w:cstheme="minorHAnsi"/>
                          <w:sz w:val="20"/>
                          <w:szCs w:val="20"/>
                        </w:rPr>
                      </w:pPr>
                      <w:r w:rsidRPr="00565DEA">
                        <w:rPr>
                          <w:rFonts w:cstheme="minorHAnsi"/>
                          <w:sz w:val="20"/>
                          <w:szCs w:val="20"/>
                        </w:rPr>
                        <w:t xml:space="preserve">Informal casework up from 25 to 31 which is positive as it reflects more proactive management of issues.  </w:t>
                      </w:r>
                    </w:p>
                    <w:p w14:paraId="71A18C8E" w14:textId="77777777" w:rsidR="00340A79" w:rsidRPr="00D933F8" w:rsidRDefault="00340A79" w:rsidP="00340A79">
                      <w:pPr>
                        <w:pStyle w:val="ListParagraph"/>
                        <w:numPr>
                          <w:ilvl w:val="0"/>
                          <w:numId w:val="42"/>
                        </w:numPr>
                        <w:spacing w:after="0" w:line="240" w:lineRule="auto"/>
                        <w:rPr>
                          <w:rFonts w:cstheme="minorHAnsi"/>
                          <w:sz w:val="20"/>
                          <w:szCs w:val="20"/>
                        </w:rPr>
                      </w:pPr>
                      <w:r w:rsidRPr="00D933F8">
                        <w:rPr>
                          <w:rFonts w:cstheme="minorHAnsi"/>
                          <w:sz w:val="20"/>
                          <w:szCs w:val="20"/>
                        </w:rPr>
                        <w:t xml:space="preserve">Steps have been taken to improve case management processes and to ensure </w:t>
                      </w:r>
                      <w:r w:rsidRPr="00565DEA">
                        <w:rPr>
                          <w:rFonts w:cstheme="minorHAnsi"/>
                          <w:sz w:val="18"/>
                          <w:szCs w:val="18"/>
                        </w:rPr>
                        <w:t xml:space="preserve">that formal </w:t>
                      </w:r>
                      <w:r w:rsidRPr="00D933F8">
                        <w:rPr>
                          <w:rFonts w:cstheme="minorHAnsi"/>
                          <w:sz w:val="20"/>
                          <w:szCs w:val="20"/>
                        </w:rPr>
                        <w:t xml:space="preserve">cases are progressed efficiently.  </w:t>
                      </w:r>
                    </w:p>
                    <w:p w14:paraId="5D9A27D5" w14:textId="77777777" w:rsidR="00340A79" w:rsidRPr="00ED766C" w:rsidRDefault="00340A79" w:rsidP="00340A79">
                      <w:pPr>
                        <w:rPr>
                          <w:b/>
                          <w:bCs/>
                          <w:sz w:val="20"/>
                          <w:szCs w:val="20"/>
                        </w:rPr>
                      </w:pPr>
                    </w:p>
                    <w:p w14:paraId="7DF70724" w14:textId="77777777" w:rsidR="00340A79" w:rsidRDefault="00340A79" w:rsidP="00340A79">
                      <w:pPr>
                        <w:rPr>
                          <w:b/>
                          <w:bCs/>
                          <w:sz w:val="28"/>
                          <w:szCs w:val="28"/>
                        </w:rPr>
                      </w:pPr>
                    </w:p>
                    <w:p w14:paraId="08D9FE72" w14:textId="77777777" w:rsidR="00340A79" w:rsidRDefault="00340A79" w:rsidP="00340A79"/>
                  </w:txbxContent>
                </v:textbox>
              </v:shape>
            </w:pict>
          </mc:Fallback>
        </mc:AlternateContent>
      </w:r>
      <w:r w:rsidR="00340A79">
        <w:rPr>
          <w:noProof/>
        </w:rPr>
        <mc:AlternateContent>
          <mc:Choice Requires="wps">
            <w:drawing>
              <wp:anchor distT="0" distB="0" distL="114300" distR="114300" simplePos="0" relativeHeight="251664384" behindDoc="0" locked="0" layoutInCell="1" allowOverlap="1" wp14:anchorId="76B7A903" wp14:editId="17367EB3">
                <wp:simplePos x="0" y="0"/>
                <wp:positionH relativeFrom="column">
                  <wp:posOffset>5667375</wp:posOffset>
                </wp:positionH>
                <wp:positionV relativeFrom="paragraph">
                  <wp:posOffset>2122169</wp:posOffset>
                </wp:positionV>
                <wp:extent cx="3838575" cy="0"/>
                <wp:effectExtent l="0" t="19050" r="28575" b="19050"/>
                <wp:wrapNone/>
                <wp:docPr id="1598441396" name="Straight Connector 2" descr="Color code/indicator"/>
                <wp:cNvGraphicFramePr/>
                <a:graphic xmlns:a="http://schemas.openxmlformats.org/drawingml/2006/main">
                  <a:graphicData uri="http://schemas.microsoft.com/office/word/2010/wordprocessingShape">
                    <wps:wsp>
                      <wps:cNvCnPr/>
                      <wps:spPr>
                        <a:xfrm flipV="1">
                          <a:off x="0" y="0"/>
                          <a:ext cx="3838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B53F6" id="Straight Connector 2" o:spid="_x0000_s1026" alt="Color code/indicator"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167.1pt" to="748.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" strokecolor="black [3040]" strokeweight="2.25pt"/>
            </w:pict>
          </mc:Fallback>
        </mc:AlternateContent>
      </w:r>
      <w:r w:rsidR="00340A79">
        <w:rPr>
          <w:noProof/>
        </w:rPr>
        <mc:AlternateContent>
          <mc:Choice Requires="wps">
            <w:drawing>
              <wp:anchor distT="0" distB="0" distL="114300" distR="114300" simplePos="0" relativeHeight="251663360" behindDoc="0" locked="0" layoutInCell="1" allowOverlap="1" wp14:anchorId="535EA30F" wp14:editId="233A554A">
                <wp:simplePos x="0" y="0"/>
                <wp:positionH relativeFrom="page">
                  <wp:posOffset>3200401</wp:posOffset>
                </wp:positionH>
                <wp:positionV relativeFrom="paragraph">
                  <wp:posOffset>4398645</wp:posOffset>
                </wp:positionV>
                <wp:extent cx="7296150" cy="676275"/>
                <wp:effectExtent l="19050" t="19050" r="19050" b="28575"/>
                <wp:wrapNone/>
                <wp:docPr id="1767930314" name="Text Box 6"/>
                <wp:cNvGraphicFramePr/>
                <a:graphic xmlns:a="http://schemas.openxmlformats.org/drawingml/2006/main">
                  <a:graphicData uri="http://schemas.microsoft.com/office/word/2010/wordprocessingShape">
                    <wps:wsp>
                      <wps:cNvSpPr txBox="1"/>
                      <wps:spPr>
                        <a:xfrm>
                          <a:off x="0" y="0"/>
                          <a:ext cx="7296150" cy="676275"/>
                        </a:xfrm>
                        <a:prstGeom prst="rect">
                          <a:avLst/>
                        </a:prstGeom>
                        <a:solidFill>
                          <a:schemeClr val="lt1"/>
                        </a:solidFill>
                        <a:ln w="28575">
                          <a:solidFill>
                            <a:schemeClr val="tx2">
                              <a:lumMod val="75000"/>
                            </a:schemeClr>
                          </a:solidFill>
                        </a:ln>
                      </wps:spPr>
                      <wps:txbx>
                        <w:txbxContent>
                          <w:p w14:paraId="56817E68" w14:textId="77777777" w:rsidR="00340A79" w:rsidRDefault="00340A79" w:rsidP="00340A79">
                            <w:pPr>
                              <w:spacing w:after="0"/>
                              <w:ind w:firstLine="360"/>
                              <w:rPr>
                                <w:b/>
                                <w:bCs/>
                                <w:sz w:val="28"/>
                                <w:szCs w:val="28"/>
                              </w:rPr>
                            </w:pPr>
                            <w:r w:rsidRPr="00F46DB0">
                              <w:rPr>
                                <w:b/>
                                <w:bCs/>
                                <w:sz w:val="28"/>
                                <w:szCs w:val="28"/>
                              </w:rPr>
                              <w:t>Key work to note</w:t>
                            </w:r>
                            <w:r>
                              <w:rPr>
                                <w:b/>
                                <w:bCs/>
                                <w:sz w:val="28"/>
                                <w:szCs w:val="28"/>
                              </w:rPr>
                              <w:t>:</w:t>
                            </w:r>
                          </w:p>
                          <w:p w14:paraId="415A46D6" w14:textId="1234E4EA" w:rsidR="00340A79" w:rsidRPr="006F0362" w:rsidRDefault="00340A79" w:rsidP="00340A79">
                            <w:pPr>
                              <w:ind w:left="360"/>
                              <w:rPr>
                                <w:sz w:val="20"/>
                                <w:szCs w:val="20"/>
                              </w:rPr>
                            </w:pPr>
                            <w:r w:rsidRPr="006F0362">
                              <w:rPr>
                                <w:sz w:val="20"/>
                                <w:szCs w:val="20"/>
                              </w:rPr>
                              <w:t xml:space="preserve">Pay negotiations for 2025/26 have progressed to a formal offer. TU partners have balloted members. If agreement is reached, pay uplifts </w:t>
                            </w:r>
                            <w:r>
                              <w:rPr>
                                <w:sz w:val="20"/>
                                <w:szCs w:val="20"/>
                              </w:rPr>
                              <w:t>should</w:t>
                            </w:r>
                            <w:r w:rsidRPr="006F0362">
                              <w:rPr>
                                <w:sz w:val="20"/>
                                <w:szCs w:val="20"/>
                              </w:rPr>
                              <w:t xml:space="preserve"> be implemented in the December payroll backed to April 2025.</w:t>
                            </w:r>
                          </w:p>
                          <w:p w14:paraId="3F5C4CB2" w14:textId="77777777" w:rsidR="00340A79" w:rsidRDefault="00340A79" w:rsidP="00340A79"/>
                          <w:p w14:paraId="52F7110B" w14:textId="77777777" w:rsidR="00340A79" w:rsidRDefault="00340A79" w:rsidP="0034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EA30F" id="_x0000_s1036" type="#_x0000_t202" style="position:absolute;margin-left:252pt;margin-top:346.35pt;width:574.5pt;height:5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" fillcolor="white [3201]" strokecolor="#17365d [2415]" strokeweight="2.25pt">
                <v:textbox>
                  <w:txbxContent>
                    <w:p w14:paraId="56817E68" w14:textId="77777777" w:rsidR="00340A79" w:rsidRDefault="00340A79" w:rsidP="00340A79">
                      <w:pPr>
                        <w:spacing w:after="0"/>
                        <w:ind w:firstLine="360"/>
                        <w:rPr>
                          <w:b/>
                          <w:bCs/>
                          <w:sz w:val="28"/>
                          <w:szCs w:val="28"/>
                        </w:rPr>
                      </w:pPr>
                      <w:r w:rsidRPr="00F46DB0">
                        <w:rPr>
                          <w:b/>
                          <w:bCs/>
                          <w:sz w:val="28"/>
                          <w:szCs w:val="28"/>
                        </w:rPr>
                        <w:t>Key work to note</w:t>
                      </w:r>
                      <w:r>
                        <w:rPr>
                          <w:b/>
                          <w:bCs/>
                          <w:sz w:val="28"/>
                          <w:szCs w:val="28"/>
                        </w:rPr>
                        <w:t>:</w:t>
                      </w:r>
                    </w:p>
                    <w:p w14:paraId="415A46D6" w14:textId="1234E4EA" w:rsidR="00340A79" w:rsidRPr="006F0362" w:rsidRDefault="00340A79" w:rsidP="00340A79">
                      <w:pPr>
                        <w:ind w:left="360"/>
                        <w:rPr>
                          <w:sz w:val="20"/>
                          <w:szCs w:val="20"/>
                        </w:rPr>
                      </w:pPr>
                      <w:r w:rsidRPr="006F0362">
                        <w:rPr>
                          <w:sz w:val="20"/>
                          <w:szCs w:val="20"/>
                        </w:rPr>
                        <w:t xml:space="preserve">Pay negotiations for 2025/26 have progressed to a formal offer. TU partners have balloted members. If agreement is reached, pay uplifts </w:t>
                      </w:r>
                      <w:r>
                        <w:rPr>
                          <w:sz w:val="20"/>
                          <w:szCs w:val="20"/>
                        </w:rPr>
                        <w:t>should</w:t>
                      </w:r>
                      <w:r w:rsidRPr="006F0362">
                        <w:rPr>
                          <w:sz w:val="20"/>
                          <w:szCs w:val="20"/>
                        </w:rPr>
                        <w:t xml:space="preserve"> be implemented in the December payroll backed to April 2025.</w:t>
                      </w:r>
                    </w:p>
                    <w:p w14:paraId="3F5C4CB2" w14:textId="77777777" w:rsidR="00340A79" w:rsidRDefault="00340A79" w:rsidP="00340A79"/>
                    <w:p w14:paraId="52F7110B" w14:textId="77777777" w:rsidR="00340A79" w:rsidRDefault="00340A79" w:rsidP="00340A79"/>
                  </w:txbxContent>
                </v:textbox>
                <w10:wrap anchorx="page"/>
              </v:shape>
            </w:pict>
          </mc:Fallback>
        </mc:AlternateContent>
      </w:r>
    </w:p>
    <w:p w14:paraId="60062B9F" w14:textId="77777777" w:rsidR="00340A79" w:rsidRDefault="00340A79" w:rsidP="00340A79">
      <w:pPr>
        <w:rPr>
          <w:rFonts w:ascii="Calibri" w:eastAsia="Calibri" w:hAnsi="Calibri" w:cs="Calibri"/>
          <w:color w:val="000000" w:themeColor="text1"/>
          <w:szCs w:val="24"/>
        </w:rPr>
        <w:sectPr w:rsidR="00340A79" w:rsidSect="00340A79">
          <w:headerReference w:type="default" r:id="rId12"/>
          <w:pgSz w:w="16838" w:h="11906" w:orient="landscape"/>
          <w:pgMar w:top="1440" w:right="993" w:bottom="1440" w:left="1440" w:header="567" w:footer="708" w:gutter="0"/>
          <w:cols w:space="708"/>
          <w:docGrid w:linePitch="360"/>
        </w:sectPr>
      </w:pPr>
    </w:p>
    <w:p w14:paraId="64AF4D5C" w14:textId="562637D2" w:rsidR="002A3558" w:rsidRPr="002A3558" w:rsidRDefault="002A3558" w:rsidP="00C86562">
      <w:pPr>
        <w:pStyle w:val="Heading2"/>
        <w:rPr>
          <w:rFonts w:ascii="Calibri" w:eastAsia="Calibri" w:hAnsi="Calibri" w:cs="Calibri"/>
          <w:color w:val="000000" w:themeColor="text1"/>
          <w:szCs w:val="24"/>
        </w:rPr>
      </w:pPr>
      <w:r w:rsidRPr="002A3558">
        <w:lastRenderedPageBreak/>
        <w:t xml:space="preserve">Finance </w:t>
      </w:r>
    </w:p>
    <w:p w14:paraId="1BC53F1B" w14:textId="08E1D983" w:rsidR="00B47FBD" w:rsidRDefault="00B47FBD" w:rsidP="00B47FBD">
      <w:pPr>
        <w:pStyle w:val="ListParagraph"/>
        <w:numPr>
          <w:ilvl w:val="0"/>
          <w:numId w:val="1"/>
        </w:numPr>
      </w:pPr>
      <w:r w:rsidRPr="00B47FBD">
        <w:rPr>
          <w:rFonts w:ascii="Calibri" w:eastAsia="Calibri" w:hAnsi="Calibri" w:cs="Calibri"/>
          <w:color w:val="000000" w:themeColor="text1"/>
          <w:szCs w:val="24"/>
        </w:rPr>
        <w:t xml:space="preserve">Figure 2 shows the key Finance metrics. </w:t>
      </w:r>
      <w:r w:rsidRPr="00496E0A">
        <w:t>There is an overspend on the Resource budget reflecting in-year surrenders to be made.  The Paybill forecast is to be updated following confirmation of our pay settlement.  Direct Capital is currently on track whereas an underspend is showing in Indirect Capital with the intention of handing budget back to SG at SBR on 10 November.  Funding programmes are working towards th</w:t>
      </w:r>
      <w:r w:rsidR="00565DEA">
        <w:t>e</w:t>
      </w:r>
      <w:r w:rsidRPr="00496E0A">
        <w:t xml:space="preserve"> S</w:t>
      </w:r>
      <w:r w:rsidR="00565DEA">
        <w:t xml:space="preserve">pring </w:t>
      </w:r>
      <w:r w:rsidR="00565DEA" w:rsidRPr="00496E0A">
        <w:t>B</w:t>
      </w:r>
      <w:r w:rsidR="00565DEA">
        <w:t xml:space="preserve">udget </w:t>
      </w:r>
      <w:r w:rsidRPr="00496E0A">
        <w:t>R</w:t>
      </w:r>
      <w:r w:rsidR="00565DEA">
        <w:t>eview</w:t>
      </w:r>
      <w:r w:rsidRPr="00496E0A">
        <w:t xml:space="preserve"> deadline to provide us with their accurate forecasts.</w:t>
      </w:r>
      <w:r w:rsidR="0091231C">
        <w:t xml:space="preserve"> Further detail at Annex 2.</w:t>
      </w:r>
      <w:r w:rsidRPr="00496E0A">
        <w:t xml:space="preserve">  </w:t>
      </w:r>
    </w:p>
    <w:p w14:paraId="190DE190" w14:textId="77777777" w:rsidR="00701DEB" w:rsidRDefault="00701DEB" w:rsidP="00701DEB">
      <w:pPr>
        <w:pStyle w:val="ListParagraph"/>
        <w:ind w:left="360"/>
        <w:rPr>
          <w:rFonts w:ascii="Calibri" w:eastAsia="Calibri" w:hAnsi="Calibri" w:cs="Calibri"/>
          <w:color w:val="000000" w:themeColor="text1"/>
          <w:szCs w:val="24"/>
        </w:rPr>
      </w:pPr>
    </w:p>
    <w:p w14:paraId="590E7554" w14:textId="330B8B90" w:rsidR="00701DEB" w:rsidRPr="00701DEB" w:rsidRDefault="00701DEB" w:rsidP="00701DEB">
      <w:pPr>
        <w:pStyle w:val="ListParagraph"/>
        <w:ind w:left="360"/>
        <w:rPr>
          <w:b/>
          <w:bCs/>
        </w:rPr>
      </w:pPr>
      <w:r w:rsidRPr="00701DEB">
        <w:rPr>
          <w:rFonts w:ascii="Calibri" w:eastAsia="Calibri" w:hAnsi="Calibri" w:cs="Calibri"/>
          <w:b/>
          <w:bCs/>
          <w:color w:val="000000" w:themeColor="text1"/>
          <w:szCs w:val="24"/>
        </w:rPr>
        <w:t>Figure 2: Finance Scorecard</w:t>
      </w:r>
    </w:p>
    <w:tbl>
      <w:tblPr>
        <w:tblStyle w:val="GridTable4-Accent1"/>
        <w:tblW w:w="5000" w:type="pct"/>
        <w:tblLook w:val="04A0" w:firstRow="1" w:lastRow="0" w:firstColumn="1" w:lastColumn="0" w:noHBand="0" w:noVBand="1"/>
      </w:tblPr>
      <w:tblGrid>
        <w:gridCol w:w="1807"/>
        <w:gridCol w:w="1855"/>
        <w:gridCol w:w="1223"/>
        <w:gridCol w:w="1318"/>
        <w:gridCol w:w="1354"/>
        <w:gridCol w:w="1459"/>
      </w:tblGrid>
      <w:tr w:rsidR="00B07F33" w:rsidRPr="000E1F01" w14:paraId="3183AEFD" w14:textId="77777777" w:rsidTr="000E1F0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2D46C81C" w14:textId="41B54914" w:rsidR="00FE7B22" w:rsidRDefault="00B07F33" w:rsidP="00EB7B09">
            <w:pPr>
              <w:jc w:val="center"/>
              <w:rPr>
                <w:rFonts w:ascii="Calibri" w:eastAsia="Times New Roman" w:hAnsi="Calibri" w:cs="Calibri"/>
                <w:b w:val="0"/>
                <w:bCs w:val="0"/>
                <w:color w:val="000000"/>
                <w:sz w:val="20"/>
                <w:szCs w:val="20"/>
                <w:lang w:eastAsia="en-GB"/>
              </w:rPr>
            </w:pPr>
            <w:bookmarkStart w:id="7" w:name="_Hlk211507053"/>
            <w:r w:rsidRPr="000E1F01">
              <w:rPr>
                <w:rFonts w:ascii="Calibri" w:eastAsia="Times New Roman" w:hAnsi="Calibri" w:cs="Calibri"/>
                <w:color w:val="000000"/>
                <w:sz w:val="20"/>
                <w:szCs w:val="20"/>
                <w:lang w:eastAsia="en-GB"/>
              </w:rPr>
              <w:t>F</w:t>
            </w:r>
            <w:r w:rsidR="00FE7B22">
              <w:rPr>
                <w:rFonts w:ascii="Calibri" w:eastAsia="Times New Roman" w:hAnsi="Calibri" w:cs="Calibri"/>
                <w:color w:val="000000"/>
                <w:sz w:val="20"/>
                <w:szCs w:val="20"/>
                <w:lang w:eastAsia="en-GB"/>
              </w:rPr>
              <w:t>igure 2:</w:t>
            </w:r>
          </w:p>
          <w:p w14:paraId="129AE6FE" w14:textId="3BE0FF77" w:rsidR="00B07F33" w:rsidRPr="000E1F01" w:rsidRDefault="00FE7B22" w:rsidP="00EB7B09">
            <w:pPr>
              <w:jc w:val="center"/>
              <w:rPr>
                <w:rFonts w:ascii="Calibri" w:eastAsia="Times New Roman" w:hAnsi="Calibri" w:cs="Calibri"/>
                <w:b w:val="0"/>
                <w:bCs w:val="0"/>
                <w:color w:val="000000"/>
                <w:sz w:val="20"/>
                <w:szCs w:val="20"/>
                <w:lang w:eastAsia="en-GB"/>
              </w:rPr>
            </w:pPr>
            <w:r>
              <w:rPr>
                <w:rFonts w:ascii="Calibri" w:eastAsia="Times New Roman" w:hAnsi="Calibri" w:cs="Calibri"/>
                <w:color w:val="000000"/>
                <w:sz w:val="20"/>
                <w:szCs w:val="20"/>
                <w:lang w:eastAsia="en-GB"/>
              </w:rPr>
              <w:t>F</w:t>
            </w:r>
            <w:r w:rsidR="00B07F33" w:rsidRPr="000E1F01">
              <w:rPr>
                <w:rFonts w:ascii="Calibri" w:eastAsia="Times New Roman" w:hAnsi="Calibri" w:cs="Calibri"/>
                <w:color w:val="000000"/>
                <w:sz w:val="20"/>
                <w:szCs w:val="20"/>
                <w:lang w:eastAsia="en-GB"/>
              </w:rPr>
              <w:t>inancial Metrics (£m)</w:t>
            </w:r>
          </w:p>
        </w:tc>
        <w:tc>
          <w:tcPr>
            <w:tcW w:w="1029" w:type="pct"/>
            <w:hideMark/>
          </w:tcPr>
          <w:p w14:paraId="5B9C5F3C" w14:textId="77777777" w:rsidR="00B07F33" w:rsidRPr="000E1F01" w:rsidRDefault="00B07F33" w:rsidP="00EB7B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000E1F01">
              <w:rPr>
                <w:rFonts w:ascii="Calibri" w:eastAsia="Times New Roman" w:hAnsi="Calibri" w:cs="Calibri"/>
                <w:color w:val="000000"/>
                <w:sz w:val="20"/>
                <w:szCs w:val="20"/>
                <w:lang w:eastAsia="en-GB"/>
              </w:rPr>
              <w:t>Measure *</w:t>
            </w:r>
          </w:p>
        </w:tc>
        <w:tc>
          <w:tcPr>
            <w:tcW w:w="678" w:type="pct"/>
            <w:hideMark/>
          </w:tcPr>
          <w:p w14:paraId="18FE6D25" w14:textId="77777777" w:rsidR="00B07F33" w:rsidRPr="000E1F01" w:rsidRDefault="00B07F33" w:rsidP="00EB7B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000E1F01">
              <w:rPr>
                <w:rFonts w:ascii="Calibri" w:eastAsia="Times New Roman" w:hAnsi="Calibri" w:cs="Calibri"/>
                <w:color w:val="000000"/>
                <w:sz w:val="20"/>
                <w:szCs w:val="20"/>
                <w:lang w:eastAsia="en-GB"/>
              </w:rPr>
              <w:t>Budget</w:t>
            </w:r>
          </w:p>
        </w:tc>
        <w:tc>
          <w:tcPr>
            <w:tcW w:w="731" w:type="pct"/>
            <w:hideMark/>
          </w:tcPr>
          <w:p w14:paraId="73ADF0F1" w14:textId="77777777" w:rsidR="00B07F33" w:rsidRPr="000E1F01" w:rsidRDefault="00B07F33" w:rsidP="00EB7B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000E1F01">
              <w:rPr>
                <w:rFonts w:ascii="Calibri" w:eastAsia="Times New Roman" w:hAnsi="Calibri" w:cs="Calibri"/>
                <w:color w:val="000000"/>
                <w:sz w:val="20"/>
                <w:szCs w:val="20"/>
                <w:lang w:eastAsia="en-GB"/>
              </w:rPr>
              <w:t>Expected Outturn</w:t>
            </w:r>
          </w:p>
        </w:tc>
        <w:tc>
          <w:tcPr>
            <w:tcW w:w="751" w:type="pct"/>
            <w:hideMark/>
          </w:tcPr>
          <w:p w14:paraId="730138D8" w14:textId="77777777" w:rsidR="00B07F33" w:rsidRPr="000E1F01" w:rsidRDefault="00B07F33" w:rsidP="00EB7B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000E1F01">
              <w:rPr>
                <w:rFonts w:ascii="Calibri" w:eastAsia="Times New Roman" w:hAnsi="Calibri" w:cs="Calibri"/>
                <w:color w:val="000000"/>
                <w:sz w:val="20"/>
                <w:szCs w:val="20"/>
                <w:lang w:eastAsia="en-GB"/>
              </w:rPr>
              <w:t>Variance</w:t>
            </w:r>
          </w:p>
        </w:tc>
        <w:tc>
          <w:tcPr>
            <w:tcW w:w="809" w:type="pct"/>
            <w:hideMark/>
          </w:tcPr>
          <w:p w14:paraId="10EEBADF" w14:textId="77777777" w:rsidR="00B07F33" w:rsidRPr="000E1F01" w:rsidRDefault="00B07F33" w:rsidP="00EB7B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000E1F01">
              <w:rPr>
                <w:rFonts w:ascii="Calibri" w:eastAsia="Times New Roman" w:hAnsi="Calibri" w:cs="Calibri"/>
                <w:color w:val="000000"/>
                <w:sz w:val="20"/>
                <w:szCs w:val="20"/>
                <w:lang w:eastAsia="en-GB"/>
              </w:rPr>
              <w:t>Rating</w:t>
            </w:r>
          </w:p>
        </w:tc>
      </w:tr>
      <w:tr w:rsidR="00B07F33" w:rsidRPr="000E1F01" w14:paraId="737AB845" w14:textId="77777777" w:rsidTr="000E1F0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002" w:type="pct"/>
            <w:hideMark/>
          </w:tcPr>
          <w:p w14:paraId="23DCFFAC"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Resource Budget</w:t>
            </w:r>
          </w:p>
        </w:tc>
        <w:tc>
          <w:tcPr>
            <w:tcW w:w="1029" w:type="pct"/>
            <w:hideMark/>
          </w:tcPr>
          <w:p w14:paraId="70492234"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40B211FD"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71.6</w:t>
            </w:r>
          </w:p>
        </w:tc>
        <w:tc>
          <w:tcPr>
            <w:tcW w:w="731" w:type="pct"/>
            <w:hideMark/>
          </w:tcPr>
          <w:p w14:paraId="0A68DC5F"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72.5</w:t>
            </w:r>
          </w:p>
        </w:tc>
        <w:tc>
          <w:tcPr>
            <w:tcW w:w="751" w:type="pct"/>
            <w:hideMark/>
          </w:tcPr>
          <w:p w14:paraId="73DAEA98"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20"/>
                <w:szCs w:val="20"/>
                <w:lang w:eastAsia="en-GB"/>
              </w:rPr>
            </w:pPr>
            <w:r w:rsidRPr="000E1F01">
              <w:rPr>
                <w:rFonts w:ascii="Calibri" w:eastAsia="Times New Roman" w:hAnsi="Calibri" w:cs="Calibri"/>
                <w:color w:val="FF0000"/>
                <w:sz w:val="20"/>
                <w:szCs w:val="20"/>
                <w:lang w:eastAsia="en-GB"/>
              </w:rPr>
              <w:t>(0.9)</w:t>
            </w:r>
          </w:p>
        </w:tc>
        <w:tc>
          <w:tcPr>
            <w:tcW w:w="809" w:type="pct"/>
            <w:hideMark/>
          </w:tcPr>
          <w:p w14:paraId="3066D15D"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 w:val="20"/>
                <w:szCs w:val="20"/>
                <w:lang w:eastAsia="en-GB"/>
              </w:rPr>
            </w:pPr>
            <w:r w:rsidRPr="00B37E13">
              <w:rPr>
                <w:rFonts w:ascii="Calibri" w:eastAsia="Times New Roman" w:hAnsi="Calibri" w:cs="Calibri"/>
                <w:b/>
                <w:bCs/>
                <w:color w:val="4F6228" w:themeColor="accent3" w:themeShade="80"/>
                <w:sz w:val="20"/>
                <w:szCs w:val="20"/>
                <w:lang w:eastAsia="en-GB"/>
              </w:rPr>
              <w:t>ON TRACK</w:t>
            </w:r>
          </w:p>
        </w:tc>
      </w:tr>
      <w:tr w:rsidR="00B07F33" w:rsidRPr="000E1F01" w14:paraId="1B53C4FD" w14:textId="77777777" w:rsidTr="000E1F01">
        <w:trPr>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45FC26F4"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Capital</w:t>
            </w:r>
          </w:p>
        </w:tc>
        <w:tc>
          <w:tcPr>
            <w:tcW w:w="1029" w:type="pct"/>
            <w:hideMark/>
          </w:tcPr>
          <w:p w14:paraId="756F2A17"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5% of final budget</w:t>
            </w:r>
          </w:p>
        </w:tc>
        <w:tc>
          <w:tcPr>
            <w:tcW w:w="678" w:type="pct"/>
            <w:hideMark/>
          </w:tcPr>
          <w:p w14:paraId="44AEB130"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3.0</w:t>
            </w:r>
          </w:p>
        </w:tc>
        <w:tc>
          <w:tcPr>
            <w:tcW w:w="731" w:type="pct"/>
            <w:hideMark/>
          </w:tcPr>
          <w:p w14:paraId="7CD04996"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2.9</w:t>
            </w:r>
          </w:p>
        </w:tc>
        <w:tc>
          <w:tcPr>
            <w:tcW w:w="751" w:type="pct"/>
            <w:hideMark/>
          </w:tcPr>
          <w:p w14:paraId="5DA406D0"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0.1</w:t>
            </w:r>
          </w:p>
        </w:tc>
        <w:tc>
          <w:tcPr>
            <w:tcW w:w="809" w:type="pct"/>
            <w:hideMark/>
          </w:tcPr>
          <w:p w14:paraId="78A63532"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E36C0A" w:themeColor="accent6" w:themeShade="BF"/>
                <w:sz w:val="20"/>
                <w:szCs w:val="20"/>
                <w:lang w:eastAsia="en-GB"/>
              </w:rPr>
            </w:pPr>
            <w:r w:rsidRPr="000E1F01">
              <w:rPr>
                <w:rFonts w:ascii="Calibri" w:eastAsia="Times New Roman" w:hAnsi="Calibri" w:cs="Calibri"/>
                <w:b/>
                <w:bCs/>
                <w:color w:val="E36C0A" w:themeColor="accent6" w:themeShade="BF"/>
                <w:sz w:val="20"/>
                <w:szCs w:val="20"/>
                <w:lang w:eastAsia="en-GB"/>
              </w:rPr>
              <w:t>MINOR SLIPPAGE</w:t>
            </w:r>
          </w:p>
        </w:tc>
      </w:tr>
      <w:tr w:rsidR="00B07F33" w:rsidRPr="000E1F01" w14:paraId="2DDFBA66" w14:textId="77777777" w:rsidTr="000E1F0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77B8E145"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Indirect Capital</w:t>
            </w:r>
          </w:p>
        </w:tc>
        <w:tc>
          <w:tcPr>
            <w:tcW w:w="1029" w:type="pct"/>
            <w:hideMark/>
          </w:tcPr>
          <w:p w14:paraId="0AA6F939"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5% of final budget</w:t>
            </w:r>
          </w:p>
        </w:tc>
        <w:tc>
          <w:tcPr>
            <w:tcW w:w="678" w:type="pct"/>
            <w:hideMark/>
          </w:tcPr>
          <w:p w14:paraId="42B3BB93"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25.4</w:t>
            </w:r>
          </w:p>
        </w:tc>
        <w:tc>
          <w:tcPr>
            <w:tcW w:w="731" w:type="pct"/>
            <w:hideMark/>
          </w:tcPr>
          <w:p w14:paraId="042FD544"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22.9</w:t>
            </w:r>
          </w:p>
        </w:tc>
        <w:tc>
          <w:tcPr>
            <w:tcW w:w="751" w:type="pct"/>
            <w:hideMark/>
          </w:tcPr>
          <w:p w14:paraId="3A154388"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20"/>
                <w:szCs w:val="20"/>
                <w:lang w:eastAsia="en-GB"/>
              </w:rPr>
            </w:pPr>
            <w:r w:rsidRPr="000E1F01">
              <w:rPr>
                <w:rFonts w:ascii="Calibri" w:eastAsia="Times New Roman" w:hAnsi="Calibri" w:cs="Calibri"/>
                <w:sz w:val="20"/>
                <w:szCs w:val="20"/>
                <w:lang w:eastAsia="en-GB"/>
              </w:rPr>
              <w:t>2.5</w:t>
            </w:r>
          </w:p>
        </w:tc>
        <w:tc>
          <w:tcPr>
            <w:tcW w:w="809" w:type="pct"/>
            <w:hideMark/>
          </w:tcPr>
          <w:p w14:paraId="5CCC8A3A"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E36C0A" w:themeColor="accent6" w:themeShade="BF"/>
                <w:sz w:val="20"/>
                <w:szCs w:val="20"/>
                <w:lang w:eastAsia="en-GB"/>
              </w:rPr>
            </w:pPr>
            <w:r w:rsidRPr="000E1F01">
              <w:rPr>
                <w:rFonts w:ascii="Calibri" w:eastAsia="Times New Roman" w:hAnsi="Calibri" w:cs="Calibri"/>
                <w:b/>
                <w:bCs/>
                <w:color w:val="E36C0A" w:themeColor="accent6" w:themeShade="BF"/>
                <w:sz w:val="20"/>
                <w:szCs w:val="20"/>
                <w:lang w:eastAsia="en-GB"/>
              </w:rPr>
              <w:t>MINOR SLIPPAGE</w:t>
            </w:r>
          </w:p>
        </w:tc>
      </w:tr>
      <w:tr w:rsidR="00B07F33" w:rsidRPr="000E1F01" w14:paraId="36CBB10C" w14:textId="77777777" w:rsidTr="000E1F01">
        <w:trPr>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7AFEA109"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 xml:space="preserve">Paybill </w:t>
            </w:r>
          </w:p>
        </w:tc>
        <w:tc>
          <w:tcPr>
            <w:tcW w:w="1029" w:type="pct"/>
            <w:hideMark/>
          </w:tcPr>
          <w:p w14:paraId="1574C923"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3C5508B9"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46.0</w:t>
            </w:r>
          </w:p>
        </w:tc>
        <w:tc>
          <w:tcPr>
            <w:tcW w:w="731" w:type="pct"/>
            <w:hideMark/>
          </w:tcPr>
          <w:p w14:paraId="253C8636"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46.0</w:t>
            </w:r>
          </w:p>
        </w:tc>
        <w:tc>
          <w:tcPr>
            <w:tcW w:w="751" w:type="pct"/>
            <w:hideMark/>
          </w:tcPr>
          <w:p w14:paraId="1DF599C4"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sz w:val="20"/>
                <w:szCs w:val="20"/>
                <w:lang w:eastAsia="en-GB"/>
              </w:rPr>
              <w:t>0.0</w:t>
            </w:r>
          </w:p>
        </w:tc>
        <w:tc>
          <w:tcPr>
            <w:tcW w:w="809" w:type="pct"/>
            <w:hideMark/>
          </w:tcPr>
          <w:p w14:paraId="7218A700"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E36C0A" w:themeColor="accent6" w:themeShade="BF"/>
                <w:sz w:val="20"/>
                <w:szCs w:val="20"/>
                <w:lang w:eastAsia="en-GB"/>
              </w:rPr>
            </w:pPr>
            <w:r w:rsidRPr="000E1F01">
              <w:rPr>
                <w:rFonts w:ascii="Calibri" w:eastAsia="Times New Roman" w:hAnsi="Calibri" w:cs="Calibri"/>
                <w:b/>
                <w:bCs/>
                <w:color w:val="E36C0A" w:themeColor="accent6" w:themeShade="BF"/>
                <w:sz w:val="20"/>
                <w:szCs w:val="20"/>
                <w:lang w:eastAsia="en-GB"/>
              </w:rPr>
              <w:t>MINOR SLIPPAGE</w:t>
            </w:r>
          </w:p>
        </w:tc>
      </w:tr>
      <w:tr w:rsidR="00B07F33" w:rsidRPr="000E1F01" w14:paraId="7C0D810A" w14:textId="77777777" w:rsidTr="000E1F0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3F53F18D"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Project Allocation</w:t>
            </w:r>
          </w:p>
        </w:tc>
        <w:tc>
          <w:tcPr>
            <w:tcW w:w="1029" w:type="pct"/>
            <w:hideMark/>
          </w:tcPr>
          <w:p w14:paraId="1266800C"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014B0D54"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16.5</w:t>
            </w:r>
          </w:p>
        </w:tc>
        <w:tc>
          <w:tcPr>
            <w:tcW w:w="731" w:type="pct"/>
            <w:hideMark/>
          </w:tcPr>
          <w:p w14:paraId="374AEF23"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17.8</w:t>
            </w:r>
          </w:p>
        </w:tc>
        <w:tc>
          <w:tcPr>
            <w:tcW w:w="751" w:type="pct"/>
            <w:hideMark/>
          </w:tcPr>
          <w:p w14:paraId="50C4DE38"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B37E13">
              <w:rPr>
                <w:rFonts w:ascii="Calibri" w:eastAsia="Times New Roman" w:hAnsi="Calibri" w:cs="Calibri"/>
                <w:color w:val="860000"/>
                <w:sz w:val="20"/>
                <w:szCs w:val="20"/>
                <w:lang w:eastAsia="en-GB"/>
              </w:rPr>
              <w:t>(1.3)</w:t>
            </w:r>
          </w:p>
        </w:tc>
        <w:tc>
          <w:tcPr>
            <w:tcW w:w="809" w:type="pct"/>
            <w:hideMark/>
          </w:tcPr>
          <w:p w14:paraId="2B8DDABE"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E36C0A" w:themeColor="accent6" w:themeShade="BF"/>
                <w:sz w:val="20"/>
                <w:szCs w:val="20"/>
                <w:lang w:eastAsia="en-GB"/>
              </w:rPr>
            </w:pPr>
            <w:r w:rsidRPr="000E1F01">
              <w:rPr>
                <w:rFonts w:ascii="Calibri" w:eastAsia="Times New Roman" w:hAnsi="Calibri" w:cs="Calibri"/>
                <w:b/>
                <w:bCs/>
                <w:color w:val="E36C0A" w:themeColor="accent6" w:themeShade="BF"/>
                <w:sz w:val="20"/>
                <w:szCs w:val="20"/>
                <w:lang w:eastAsia="en-GB"/>
              </w:rPr>
              <w:t>MINOR SLIPPAGE</w:t>
            </w:r>
          </w:p>
        </w:tc>
      </w:tr>
      <w:tr w:rsidR="00B07F33" w:rsidRPr="000E1F01" w14:paraId="65BC4F59" w14:textId="77777777" w:rsidTr="000E1F01">
        <w:trPr>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6F0DC3E0"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Peatlands</w:t>
            </w:r>
          </w:p>
        </w:tc>
        <w:tc>
          <w:tcPr>
            <w:tcW w:w="1029" w:type="pct"/>
            <w:hideMark/>
          </w:tcPr>
          <w:p w14:paraId="7E205D42"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3AA6BAF7"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21.1</w:t>
            </w:r>
          </w:p>
        </w:tc>
        <w:tc>
          <w:tcPr>
            <w:tcW w:w="731" w:type="pct"/>
            <w:hideMark/>
          </w:tcPr>
          <w:p w14:paraId="295F77AA"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20.0</w:t>
            </w:r>
          </w:p>
        </w:tc>
        <w:tc>
          <w:tcPr>
            <w:tcW w:w="751" w:type="pct"/>
            <w:hideMark/>
          </w:tcPr>
          <w:p w14:paraId="4E7E77BE"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en-GB"/>
              </w:rPr>
            </w:pPr>
            <w:r w:rsidRPr="000E1F01">
              <w:rPr>
                <w:rFonts w:ascii="Calibri" w:eastAsia="Times New Roman" w:hAnsi="Calibri" w:cs="Calibri"/>
                <w:sz w:val="20"/>
                <w:szCs w:val="20"/>
                <w:lang w:eastAsia="en-GB"/>
              </w:rPr>
              <w:t>1.1</w:t>
            </w:r>
          </w:p>
        </w:tc>
        <w:tc>
          <w:tcPr>
            <w:tcW w:w="809" w:type="pct"/>
            <w:hideMark/>
          </w:tcPr>
          <w:p w14:paraId="64C49CB2"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sz w:val="20"/>
                <w:szCs w:val="20"/>
                <w:lang w:eastAsia="en-GB"/>
              </w:rPr>
            </w:pPr>
            <w:r w:rsidRPr="000E1F01">
              <w:rPr>
                <w:rFonts w:ascii="Calibri" w:eastAsia="Times New Roman" w:hAnsi="Calibri" w:cs="Calibri"/>
                <w:b/>
                <w:bCs/>
                <w:color w:val="C0504D" w:themeColor="accent2"/>
                <w:sz w:val="20"/>
                <w:szCs w:val="20"/>
                <w:lang w:eastAsia="en-GB"/>
              </w:rPr>
              <w:t>MAJOR SLIPPAGE</w:t>
            </w:r>
          </w:p>
        </w:tc>
      </w:tr>
      <w:tr w:rsidR="00B07F33" w:rsidRPr="000E1F01" w14:paraId="12093063" w14:textId="77777777" w:rsidTr="000E1F0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043CFEC0"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Farming with Nature</w:t>
            </w:r>
          </w:p>
        </w:tc>
        <w:tc>
          <w:tcPr>
            <w:tcW w:w="1029" w:type="pct"/>
            <w:hideMark/>
          </w:tcPr>
          <w:p w14:paraId="3305B111"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7C669E2E"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0.8</w:t>
            </w:r>
          </w:p>
        </w:tc>
        <w:tc>
          <w:tcPr>
            <w:tcW w:w="731" w:type="pct"/>
            <w:hideMark/>
          </w:tcPr>
          <w:p w14:paraId="07CF5615"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0.8</w:t>
            </w:r>
          </w:p>
        </w:tc>
        <w:tc>
          <w:tcPr>
            <w:tcW w:w="751" w:type="pct"/>
            <w:hideMark/>
          </w:tcPr>
          <w:p w14:paraId="38261169"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 xml:space="preserve">0.0 </w:t>
            </w:r>
          </w:p>
        </w:tc>
        <w:tc>
          <w:tcPr>
            <w:tcW w:w="809" w:type="pct"/>
            <w:hideMark/>
          </w:tcPr>
          <w:p w14:paraId="2776C250"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 w:val="20"/>
                <w:szCs w:val="20"/>
                <w:lang w:eastAsia="en-GB"/>
              </w:rPr>
            </w:pPr>
            <w:r w:rsidRPr="00065524">
              <w:rPr>
                <w:rFonts w:ascii="Calibri" w:eastAsia="Times New Roman" w:hAnsi="Calibri" w:cs="Calibri"/>
                <w:b/>
                <w:bCs/>
                <w:color w:val="4F6228" w:themeColor="accent3" w:themeShade="80"/>
                <w:sz w:val="20"/>
                <w:szCs w:val="20"/>
                <w:lang w:eastAsia="en-GB"/>
              </w:rPr>
              <w:t>ON TRACK</w:t>
            </w:r>
          </w:p>
        </w:tc>
      </w:tr>
      <w:tr w:rsidR="00B07F33" w:rsidRPr="000E1F01" w14:paraId="6697F0BA" w14:textId="77777777" w:rsidTr="000E1F01">
        <w:trPr>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0591F7B9"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 xml:space="preserve">Nature Restoration Fund </w:t>
            </w:r>
          </w:p>
        </w:tc>
        <w:tc>
          <w:tcPr>
            <w:tcW w:w="1029" w:type="pct"/>
            <w:hideMark/>
          </w:tcPr>
          <w:p w14:paraId="4BD918B2"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6295501C"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11.5</w:t>
            </w:r>
          </w:p>
        </w:tc>
        <w:tc>
          <w:tcPr>
            <w:tcW w:w="731" w:type="pct"/>
            <w:hideMark/>
          </w:tcPr>
          <w:p w14:paraId="152F2E25"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9.8</w:t>
            </w:r>
          </w:p>
        </w:tc>
        <w:tc>
          <w:tcPr>
            <w:tcW w:w="751" w:type="pct"/>
            <w:hideMark/>
          </w:tcPr>
          <w:p w14:paraId="4E0A1177"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en-GB"/>
              </w:rPr>
            </w:pPr>
            <w:r w:rsidRPr="000E1F01">
              <w:rPr>
                <w:rFonts w:ascii="Calibri" w:eastAsia="Times New Roman" w:hAnsi="Calibri" w:cs="Calibri"/>
                <w:sz w:val="20"/>
                <w:szCs w:val="20"/>
                <w:lang w:eastAsia="en-GB"/>
              </w:rPr>
              <w:t>1.7</w:t>
            </w:r>
          </w:p>
        </w:tc>
        <w:tc>
          <w:tcPr>
            <w:tcW w:w="809" w:type="pct"/>
            <w:hideMark/>
          </w:tcPr>
          <w:p w14:paraId="734CDBC4"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C000"/>
                <w:sz w:val="20"/>
                <w:szCs w:val="20"/>
                <w:lang w:eastAsia="en-GB"/>
              </w:rPr>
            </w:pPr>
            <w:r w:rsidRPr="000E1F01">
              <w:rPr>
                <w:rFonts w:ascii="Calibri" w:eastAsia="Times New Roman" w:hAnsi="Calibri" w:cs="Calibri"/>
                <w:b/>
                <w:bCs/>
                <w:color w:val="C0504D" w:themeColor="accent2"/>
                <w:sz w:val="20"/>
                <w:szCs w:val="20"/>
                <w:lang w:eastAsia="en-GB"/>
              </w:rPr>
              <w:t>MAJOR SLIPPAGE</w:t>
            </w:r>
          </w:p>
        </w:tc>
      </w:tr>
      <w:tr w:rsidR="00B07F33" w:rsidRPr="000E1F01" w14:paraId="1D49F39A" w14:textId="77777777" w:rsidTr="000E1F0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6DFAF997"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FIRNS</w:t>
            </w:r>
          </w:p>
        </w:tc>
        <w:tc>
          <w:tcPr>
            <w:tcW w:w="1029" w:type="pct"/>
            <w:hideMark/>
          </w:tcPr>
          <w:p w14:paraId="504616E2"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2BE8ADDA"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1.5</w:t>
            </w:r>
          </w:p>
        </w:tc>
        <w:tc>
          <w:tcPr>
            <w:tcW w:w="731" w:type="pct"/>
            <w:hideMark/>
          </w:tcPr>
          <w:p w14:paraId="18623E31"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1.5</w:t>
            </w:r>
          </w:p>
        </w:tc>
        <w:tc>
          <w:tcPr>
            <w:tcW w:w="751" w:type="pct"/>
            <w:hideMark/>
          </w:tcPr>
          <w:p w14:paraId="0BF8A7E9"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0.0</w:t>
            </w:r>
          </w:p>
        </w:tc>
        <w:tc>
          <w:tcPr>
            <w:tcW w:w="809" w:type="pct"/>
            <w:hideMark/>
          </w:tcPr>
          <w:p w14:paraId="5D4E3B68" w14:textId="77777777" w:rsidR="00B07F33" w:rsidRPr="000E1F01" w:rsidRDefault="00B07F33" w:rsidP="00EB7B0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C000"/>
                <w:sz w:val="20"/>
                <w:szCs w:val="20"/>
                <w:lang w:eastAsia="en-GB"/>
              </w:rPr>
            </w:pPr>
            <w:r w:rsidRPr="00065524">
              <w:rPr>
                <w:rFonts w:ascii="Calibri" w:eastAsia="Times New Roman" w:hAnsi="Calibri" w:cs="Calibri"/>
                <w:b/>
                <w:bCs/>
                <w:color w:val="4F6228" w:themeColor="accent3" w:themeShade="80"/>
                <w:sz w:val="20"/>
                <w:szCs w:val="20"/>
                <w:lang w:eastAsia="en-GB"/>
              </w:rPr>
              <w:t>ON TRACK</w:t>
            </w:r>
          </w:p>
        </w:tc>
      </w:tr>
      <w:tr w:rsidR="00B07F33" w:rsidRPr="000E1F01" w14:paraId="6C57A3EA" w14:textId="77777777" w:rsidTr="000E1F01">
        <w:trPr>
          <w:trHeight w:val="310"/>
        </w:trPr>
        <w:tc>
          <w:tcPr>
            <w:cnfStyle w:val="001000000000" w:firstRow="0" w:lastRow="0" w:firstColumn="1" w:lastColumn="0" w:oddVBand="0" w:evenVBand="0" w:oddHBand="0" w:evenHBand="0" w:firstRowFirstColumn="0" w:firstRowLastColumn="0" w:lastRowFirstColumn="0" w:lastRowLastColumn="0"/>
            <w:tcW w:w="1002" w:type="pct"/>
            <w:hideMark/>
          </w:tcPr>
          <w:p w14:paraId="39132739" w14:textId="77777777" w:rsidR="00B07F33" w:rsidRPr="000E1F01" w:rsidRDefault="00B07F33" w:rsidP="00EB7B09">
            <w:pPr>
              <w:jc w:val="center"/>
              <w:rPr>
                <w:rFonts w:ascii="Calibri" w:eastAsia="Times New Roman" w:hAnsi="Calibri" w:cs="Calibri"/>
                <w:color w:val="000000"/>
                <w:sz w:val="20"/>
                <w:szCs w:val="20"/>
                <w:lang w:eastAsia="en-GB"/>
              </w:rPr>
            </w:pPr>
            <w:r w:rsidRPr="000E1F01">
              <w:rPr>
                <w:rFonts w:ascii="Calibri" w:hAnsi="Calibri" w:cs="Calibri"/>
                <w:sz w:val="20"/>
                <w:szCs w:val="20"/>
              </w:rPr>
              <w:t>Rainforest Restoration Fund</w:t>
            </w:r>
          </w:p>
        </w:tc>
        <w:tc>
          <w:tcPr>
            <w:tcW w:w="1029" w:type="pct"/>
            <w:hideMark/>
          </w:tcPr>
          <w:p w14:paraId="2ED48C1A"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Outturn within 1% of final budget</w:t>
            </w:r>
          </w:p>
        </w:tc>
        <w:tc>
          <w:tcPr>
            <w:tcW w:w="678" w:type="pct"/>
            <w:hideMark/>
          </w:tcPr>
          <w:p w14:paraId="2B0F857B"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1.8</w:t>
            </w:r>
          </w:p>
        </w:tc>
        <w:tc>
          <w:tcPr>
            <w:tcW w:w="731" w:type="pct"/>
            <w:hideMark/>
          </w:tcPr>
          <w:p w14:paraId="0D8096D4"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color w:val="000000"/>
                <w:sz w:val="20"/>
                <w:szCs w:val="20"/>
                <w:lang w:eastAsia="en-GB"/>
              </w:rPr>
              <w:t>1.7</w:t>
            </w:r>
          </w:p>
        </w:tc>
        <w:tc>
          <w:tcPr>
            <w:tcW w:w="751" w:type="pct"/>
            <w:hideMark/>
          </w:tcPr>
          <w:p w14:paraId="19270003"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0E1F01">
              <w:rPr>
                <w:rFonts w:ascii="Calibri" w:eastAsia="Times New Roman" w:hAnsi="Calibri" w:cs="Calibri"/>
                <w:sz w:val="20"/>
                <w:szCs w:val="20"/>
                <w:lang w:eastAsia="en-GB"/>
              </w:rPr>
              <w:t>0.1</w:t>
            </w:r>
          </w:p>
        </w:tc>
        <w:tc>
          <w:tcPr>
            <w:tcW w:w="809" w:type="pct"/>
            <w:hideMark/>
          </w:tcPr>
          <w:p w14:paraId="08382106" w14:textId="77777777" w:rsidR="00B07F33" w:rsidRPr="000E1F01" w:rsidRDefault="00B07F33" w:rsidP="00EB7B0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sz w:val="20"/>
                <w:szCs w:val="20"/>
                <w:lang w:eastAsia="en-GB"/>
              </w:rPr>
            </w:pPr>
            <w:r w:rsidRPr="000E1F01">
              <w:rPr>
                <w:rFonts w:ascii="Calibri" w:eastAsia="Times New Roman" w:hAnsi="Calibri" w:cs="Calibri"/>
                <w:b/>
                <w:bCs/>
                <w:color w:val="E36C0A" w:themeColor="accent6" w:themeShade="BF"/>
                <w:sz w:val="20"/>
                <w:szCs w:val="20"/>
                <w:lang w:eastAsia="en-GB"/>
              </w:rPr>
              <w:t>MINOR SLIPPAGE</w:t>
            </w:r>
          </w:p>
        </w:tc>
      </w:tr>
    </w:tbl>
    <w:p w14:paraId="793845CF" w14:textId="77777777" w:rsidR="00B07F33" w:rsidRPr="005D5FF6" w:rsidRDefault="00B07F33" w:rsidP="00B07F33">
      <w:pPr>
        <w:rPr>
          <w:rFonts w:ascii="Calibri" w:hAnsi="Calibri" w:cs="Calibri"/>
          <w:sz w:val="20"/>
          <w:szCs w:val="20"/>
        </w:rPr>
      </w:pPr>
      <w:r w:rsidRPr="005F425F">
        <w:rPr>
          <w:rFonts w:ascii="Calibri" w:hAnsi="Calibri" w:cs="Calibri"/>
          <w:sz w:val="20"/>
          <w:szCs w:val="20"/>
        </w:rPr>
        <w:t>*</w:t>
      </w:r>
      <w:r>
        <w:rPr>
          <w:rFonts w:ascii="Calibri" w:hAnsi="Calibri" w:cs="Calibri"/>
          <w:sz w:val="20"/>
          <w:szCs w:val="20"/>
        </w:rPr>
        <w:t>Resource</w:t>
      </w:r>
      <w:r w:rsidRPr="005F425F">
        <w:rPr>
          <w:rFonts w:ascii="Calibri" w:hAnsi="Calibri" w:cs="Calibri"/>
          <w:sz w:val="20"/>
          <w:szCs w:val="20"/>
        </w:rPr>
        <w:t xml:space="preserve"> under 1% - on track, up to 10% minor slippage, over 10% major slippage</w:t>
      </w:r>
      <w:r>
        <w:rPr>
          <w:rFonts w:ascii="Calibri" w:hAnsi="Calibri" w:cs="Calibri"/>
          <w:sz w:val="20"/>
          <w:szCs w:val="20"/>
        </w:rPr>
        <w:t xml:space="preserve"> (** Capital under 5% / up to 10%)</w:t>
      </w:r>
    </w:p>
    <w:p w14:paraId="4EBCA494" w14:textId="77777777" w:rsidR="00901781" w:rsidRDefault="008624E9" w:rsidP="00C86562">
      <w:pPr>
        <w:pStyle w:val="Heading2"/>
      </w:pPr>
      <w:r w:rsidRPr="00B07F33">
        <w:t xml:space="preserve">Risk </w:t>
      </w:r>
    </w:p>
    <w:p w14:paraId="3ABFC6F9" w14:textId="08DE2EF8" w:rsidR="0078596F" w:rsidRPr="00901781" w:rsidRDefault="008624E9" w:rsidP="00901781">
      <w:pPr>
        <w:pStyle w:val="ListParagraph"/>
        <w:numPr>
          <w:ilvl w:val="0"/>
          <w:numId w:val="1"/>
        </w:numPr>
        <w:rPr>
          <w:rFonts w:ascii="Calibri" w:eastAsia="Calibri" w:hAnsi="Calibri" w:cs="Calibri"/>
          <w:color w:val="000000" w:themeColor="text1"/>
          <w:szCs w:val="24"/>
        </w:rPr>
      </w:pPr>
      <w:r w:rsidRPr="00901781">
        <w:rPr>
          <w:rFonts w:ascii="Calibri" w:eastAsia="Calibri" w:hAnsi="Calibri" w:cs="Calibri"/>
          <w:color w:val="000000" w:themeColor="text1"/>
          <w:szCs w:val="24"/>
        </w:rPr>
        <w:t>Figure 3 shows the summary of the corporate risk register.</w:t>
      </w:r>
      <w:r w:rsidR="00317F22" w:rsidRPr="00901781">
        <w:rPr>
          <w:rFonts w:ascii="Calibri" w:eastAsia="Calibri" w:hAnsi="Calibri" w:cs="Calibri"/>
          <w:color w:val="000000" w:themeColor="text1"/>
          <w:szCs w:val="24"/>
        </w:rPr>
        <w:t xml:space="preserve"> </w:t>
      </w:r>
      <w:r w:rsidR="002341A1" w:rsidRPr="00901781">
        <w:rPr>
          <w:rFonts w:ascii="Calibri" w:eastAsia="Calibri" w:hAnsi="Calibri" w:cs="Calibri"/>
          <w:color w:val="000000" w:themeColor="text1"/>
          <w:szCs w:val="24"/>
        </w:rPr>
        <w:t>O</w:t>
      </w:r>
      <w:r w:rsidRPr="00901781">
        <w:rPr>
          <w:rFonts w:ascii="Calibri" w:eastAsia="Calibri" w:hAnsi="Calibri" w:cs="Calibri"/>
          <w:color w:val="000000" w:themeColor="text1"/>
          <w:szCs w:val="24"/>
        </w:rPr>
        <w:t xml:space="preserve">ne risk was de-escalated </w:t>
      </w:r>
      <w:r w:rsidR="00317F22" w:rsidRPr="00901781">
        <w:rPr>
          <w:rFonts w:ascii="Calibri" w:eastAsia="Calibri" w:hAnsi="Calibri" w:cs="Calibri"/>
          <w:color w:val="000000" w:themeColor="text1"/>
          <w:szCs w:val="24"/>
        </w:rPr>
        <w:t>following the appointment of a new CEO</w:t>
      </w:r>
      <w:r w:rsidR="00240A3B" w:rsidRPr="00901781">
        <w:rPr>
          <w:rFonts w:ascii="Calibri" w:eastAsia="Calibri" w:hAnsi="Calibri" w:cs="Calibri"/>
          <w:color w:val="000000" w:themeColor="text1"/>
          <w:szCs w:val="24"/>
        </w:rPr>
        <w:t xml:space="preserve"> and </w:t>
      </w:r>
      <w:r w:rsidR="002F5947" w:rsidRPr="00901781">
        <w:rPr>
          <w:rFonts w:ascii="Calibri" w:eastAsia="Calibri" w:hAnsi="Calibri" w:cs="Calibri"/>
          <w:color w:val="000000" w:themeColor="text1"/>
          <w:szCs w:val="24"/>
        </w:rPr>
        <w:t xml:space="preserve">Risk </w:t>
      </w:r>
      <w:r w:rsidR="00240A3B" w:rsidRPr="00901781">
        <w:rPr>
          <w:rFonts w:ascii="Calibri" w:eastAsia="Calibri" w:hAnsi="Calibri" w:cs="Calibri"/>
          <w:color w:val="000000" w:themeColor="text1"/>
          <w:szCs w:val="24"/>
        </w:rPr>
        <w:t xml:space="preserve">393: Future Funding was updated </w:t>
      </w:r>
      <w:r w:rsidR="00DB3BD6" w:rsidRPr="00901781">
        <w:rPr>
          <w:rFonts w:ascii="Calibri" w:eastAsia="Calibri" w:hAnsi="Calibri" w:cs="Calibri"/>
          <w:color w:val="000000" w:themeColor="text1"/>
          <w:szCs w:val="24"/>
        </w:rPr>
        <w:t>with a greater strategic focus on financial sustainability allowing for its consolidation with 2</w:t>
      </w:r>
      <w:r w:rsidR="0078596F" w:rsidRPr="00901781">
        <w:rPr>
          <w:rFonts w:ascii="Calibri" w:eastAsia="Calibri" w:hAnsi="Calibri" w:cs="Calibri"/>
          <w:color w:val="000000" w:themeColor="text1"/>
          <w:szCs w:val="24"/>
        </w:rPr>
        <w:t xml:space="preserve"> now de-escalated</w:t>
      </w:r>
      <w:r w:rsidR="00DB3BD6" w:rsidRPr="00901781">
        <w:rPr>
          <w:rFonts w:ascii="Calibri" w:eastAsia="Calibri" w:hAnsi="Calibri" w:cs="Calibri"/>
          <w:color w:val="000000" w:themeColor="text1"/>
          <w:szCs w:val="24"/>
        </w:rPr>
        <w:t xml:space="preserve"> risks</w:t>
      </w:r>
      <w:r w:rsidR="0078596F" w:rsidRPr="00901781">
        <w:rPr>
          <w:rFonts w:ascii="Calibri" w:eastAsia="Calibri" w:hAnsi="Calibri" w:cs="Calibri"/>
          <w:color w:val="000000" w:themeColor="text1"/>
          <w:szCs w:val="24"/>
        </w:rPr>
        <w:t xml:space="preserve"> (761: Grant Funding Liabilities and 755: Strategic Resource Management).</w:t>
      </w:r>
      <w:r w:rsidR="00701DEB" w:rsidRPr="00901781">
        <w:rPr>
          <w:rFonts w:ascii="Calibri" w:eastAsia="Calibri" w:hAnsi="Calibri" w:cs="Calibri"/>
          <w:color w:val="000000" w:themeColor="text1"/>
          <w:szCs w:val="24"/>
        </w:rPr>
        <w:t xml:space="preserve"> Annex 3 contains more detail on risk movements.</w:t>
      </w:r>
    </w:p>
    <w:p w14:paraId="0A24489D" w14:textId="36D78865" w:rsidR="00E54E3D" w:rsidRDefault="00E54E3D">
      <w:pPr>
        <w:rPr>
          <w:rFonts w:ascii="Calibri" w:eastAsia="Calibri" w:hAnsi="Calibri" w:cs="Calibri"/>
          <w:szCs w:val="24"/>
        </w:rPr>
      </w:pPr>
      <w:r>
        <w:rPr>
          <w:rFonts w:ascii="Calibri" w:eastAsia="Calibri" w:hAnsi="Calibri" w:cs="Calibri"/>
          <w:szCs w:val="24"/>
        </w:rPr>
        <w:br w:type="page"/>
      </w:r>
    </w:p>
    <w:p w14:paraId="014E4005" w14:textId="4E05F8CA" w:rsidR="008624E9" w:rsidRPr="0054218B" w:rsidRDefault="008624E9" w:rsidP="0054218B">
      <w:pPr>
        <w:rPr>
          <w:rFonts w:ascii="Calibri" w:eastAsia="Calibri" w:hAnsi="Calibri" w:cs="Calibri"/>
          <w:b/>
          <w:bCs/>
          <w:szCs w:val="24"/>
        </w:rPr>
      </w:pPr>
      <w:r w:rsidRPr="0054218B">
        <w:rPr>
          <w:rFonts w:ascii="Calibri" w:eastAsia="Calibri" w:hAnsi="Calibri" w:cs="Calibri"/>
          <w:b/>
          <w:bCs/>
          <w:szCs w:val="24"/>
        </w:rPr>
        <w:lastRenderedPageBreak/>
        <w:t xml:space="preserve">Figure </w:t>
      </w:r>
      <w:r w:rsidR="00901781" w:rsidRPr="0054218B">
        <w:rPr>
          <w:rFonts w:ascii="Calibri" w:eastAsia="Calibri" w:hAnsi="Calibri" w:cs="Calibri"/>
          <w:b/>
          <w:bCs/>
          <w:szCs w:val="24"/>
        </w:rPr>
        <w:t>3:</w:t>
      </w:r>
      <w:r w:rsidRPr="0054218B">
        <w:rPr>
          <w:rFonts w:ascii="Calibri" w:eastAsia="Calibri" w:hAnsi="Calibri" w:cs="Calibri"/>
          <w:b/>
          <w:bCs/>
          <w:szCs w:val="24"/>
        </w:rPr>
        <w:t xml:space="preserve"> Corporate Risk Register Summary</w:t>
      </w:r>
    </w:p>
    <w:p w14:paraId="31FAAC06" w14:textId="77777777" w:rsidR="008624E9" w:rsidRDefault="008624E9" w:rsidP="008624E9">
      <w:r w:rsidRPr="00FF168C">
        <w:rPr>
          <w:noProof/>
        </w:rPr>
        <w:drawing>
          <wp:inline distT="0" distB="0" distL="0" distR="0" wp14:anchorId="1D509DDF" wp14:editId="06C55BD8">
            <wp:extent cx="5731510" cy="993140"/>
            <wp:effectExtent l="0" t="0" r="2540" b="0"/>
            <wp:docPr id="1585581487" name="Picture 4" descr="Corporate Risk Register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81487" name="Picture 4" descr="Corporate Risk Register Summ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993140"/>
                    </a:xfrm>
                    <a:prstGeom prst="rect">
                      <a:avLst/>
                    </a:prstGeom>
                    <a:noFill/>
                    <a:ln>
                      <a:noFill/>
                    </a:ln>
                  </pic:spPr>
                </pic:pic>
              </a:graphicData>
            </a:graphic>
          </wp:inline>
        </w:drawing>
      </w:r>
    </w:p>
    <w:p w14:paraId="0B6D37A8" w14:textId="5E9B44C3" w:rsidR="002341A1" w:rsidRDefault="002341A1" w:rsidP="00C86562">
      <w:pPr>
        <w:pStyle w:val="Heading2"/>
      </w:pPr>
      <w:r w:rsidRPr="002341A1">
        <w:t xml:space="preserve">Reputation </w:t>
      </w:r>
      <w:r>
        <w:t>and</w:t>
      </w:r>
      <w:r w:rsidRPr="002341A1">
        <w:t xml:space="preserve"> Brand</w:t>
      </w:r>
    </w:p>
    <w:p w14:paraId="037A5D70" w14:textId="2D91AA4F" w:rsidR="002341A1" w:rsidRDefault="002341A1" w:rsidP="002341A1">
      <w:pPr>
        <w:pStyle w:val="ListParagraph"/>
        <w:numPr>
          <w:ilvl w:val="0"/>
          <w:numId w:val="1"/>
        </w:numPr>
        <w:ind w:left="357" w:hanging="357"/>
        <w:rPr>
          <w:rFonts w:ascii="Calibri" w:eastAsia="Calibri" w:hAnsi="Calibri" w:cs="Calibri"/>
          <w:szCs w:val="24"/>
        </w:rPr>
      </w:pPr>
      <w:r w:rsidRPr="002341A1">
        <w:rPr>
          <w:rFonts w:ascii="Calibri" w:eastAsia="Calibri" w:hAnsi="Calibri" w:cs="Calibri"/>
          <w:szCs w:val="24"/>
        </w:rPr>
        <w:t xml:space="preserve">Communications </w:t>
      </w:r>
      <w:r>
        <w:rPr>
          <w:rFonts w:ascii="Calibri" w:eastAsia="Calibri" w:hAnsi="Calibri" w:cs="Calibri"/>
          <w:szCs w:val="24"/>
        </w:rPr>
        <w:t>have</w:t>
      </w:r>
      <w:r w:rsidRPr="002341A1">
        <w:rPr>
          <w:rFonts w:ascii="Calibri" w:eastAsia="Calibri" w:hAnsi="Calibri" w:cs="Calibri"/>
          <w:szCs w:val="24"/>
        </w:rPr>
        <w:t xml:space="preserve"> </w:t>
      </w:r>
      <w:r>
        <w:rPr>
          <w:rFonts w:ascii="Calibri" w:eastAsia="Calibri" w:hAnsi="Calibri" w:cs="Calibri"/>
          <w:szCs w:val="24"/>
        </w:rPr>
        <w:t>focused on balancing</w:t>
      </w:r>
      <w:r w:rsidRPr="002341A1">
        <w:rPr>
          <w:rFonts w:ascii="Calibri" w:eastAsia="Calibri" w:hAnsi="Calibri" w:cs="Calibri"/>
          <w:szCs w:val="24"/>
        </w:rPr>
        <w:t xml:space="preserve"> issues (e.g. Gulls Summit and Guga) with proactive media stories and promotional activity, most notably Make Space for Nature, Scottish Outdoor Access Code and Nature Heroes. Our media reach remains high as a result. </w:t>
      </w:r>
    </w:p>
    <w:p w14:paraId="73A806F7" w14:textId="77777777" w:rsidR="00C86562" w:rsidRDefault="00C86562" w:rsidP="00C86562">
      <w:pPr>
        <w:pStyle w:val="ListParagraph"/>
        <w:ind w:left="357"/>
        <w:rPr>
          <w:rFonts w:ascii="Calibri" w:eastAsia="Calibri" w:hAnsi="Calibri" w:cs="Calibri"/>
          <w:szCs w:val="24"/>
        </w:rPr>
      </w:pPr>
    </w:p>
    <w:p w14:paraId="738984AA" w14:textId="77777777" w:rsidR="00C86562" w:rsidRDefault="002341A1" w:rsidP="00C86562">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W</w:t>
      </w:r>
      <w:r w:rsidRPr="002341A1">
        <w:rPr>
          <w:rFonts w:ascii="Calibri" w:eastAsia="Calibri" w:hAnsi="Calibri" w:cs="Calibri"/>
          <w:szCs w:val="24"/>
        </w:rPr>
        <w:t xml:space="preserve">e </w:t>
      </w:r>
      <w:r w:rsidR="00901781">
        <w:rPr>
          <w:rFonts w:ascii="Calibri" w:eastAsia="Calibri" w:hAnsi="Calibri" w:cs="Calibri"/>
          <w:szCs w:val="24"/>
        </w:rPr>
        <w:t xml:space="preserve">can </w:t>
      </w:r>
      <w:r w:rsidRPr="002341A1">
        <w:rPr>
          <w:rFonts w:ascii="Calibri" w:eastAsia="Calibri" w:hAnsi="Calibri" w:cs="Calibri"/>
          <w:szCs w:val="24"/>
        </w:rPr>
        <w:t xml:space="preserve">assume that negative coverage has </w:t>
      </w:r>
      <w:r>
        <w:rPr>
          <w:rFonts w:ascii="Calibri" w:eastAsia="Calibri" w:hAnsi="Calibri" w:cs="Calibri"/>
          <w:szCs w:val="24"/>
        </w:rPr>
        <w:t>reached</w:t>
      </w:r>
      <w:r w:rsidRPr="002341A1">
        <w:rPr>
          <w:rFonts w:ascii="Calibri" w:eastAsia="Calibri" w:hAnsi="Calibri" w:cs="Calibri"/>
          <w:szCs w:val="24"/>
        </w:rPr>
        <w:t xml:space="preserve"> a wider audience and will impact our reputation. Social media remains challenging </w:t>
      </w:r>
      <w:r>
        <w:rPr>
          <w:rFonts w:ascii="Calibri" w:eastAsia="Calibri" w:hAnsi="Calibri" w:cs="Calibri"/>
          <w:szCs w:val="24"/>
        </w:rPr>
        <w:t>which can</w:t>
      </w:r>
      <w:r w:rsidRPr="002341A1">
        <w:rPr>
          <w:rFonts w:ascii="Calibri" w:eastAsia="Calibri" w:hAnsi="Calibri" w:cs="Calibri"/>
          <w:szCs w:val="24"/>
        </w:rPr>
        <w:t xml:space="preserve"> impact frontline colleagues. Elsewhere, we have seen strong stakeholder engagement with the Nature of Scotland Awards, Royal Highland Show, game fairs, Peatland Action and Helping it Happen Awards as well as community engagement through partnership initiatives like Species on the Edge. Corporate Plan stakeholder engagement led to nearly 200 key interest g</w:t>
      </w:r>
      <w:r>
        <w:rPr>
          <w:rFonts w:ascii="Calibri" w:eastAsia="Calibri" w:hAnsi="Calibri" w:cs="Calibri"/>
          <w:szCs w:val="24"/>
        </w:rPr>
        <w:t>roups</w:t>
      </w:r>
      <w:r w:rsidR="00901781">
        <w:rPr>
          <w:rFonts w:ascii="Calibri" w:eastAsia="Calibri" w:hAnsi="Calibri" w:cs="Calibri"/>
          <w:szCs w:val="24"/>
        </w:rPr>
        <w:t xml:space="preserve"> and individuals</w:t>
      </w:r>
      <w:r>
        <w:rPr>
          <w:rFonts w:ascii="Calibri" w:eastAsia="Calibri" w:hAnsi="Calibri" w:cs="Calibri"/>
          <w:szCs w:val="24"/>
        </w:rPr>
        <w:t xml:space="preserve"> having</w:t>
      </w:r>
      <w:r w:rsidRPr="002341A1">
        <w:rPr>
          <w:rFonts w:ascii="Calibri" w:eastAsia="Calibri" w:hAnsi="Calibri" w:cs="Calibri"/>
          <w:szCs w:val="24"/>
        </w:rPr>
        <w:t xml:space="preserve"> the opportunity to provide feedback.</w:t>
      </w:r>
    </w:p>
    <w:p w14:paraId="7DB35CCC" w14:textId="77777777" w:rsidR="00C86562" w:rsidRPr="00C86562" w:rsidRDefault="00C86562" w:rsidP="00C86562">
      <w:pPr>
        <w:pStyle w:val="ListParagraph"/>
        <w:rPr>
          <w:rFonts w:ascii="Calibri" w:eastAsia="Calibri" w:hAnsi="Calibri" w:cs="Calibri"/>
          <w:szCs w:val="24"/>
        </w:rPr>
      </w:pPr>
    </w:p>
    <w:p w14:paraId="766A2171" w14:textId="337390DF" w:rsidR="002341A1" w:rsidRPr="00C86562" w:rsidRDefault="002341A1" w:rsidP="00C86562">
      <w:pPr>
        <w:pStyle w:val="ListParagraph"/>
        <w:numPr>
          <w:ilvl w:val="0"/>
          <w:numId w:val="1"/>
        </w:numPr>
        <w:ind w:left="357" w:hanging="357"/>
        <w:rPr>
          <w:rFonts w:ascii="Calibri" w:eastAsia="Calibri" w:hAnsi="Calibri" w:cs="Calibri"/>
          <w:szCs w:val="24"/>
        </w:rPr>
      </w:pPr>
      <w:r w:rsidRPr="00C86562">
        <w:rPr>
          <w:rFonts w:ascii="Calibri" w:eastAsia="Calibri" w:hAnsi="Calibri" w:cs="Calibri"/>
          <w:szCs w:val="24"/>
        </w:rPr>
        <w:t xml:space="preserve">Looking ahead, issues management will </w:t>
      </w:r>
      <w:proofErr w:type="gramStart"/>
      <w:r w:rsidRPr="00C86562">
        <w:rPr>
          <w:rFonts w:ascii="Calibri" w:eastAsia="Calibri" w:hAnsi="Calibri" w:cs="Calibri"/>
          <w:szCs w:val="24"/>
        </w:rPr>
        <w:t>feature</w:t>
      </w:r>
      <w:proofErr w:type="gramEnd"/>
      <w:r w:rsidRPr="00C86562">
        <w:rPr>
          <w:rFonts w:ascii="Calibri" w:eastAsia="Calibri" w:hAnsi="Calibri" w:cs="Calibri"/>
          <w:szCs w:val="24"/>
        </w:rPr>
        <w:t xml:space="preserve"> and this is reflected in the Corporate Risk assessment</w:t>
      </w:r>
      <w:r w:rsidR="00901781" w:rsidRPr="00C86562">
        <w:rPr>
          <w:rFonts w:ascii="Calibri" w:eastAsia="Calibri" w:hAnsi="Calibri" w:cs="Calibri"/>
          <w:szCs w:val="24"/>
        </w:rPr>
        <w:t>. W</w:t>
      </w:r>
      <w:r w:rsidRPr="00C86562">
        <w:rPr>
          <w:rFonts w:ascii="Calibri" w:eastAsia="Calibri" w:hAnsi="Calibri" w:cs="Calibri"/>
          <w:szCs w:val="24"/>
        </w:rPr>
        <w:t xml:space="preserve">e have an internal protocol that will help manage any toxic social media. </w:t>
      </w:r>
    </w:p>
    <w:p w14:paraId="20F0FB7F" w14:textId="76B7FCE1" w:rsidR="000E1F01" w:rsidRPr="002A3558" w:rsidRDefault="00FF168C" w:rsidP="00C86562">
      <w:pPr>
        <w:pStyle w:val="Heading2"/>
      </w:pPr>
      <w:r w:rsidRPr="00B07F33">
        <w:t>Operational Delivery</w:t>
      </w:r>
      <w:r w:rsidR="001832A6">
        <w:t xml:space="preserve"> Scorecard</w:t>
      </w:r>
    </w:p>
    <w:p w14:paraId="201E2A83" w14:textId="34FCA0AD" w:rsidR="000E1F01" w:rsidRDefault="000E1F01" w:rsidP="0099783B">
      <w:pPr>
        <w:pStyle w:val="ListParagraph"/>
        <w:numPr>
          <w:ilvl w:val="0"/>
          <w:numId w:val="1"/>
        </w:numPr>
        <w:ind w:left="357" w:hanging="357"/>
        <w:rPr>
          <w:rFonts w:ascii="Calibri" w:eastAsia="Calibri" w:hAnsi="Calibri" w:cs="Calibri"/>
          <w:szCs w:val="24"/>
        </w:rPr>
      </w:pPr>
      <w:r w:rsidRPr="0099783B">
        <w:rPr>
          <w:rFonts w:ascii="Calibri" w:eastAsia="Calibri" w:hAnsi="Calibri" w:cs="Calibri"/>
          <w:szCs w:val="24"/>
        </w:rPr>
        <w:t xml:space="preserve">Figure </w:t>
      </w:r>
      <w:r w:rsidR="008624E9">
        <w:rPr>
          <w:rFonts w:ascii="Calibri" w:eastAsia="Calibri" w:hAnsi="Calibri" w:cs="Calibri"/>
          <w:szCs w:val="24"/>
        </w:rPr>
        <w:t>4</w:t>
      </w:r>
      <w:r w:rsidRPr="0099783B">
        <w:rPr>
          <w:rFonts w:ascii="Calibri" w:eastAsia="Calibri" w:hAnsi="Calibri" w:cs="Calibri"/>
          <w:szCs w:val="24"/>
        </w:rPr>
        <w:t xml:space="preserve"> shows the RAG status of delivery plans and their alignment with the 4 foundation blocks and internal </w:t>
      </w:r>
      <w:r w:rsidR="000C6311">
        <w:rPr>
          <w:rFonts w:ascii="Calibri" w:eastAsia="Calibri" w:hAnsi="Calibri" w:cs="Calibri"/>
          <w:szCs w:val="24"/>
        </w:rPr>
        <w:t>t</w:t>
      </w:r>
      <w:r w:rsidRPr="0099783B">
        <w:rPr>
          <w:rFonts w:ascii="Calibri" w:eastAsia="Calibri" w:hAnsi="Calibri" w:cs="Calibri"/>
          <w:szCs w:val="24"/>
        </w:rPr>
        <w:t>ransformation. Key highlights for the quarter are noted</w:t>
      </w:r>
      <w:r w:rsidR="007210C6">
        <w:rPr>
          <w:rFonts w:ascii="Calibri" w:eastAsia="Calibri" w:hAnsi="Calibri" w:cs="Calibri"/>
          <w:szCs w:val="24"/>
        </w:rPr>
        <w:t xml:space="preserve">, and further details are provided in Annex </w:t>
      </w:r>
      <w:r w:rsidR="00901781">
        <w:rPr>
          <w:rFonts w:ascii="Calibri" w:eastAsia="Calibri" w:hAnsi="Calibri" w:cs="Calibri"/>
          <w:szCs w:val="24"/>
        </w:rPr>
        <w:t>4</w:t>
      </w:r>
      <w:r w:rsidR="007210C6">
        <w:rPr>
          <w:rFonts w:ascii="Calibri" w:eastAsia="Calibri" w:hAnsi="Calibri" w:cs="Calibri"/>
          <w:szCs w:val="24"/>
        </w:rPr>
        <w:t>.</w:t>
      </w:r>
    </w:p>
    <w:p w14:paraId="029C2719" w14:textId="4865A098" w:rsidR="00901781" w:rsidRPr="00E54E3D" w:rsidRDefault="00E54E3D" w:rsidP="00E54E3D">
      <w:pPr>
        <w:rPr>
          <w:rFonts w:ascii="Calibri" w:eastAsia="Calibri" w:hAnsi="Calibri" w:cs="Calibri"/>
          <w:szCs w:val="24"/>
        </w:rPr>
      </w:pPr>
      <w:r>
        <w:rPr>
          <w:rFonts w:ascii="Calibri" w:eastAsia="Calibri" w:hAnsi="Calibri" w:cs="Calibri"/>
          <w:szCs w:val="24"/>
        </w:rPr>
        <w:br w:type="page"/>
      </w:r>
    </w:p>
    <w:p w14:paraId="0E41CCB2" w14:textId="1857FD46" w:rsidR="008624E9" w:rsidRPr="008624E9" w:rsidRDefault="008624E9" w:rsidP="008624E9">
      <w:pPr>
        <w:pStyle w:val="ListParagraph"/>
        <w:ind w:left="357"/>
        <w:rPr>
          <w:rFonts w:ascii="Calibri" w:eastAsia="Calibri" w:hAnsi="Calibri" w:cs="Calibri"/>
          <w:b/>
          <w:bCs/>
          <w:szCs w:val="24"/>
        </w:rPr>
      </w:pPr>
      <w:r w:rsidRPr="008624E9">
        <w:rPr>
          <w:rFonts w:ascii="Calibri" w:eastAsia="Calibri" w:hAnsi="Calibri" w:cs="Calibri"/>
          <w:b/>
          <w:bCs/>
          <w:szCs w:val="24"/>
        </w:rPr>
        <w:lastRenderedPageBreak/>
        <w:t xml:space="preserve">Figure </w:t>
      </w:r>
      <w:r w:rsidR="00901781">
        <w:rPr>
          <w:rFonts w:ascii="Calibri" w:eastAsia="Calibri" w:hAnsi="Calibri" w:cs="Calibri"/>
          <w:b/>
          <w:bCs/>
          <w:szCs w:val="24"/>
        </w:rPr>
        <w:t>4:</w:t>
      </w:r>
      <w:r w:rsidRPr="008624E9">
        <w:rPr>
          <w:rFonts w:ascii="Calibri" w:eastAsia="Calibri" w:hAnsi="Calibri" w:cs="Calibri"/>
          <w:b/>
          <w:bCs/>
          <w:szCs w:val="24"/>
        </w:rPr>
        <w:t xml:space="preserve"> Operational Delivery Scorecard</w:t>
      </w:r>
    </w:p>
    <w:tbl>
      <w:tblPr>
        <w:tblpPr w:leftFromText="180" w:rightFromText="180" w:vertAnchor="text" w:horzAnchor="margin" w:tblpY="-1"/>
        <w:tblW w:w="5000" w:type="pct"/>
        <w:tblLook w:val="04A0" w:firstRow="1" w:lastRow="0" w:firstColumn="1" w:lastColumn="0" w:noHBand="0" w:noVBand="1"/>
      </w:tblPr>
      <w:tblGrid>
        <w:gridCol w:w="1501"/>
        <w:gridCol w:w="1501"/>
        <w:gridCol w:w="1501"/>
        <w:gridCol w:w="1502"/>
        <w:gridCol w:w="1502"/>
        <w:gridCol w:w="1509"/>
      </w:tblGrid>
      <w:tr w:rsidR="007210C6" w:rsidRPr="00736017" w14:paraId="652736C1" w14:textId="77777777" w:rsidTr="007210C6">
        <w:trPr>
          <w:trHeight w:val="290"/>
        </w:trPr>
        <w:tc>
          <w:tcPr>
            <w:tcW w:w="832" w:type="pct"/>
            <w:tcBorders>
              <w:top w:val="single" w:sz="4" w:space="0" w:color="auto"/>
              <w:left w:val="single" w:sz="4" w:space="0" w:color="auto"/>
              <w:bottom w:val="single" w:sz="4" w:space="0" w:color="auto"/>
              <w:right w:val="single" w:sz="4" w:space="0" w:color="auto"/>
            </w:tcBorders>
            <w:textDirection w:val="btLr"/>
            <w:vAlign w:val="bottom"/>
            <w:hideMark/>
          </w:tcPr>
          <w:p w14:paraId="5DC77E80"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single" w:sz="4" w:space="0" w:color="auto"/>
              <w:left w:val="nil"/>
              <w:bottom w:val="single" w:sz="4" w:space="0" w:color="auto"/>
              <w:right w:val="single" w:sz="4" w:space="0" w:color="auto"/>
            </w:tcBorders>
            <w:vAlign w:val="bottom"/>
            <w:hideMark/>
          </w:tcPr>
          <w:p w14:paraId="494CCC77"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1</w:t>
            </w:r>
          </w:p>
        </w:tc>
        <w:tc>
          <w:tcPr>
            <w:tcW w:w="832" w:type="pct"/>
            <w:tcBorders>
              <w:top w:val="single" w:sz="4" w:space="0" w:color="auto"/>
              <w:left w:val="nil"/>
              <w:bottom w:val="single" w:sz="4" w:space="0" w:color="auto"/>
              <w:right w:val="single" w:sz="4" w:space="0" w:color="auto"/>
            </w:tcBorders>
            <w:vAlign w:val="bottom"/>
            <w:hideMark/>
          </w:tcPr>
          <w:p w14:paraId="224CD483"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2</w:t>
            </w:r>
          </w:p>
        </w:tc>
        <w:tc>
          <w:tcPr>
            <w:tcW w:w="833" w:type="pct"/>
            <w:tcBorders>
              <w:top w:val="single" w:sz="4" w:space="0" w:color="auto"/>
              <w:left w:val="nil"/>
              <w:bottom w:val="single" w:sz="4" w:space="0" w:color="auto"/>
              <w:right w:val="single" w:sz="4" w:space="0" w:color="auto"/>
            </w:tcBorders>
            <w:vAlign w:val="bottom"/>
            <w:hideMark/>
          </w:tcPr>
          <w:p w14:paraId="788172EA"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3</w:t>
            </w:r>
          </w:p>
        </w:tc>
        <w:tc>
          <w:tcPr>
            <w:tcW w:w="833" w:type="pct"/>
            <w:tcBorders>
              <w:top w:val="single" w:sz="4" w:space="0" w:color="auto"/>
              <w:left w:val="nil"/>
              <w:bottom w:val="single" w:sz="4" w:space="0" w:color="auto"/>
              <w:right w:val="single" w:sz="4" w:space="0" w:color="auto"/>
            </w:tcBorders>
            <w:vAlign w:val="bottom"/>
            <w:hideMark/>
          </w:tcPr>
          <w:p w14:paraId="1922663C"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4</w:t>
            </w:r>
          </w:p>
        </w:tc>
        <w:tc>
          <w:tcPr>
            <w:tcW w:w="837" w:type="pct"/>
            <w:tcBorders>
              <w:top w:val="single" w:sz="4" w:space="0" w:color="auto"/>
              <w:left w:val="nil"/>
              <w:bottom w:val="single" w:sz="4" w:space="0" w:color="auto"/>
              <w:right w:val="single" w:sz="4" w:space="0" w:color="auto"/>
            </w:tcBorders>
            <w:vAlign w:val="bottom"/>
            <w:hideMark/>
          </w:tcPr>
          <w:p w14:paraId="57B8BC93"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5</w:t>
            </w:r>
          </w:p>
        </w:tc>
      </w:tr>
      <w:tr w:rsidR="007210C6" w:rsidRPr="00736017" w14:paraId="06E3CEBB" w14:textId="77777777" w:rsidTr="00FE7B22">
        <w:trPr>
          <w:trHeight w:val="600"/>
        </w:trPr>
        <w:tc>
          <w:tcPr>
            <w:tcW w:w="832" w:type="pct"/>
            <w:tcBorders>
              <w:top w:val="nil"/>
              <w:left w:val="single" w:sz="4" w:space="0" w:color="auto"/>
              <w:bottom w:val="single" w:sz="4" w:space="0" w:color="auto"/>
              <w:right w:val="single" w:sz="4" w:space="0" w:color="auto"/>
            </w:tcBorders>
            <w:vAlign w:val="bottom"/>
            <w:hideMark/>
          </w:tcPr>
          <w:p w14:paraId="2C6C84C6" w14:textId="2E4901F9" w:rsidR="007210C6" w:rsidRPr="00FE7B22" w:rsidRDefault="007210C6" w:rsidP="007210C6">
            <w:pPr>
              <w:spacing w:after="0" w:line="240" w:lineRule="auto"/>
              <w:rPr>
                <w:rFonts w:ascii="Calibri" w:eastAsia="Times New Roman" w:hAnsi="Calibri" w:cs="Calibri"/>
                <w:b/>
                <w:bCs/>
                <w:color w:val="000000"/>
                <w:szCs w:val="24"/>
                <w:lang w:eastAsia="en-GB"/>
              </w:rPr>
            </w:pPr>
          </w:p>
        </w:tc>
        <w:tc>
          <w:tcPr>
            <w:tcW w:w="832" w:type="pct"/>
            <w:tcBorders>
              <w:top w:val="nil"/>
              <w:left w:val="nil"/>
              <w:bottom w:val="single" w:sz="4" w:space="0" w:color="auto"/>
              <w:right w:val="nil"/>
            </w:tcBorders>
            <w:vAlign w:val="center"/>
            <w:hideMark/>
          </w:tcPr>
          <w:p w14:paraId="5A2E60AB"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Drive nature positive change</w:t>
            </w:r>
          </w:p>
        </w:tc>
        <w:tc>
          <w:tcPr>
            <w:tcW w:w="832" w:type="pct"/>
            <w:tcBorders>
              <w:top w:val="nil"/>
              <w:left w:val="single" w:sz="4" w:space="0" w:color="auto"/>
              <w:bottom w:val="single" w:sz="4" w:space="0" w:color="auto"/>
              <w:right w:val="nil"/>
            </w:tcBorders>
            <w:vAlign w:val="center"/>
            <w:hideMark/>
          </w:tcPr>
          <w:p w14:paraId="403F5790"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 xml:space="preserve">Achieve30x30 </w:t>
            </w:r>
          </w:p>
        </w:tc>
        <w:tc>
          <w:tcPr>
            <w:tcW w:w="833" w:type="pct"/>
            <w:tcBorders>
              <w:top w:val="nil"/>
              <w:left w:val="single" w:sz="4" w:space="0" w:color="auto"/>
              <w:bottom w:val="single" w:sz="4" w:space="0" w:color="auto"/>
              <w:right w:val="nil"/>
            </w:tcBorders>
            <w:vAlign w:val="center"/>
            <w:hideMark/>
          </w:tcPr>
          <w:p w14:paraId="590F082D"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 xml:space="preserve">Increase P&amp;PS investment </w:t>
            </w:r>
          </w:p>
        </w:tc>
        <w:tc>
          <w:tcPr>
            <w:tcW w:w="833" w:type="pct"/>
            <w:tcBorders>
              <w:top w:val="nil"/>
              <w:left w:val="single" w:sz="4" w:space="0" w:color="auto"/>
              <w:bottom w:val="single" w:sz="4" w:space="0" w:color="auto"/>
              <w:right w:val="nil"/>
            </w:tcBorders>
            <w:vAlign w:val="center"/>
            <w:hideMark/>
          </w:tcPr>
          <w:p w14:paraId="30B99086"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Land &amp; wildlife m</w:t>
            </w:r>
            <w:r>
              <w:rPr>
                <w:rFonts w:ascii="Calibri" w:eastAsia="Times New Roman" w:hAnsi="Calibri" w:cs="Calibri"/>
                <w:b/>
                <w:bCs/>
                <w:color w:val="000000"/>
                <w:sz w:val="20"/>
                <w:szCs w:val="20"/>
                <w:lang w:eastAsia="en-GB"/>
              </w:rPr>
              <w:t>anagement</w:t>
            </w:r>
          </w:p>
        </w:tc>
        <w:tc>
          <w:tcPr>
            <w:tcW w:w="837" w:type="pct"/>
            <w:tcBorders>
              <w:top w:val="nil"/>
              <w:left w:val="single" w:sz="4" w:space="0" w:color="auto"/>
              <w:bottom w:val="single" w:sz="4" w:space="0" w:color="auto"/>
              <w:right w:val="single" w:sz="4" w:space="0" w:color="auto"/>
            </w:tcBorders>
            <w:vAlign w:val="center"/>
            <w:hideMark/>
          </w:tcPr>
          <w:p w14:paraId="59EA26EA"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 xml:space="preserve">Transformation </w:t>
            </w:r>
          </w:p>
        </w:tc>
      </w:tr>
      <w:tr w:rsidR="007210C6" w:rsidRPr="00736017" w14:paraId="02AB6320" w14:textId="77777777" w:rsidTr="007210C6">
        <w:trPr>
          <w:trHeight w:val="290"/>
        </w:trPr>
        <w:tc>
          <w:tcPr>
            <w:tcW w:w="832" w:type="pct"/>
            <w:tcBorders>
              <w:top w:val="nil"/>
              <w:left w:val="single" w:sz="4" w:space="0" w:color="auto"/>
              <w:bottom w:val="single" w:sz="4" w:space="0" w:color="auto"/>
              <w:right w:val="nil"/>
            </w:tcBorders>
            <w:shd w:val="clear" w:color="000000" w:fill="DAF2D0"/>
            <w:vAlign w:val="center"/>
            <w:hideMark/>
          </w:tcPr>
          <w:p w14:paraId="6C7E88BD"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30x30</w:t>
            </w:r>
          </w:p>
        </w:tc>
        <w:tc>
          <w:tcPr>
            <w:tcW w:w="832" w:type="pct"/>
            <w:tcBorders>
              <w:top w:val="nil"/>
              <w:left w:val="single" w:sz="4" w:space="0" w:color="auto"/>
              <w:bottom w:val="nil"/>
              <w:right w:val="nil"/>
            </w:tcBorders>
            <w:shd w:val="clear" w:color="000000" w:fill="D0D0D0"/>
            <w:hideMark/>
          </w:tcPr>
          <w:p w14:paraId="4D50AC53"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nil"/>
              <w:left w:val="single" w:sz="4" w:space="0" w:color="auto"/>
              <w:bottom w:val="single" w:sz="4" w:space="0" w:color="auto"/>
              <w:right w:val="single" w:sz="4" w:space="0" w:color="auto"/>
            </w:tcBorders>
            <w:shd w:val="clear" w:color="000000" w:fill="DAF2D0"/>
            <w:hideMark/>
          </w:tcPr>
          <w:p w14:paraId="2AEFDB1F"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First 4 Nature 30 sites recognised</w:t>
            </w:r>
          </w:p>
        </w:tc>
        <w:tc>
          <w:tcPr>
            <w:tcW w:w="833" w:type="pct"/>
            <w:tcBorders>
              <w:top w:val="nil"/>
              <w:left w:val="nil"/>
              <w:bottom w:val="nil"/>
            </w:tcBorders>
            <w:shd w:val="clear" w:color="000000" w:fill="D0D0D0"/>
            <w:hideMark/>
          </w:tcPr>
          <w:p w14:paraId="4EB60E7A"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single" w:sz="4" w:space="0" w:color="auto"/>
              <w:bottom w:val="single" w:sz="4" w:space="0" w:color="auto"/>
              <w:right w:val="nil"/>
            </w:tcBorders>
            <w:shd w:val="clear" w:color="000000" w:fill="D0D0D0"/>
            <w:hideMark/>
          </w:tcPr>
          <w:p w14:paraId="39562C79"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39F4E2BE"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4DF97721" w14:textId="77777777" w:rsidTr="007210C6">
        <w:trPr>
          <w:trHeight w:val="520"/>
        </w:trPr>
        <w:tc>
          <w:tcPr>
            <w:tcW w:w="832" w:type="pct"/>
            <w:tcBorders>
              <w:top w:val="nil"/>
              <w:left w:val="single" w:sz="4" w:space="0" w:color="auto"/>
              <w:bottom w:val="single" w:sz="4" w:space="0" w:color="auto"/>
              <w:right w:val="nil"/>
            </w:tcBorders>
            <w:shd w:val="clear" w:color="000000" w:fill="DAF2D0"/>
            <w:vAlign w:val="center"/>
            <w:hideMark/>
          </w:tcPr>
          <w:p w14:paraId="04067CC6"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 xml:space="preserve">Manage deer </w:t>
            </w:r>
            <w:r w:rsidRPr="00736017">
              <w:rPr>
                <w:rFonts w:ascii="Calibri" w:eastAsia="Times New Roman" w:hAnsi="Calibri" w:cs="Calibri"/>
                <w:b/>
                <w:bCs/>
                <w:color w:val="000000"/>
                <w:sz w:val="20"/>
                <w:szCs w:val="20"/>
                <w:lang w:eastAsia="en-GB"/>
              </w:rPr>
              <w:br/>
              <w:t>&amp; wildlife</w:t>
            </w:r>
          </w:p>
        </w:tc>
        <w:tc>
          <w:tcPr>
            <w:tcW w:w="832" w:type="pct"/>
            <w:tcBorders>
              <w:top w:val="nil"/>
              <w:left w:val="single" w:sz="4" w:space="0" w:color="auto"/>
              <w:bottom w:val="nil"/>
              <w:right w:val="nil"/>
            </w:tcBorders>
            <w:shd w:val="clear" w:color="000000" w:fill="D0D0D0"/>
            <w:hideMark/>
          </w:tcPr>
          <w:p w14:paraId="07ED699D"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nil"/>
              <w:left w:val="nil"/>
              <w:bottom w:val="nil"/>
              <w:right w:val="nil"/>
            </w:tcBorders>
            <w:shd w:val="clear" w:color="000000" w:fill="D0D0D0"/>
            <w:hideMark/>
          </w:tcPr>
          <w:p w14:paraId="39F9608D"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2EF9D878"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single" w:sz="4" w:space="0" w:color="auto"/>
              <w:left w:val="single" w:sz="4" w:space="0" w:color="auto"/>
              <w:bottom w:val="single" w:sz="4" w:space="0" w:color="auto"/>
              <w:right w:val="single" w:sz="4" w:space="0" w:color="auto"/>
            </w:tcBorders>
            <w:shd w:val="clear" w:color="000000" w:fill="DAF2D0"/>
            <w:hideMark/>
          </w:tcPr>
          <w:p w14:paraId="41F23EF9"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Beaver translocation to Beauly</w:t>
            </w:r>
          </w:p>
        </w:tc>
        <w:tc>
          <w:tcPr>
            <w:tcW w:w="837" w:type="pct"/>
            <w:tcBorders>
              <w:top w:val="nil"/>
              <w:left w:val="nil"/>
              <w:bottom w:val="nil"/>
              <w:right w:val="single" w:sz="4" w:space="0" w:color="auto"/>
            </w:tcBorders>
            <w:shd w:val="clear" w:color="000000" w:fill="D0D0D0"/>
            <w:hideMark/>
          </w:tcPr>
          <w:p w14:paraId="0566A5F6"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61F992DB" w14:textId="77777777" w:rsidTr="007210C6">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765BFFA2"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Planning &amp;reg.</w:t>
            </w:r>
          </w:p>
        </w:tc>
        <w:tc>
          <w:tcPr>
            <w:tcW w:w="832" w:type="pct"/>
            <w:tcBorders>
              <w:top w:val="nil"/>
              <w:left w:val="single" w:sz="4" w:space="0" w:color="auto"/>
              <w:bottom w:val="nil"/>
              <w:right w:val="nil"/>
            </w:tcBorders>
            <w:shd w:val="clear" w:color="000000" w:fill="D0D0D0"/>
            <w:hideMark/>
          </w:tcPr>
          <w:p w14:paraId="426AD11A"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nil"/>
              <w:left w:val="nil"/>
              <w:bottom w:val="nil"/>
              <w:right w:val="nil"/>
            </w:tcBorders>
            <w:shd w:val="clear" w:color="000000" w:fill="D0D0D0"/>
            <w:hideMark/>
          </w:tcPr>
          <w:p w14:paraId="16E4B7FA"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single" w:sz="4" w:space="0" w:color="auto"/>
              <w:left w:val="single" w:sz="4" w:space="0" w:color="auto"/>
              <w:bottom w:val="single" w:sz="4" w:space="0" w:color="auto"/>
              <w:right w:val="single" w:sz="4" w:space="0" w:color="auto"/>
            </w:tcBorders>
            <w:shd w:val="clear" w:color="000000" w:fill="DAF2D0"/>
            <w:hideMark/>
          </w:tcPr>
          <w:p w14:paraId="5F72AA04"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Engaging on onshore wind sector deal</w:t>
            </w:r>
          </w:p>
        </w:tc>
        <w:tc>
          <w:tcPr>
            <w:tcW w:w="833" w:type="pct"/>
            <w:tcBorders>
              <w:top w:val="nil"/>
              <w:left w:val="nil"/>
              <w:bottom w:val="nil"/>
              <w:right w:val="nil"/>
            </w:tcBorders>
            <w:shd w:val="clear" w:color="000000" w:fill="D0D0D0"/>
            <w:hideMark/>
          </w:tcPr>
          <w:p w14:paraId="4CF13E22"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5DE980A8"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74532264" w14:textId="77777777" w:rsidTr="007210C6">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3E83D5FE"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Marine trans.</w:t>
            </w:r>
          </w:p>
        </w:tc>
        <w:tc>
          <w:tcPr>
            <w:tcW w:w="832" w:type="pct"/>
            <w:tcBorders>
              <w:top w:val="single" w:sz="4" w:space="0" w:color="auto"/>
              <w:left w:val="single" w:sz="4" w:space="0" w:color="auto"/>
              <w:bottom w:val="single" w:sz="4" w:space="0" w:color="auto"/>
              <w:right w:val="single" w:sz="4" w:space="0" w:color="auto"/>
            </w:tcBorders>
            <w:shd w:val="clear" w:color="000000" w:fill="DAF2D0"/>
            <w:hideMark/>
          </w:tcPr>
          <w:p w14:paraId="62B54378"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Progress on PMF policy</w:t>
            </w:r>
          </w:p>
        </w:tc>
        <w:tc>
          <w:tcPr>
            <w:tcW w:w="832" w:type="pct"/>
            <w:tcBorders>
              <w:top w:val="nil"/>
              <w:left w:val="nil"/>
              <w:bottom w:val="nil"/>
              <w:right w:val="nil"/>
            </w:tcBorders>
            <w:shd w:val="clear" w:color="000000" w:fill="D0D0D0"/>
            <w:hideMark/>
          </w:tcPr>
          <w:p w14:paraId="5EEA3666"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single" w:sz="4" w:space="0" w:color="auto"/>
              <w:bottom w:val="single" w:sz="4" w:space="0" w:color="auto"/>
              <w:right w:val="single" w:sz="4" w:space="0" w:color="auto"/>
            </w:tcBorders>
            <w:shd w:val="clear" w:color="000000" w:fill="DAF2D0"/>
            <w:hideMark/>
          </w:tcPr>
          <w:p w14:paraId="5A35BECB" w14:textId="352090C6"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Engaging industry on offshore cost recovery</w:t>
            </w:r>
          </w:p>
        </w:tc>
        <w:tc>
          <w:tcPr>
            <w:tcW w:w="833" w:type="pct"/>
            <w:tcBorders>
              <w:top w:val="nil"/>
              <w:left w:val="nil"/>
              <w:bottom w:val="nil"/>
              <w:right w:val="nil"/>
            </w:tcBorders>
            <w:shd w:val="clear" w:color="000000" w:fill="D0D0D0"/>
            <w:hideMark/>
          </w:tcPr>
          <w:p w14:paraId="5AE5667C"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2D997CBD"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1C894E80" w14:textId="77777777" w:rsidTr="007210C6">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345B5E53"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Peatland</w:t>
            </w:r>
          </w:p>
        </w:tc>
        <w:tc>
          <w:tcPr>
            <w:tcW w:w="832" w:type="pct"/>
            <w:tcBorders>
              <w:top w:val="nil"/>
              <w:left w:val="single" w:sz="4" w:space="0" w:color="auto"/>
              <w:bottom w:val="single" w:sz="4" w:space="0" w:color="auto"/>
              <w:right w:val="single" w:sz="4" w:space="0" w:color="auto"/>
            </w:tcBorders>
            <w:shd w:val="clear" w:color="000000" w:fill="DAF2D0"/>
            <w:hideMark/>
          </w:tcPr>
          <w:p w14:paraId="303E63B4"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£17m of grant offers issued for project delivery</w:t>
            </w:r>
          </w:p>
        </w:tc>
        <w:tc>
          <w:tcPr>
            <w:tcW w:w="832" w:type="pct"/>
            <w:tcBorders>
              <w:top w:val="nil"/>
              <w:left w:val="nil"/>
              <w:bottom w:val="nil"/>
              <w:right w:val="nil"/>
            </w:tcBorders>
            <w:shd w:val="clear" w:color="000000" w:fill="D0D0D0"/>
            <w:hideMark/>
          </w:tcPr>
          <w:p w14:paraId="6483CA27"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2EEF2B3C"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285A7A4F"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3212F68D"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540E2D8F" w14:textId="77777777" w:rsidTr="007210C6">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5A953EB8"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Transform Ag.</w:t>
            </w:r>
          </w:p>
        </w:tc>
        <w:tc>
          <w:tcPr>
            <w:tcW w:w="832" w:type="pct"/>
            <w:tcBorders>
              <w:top w:val="nil"/>
              <w:left w:val="single" w:sz="4" w:space="0" w:color="auto"/>
              <w:bottom w:val="single" w:sz="4" w:space="0" w:color="auto"/>
              <w:right w:val="single" w:sz="4" w:space="0" w:color="auto"/>
            </w:tcBorders>
            <w:shd w:val="clear" w:color="000000" w:fill="DAF2D0"/>
            <w:hideMark/>
          </w:tcPr>
          <w:p w14:paraId="2A93F7DB"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Recruited 200+ farmers to Biodiversity project</w:t>
            </w:r>
          </w:p>
        </w:tc>
        <w:tc>
          <w:tcPr>
            <w:tcW w:w="832" w:type="pct"/>
            <w:tcBorders>
              <w:top w:val="nil"/>
              <w:left w:val="nil"/>
              <w:bottom w:val="nil"/>
              <w:right w:val="nil"/>
            </w:tcBorders>
            <w:shd w:val="clear" w:color="000000" w:fill="D0D0D0"/>
            <w:hideMark/>
          </w:tcPr>
          <w:p w14:paraId="09984C54"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32B4D5BC"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5E784F02"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487BE508"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456F47AF" w14:textId="77777777" w:rsidTr="007210C6">
        <w:trPr>
          <w:trHeight w:val="420"/>
        </w:trPr>
        <w:tc>
          <w:tcPr>
            <w:tcW w:w="832" w:type="pct"/>
            <w:tcBorders>
              <w:top w:val="nil"/>
              <w:left w:val="single" w:sz="4" w:space="0" w:color="auto"/>
              <w:bottom w:val="single" w:sz="4" w:space="0" w:color="auto"/>
              <w:right w:val="nil"/>
            </w:tcBorders>
            <w:shd w:val="clear" w:color="000000" w:fill="FFCC66"/>
            <w:vAlign w:val="center"/>
            <w:hideMark/>
          </w:tcPr>
          <w:p w14:paraId="3EF6B5FE"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Private sector inv.</w:t>
            </w:r>
          </w:p>
        </w:tc>
        <w:tc>
          <w:tcPr>
            <w:tcW w:w="832" w:type="pct"/>
            <w:tcBorders>
              <w:top w:val="nil"/>
              <w:left w:val="single" w:sz="4" w:space="0" w:color="auto"/>
              <w:bottom w:val="nil"/>
              <w:right w:val="nil"/>
            </w:tcBorders>
            <w:shd w:val="clear" w:color="000000" w:fill="D0D0D0"/>
            <w:hideMark/>
          </w:tcPr>
          <w:p w14:paraId="19B0B275"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nil"/>
              <w:left w:val="nil"/>
              <w:bottom w:val="nil"/>
              <w:right w:val="nil"/>
            </w:tcBorders>
            <w:shd w:val="clear" w:color="000000" w:fill="D0D0D0"/>
            <w:hideMark/>
          </w:tcPr>
          <w:p w14:paraId="2ABAFC89"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single" w:sz="4" w:space="0" w:color="auto"/>
              <w:left w:val="single" w:sz="4" w:space="0" w:color="auto"/>
              <w:bottom w:val="single" w:sz="4" w:space="0" w:color="auto"/>
              <w:right w:val="single" w:sz="4" w:space="0" w:color="auto"/>
            </w:tcBorders>
            <w:shd w:val="clear" w:color="000000" w:fill="FFCC66"/>
            <w:hideMark/>
          </w:tcPr>
          <w:p w14:paraId="6276D8ED"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Investment prospectus discovery phase complete</w:t>
            </w:r>
          </w:p>
        </w:tc>
        <w:tc>
          <w:tcPr>
            <w:tcW w:w="833" w:type="pct"/>
            <w:tcBorders>
              <w:top w:val="nil"/>
              <w:left w:val="nil"/>
              <w:bottom w:val="nil"/>
              <w:right w:val="nil"/>
            </w:tcBorders>
            <w:shd w:val="clear" w:color="000000" w:fill="D0D0D0"/>
            <w:hideMark/>
          </w:tcPr>
          <w:p w14:paraId="046CEF0B"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621B1E89"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783CBE11" w14:textId="77777777" w:rsidTr="007210C6">
        <w:trPr>
          <w:trHeight w:val="290"/>
        </w:trPr>
        <w:tc>
          <w:tcPr>
            <w:tcW w:w="832" w:type="pct"/>
            <w:tcBorders>
              <w:top w:val="nil"/>
              <w:left w:val="single" w:sz="4" w:space="0" w:color="auto"/>
              <w:bottom w:val="single" w:sz="4" w:space="0" w:color="auto"/>
              <w:right w:val="nil"/>
            </w:tcBorders>
            <w:shd w:val="clear" w:color="000000" w:fill="DAF2D0"/>
            <w:vAlign w:val="center"/>
            <w:hideMark/>
          </w:tcPr>
          <w:p w14:paraId="591DDD37"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Natural capital</w:t>
            </w:r>
          </w:p>
        </w:tc>
        <w:tc>
          <w:tcPr>
            <w:tcW w:w="832" w:type="pct"/>
            <w:tcBorders>
              <w:top w:val="single" w:sz="4" w:space="0" w:color="auto"/>
              <w:left w:val="single" w:sz="4" w:space="0" w:color="auto"/>
              <w:bottom w:val="single" w:sz="4" w:space="0" w:color="auto"/>
              <w:right w:val="single" w:sz="4" w:space="0" w:color="auto"/>
            </w:tcBorders>
            <w:shd w:val="clear" w:color="000000" w:fill="DAF2D0"/>
            <w:hideMark/>
          </w:tcPr>
          <w:p w14:paraId="69BC5C3F"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Limited release of NC Tool</w:t>
            </w:r>
          </w:p>
        </w:tc>
        <w:tc>
          <w:tcPr>
            <w:tcW w:w="832" w:type="pct"/>
            <w:tcBorders>
              <w:top w:val="nil"/>
              <w:left w:val="nil"/>
              <w:bottom w:val="nil"/>
              <w:right w:val="nil"/>
            </w:tcBorders>
            <w:shd w:val="clear" w:color="000000" w:fill="D0D0D0"/>
            <w:hideMark/>
          </w:tcPr>
          <w:p w14:paraId="7A2BD1D9"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7E1E606C"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nil"/>
              <w:right w:val="nil"/>
            </w:tcBorders>
            <w:shd w:val="clear" w:color="000000" w:fill="D0D0D0"/>
            <w:hideMark/>
          </w:tcPr>
          <w:p w14:paraId="6E661355"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nil"/>
              <w:left w:val="nil"/>
              <w:bottom w:val="nil"/>
              <w:right w:val="single" w:sz="4" w:space="0" w:color="auto"/>
            </w:tcBorders>
            <w:shd w:val="clear" w:color="000000" w:fill="D0D0D0"/>
            <w:hideMark/>
          </w:tcPr>
          <w:p w14:paraId="5D0086B5"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r>
      <w:tr w:rsidR="007210C6" w:rsidRPr="00736017" w14:paraId="19CCFF9F" w14:textId="77777777" w:rsidTr="007210C6">
        <w:trPr>
          <w:trHeight w:val="290"/>
        </w:trPr>
        <w:tc>
          <w:tcPr>
            <w:tcW w:w="832" w:type="pct"/>
            <w:tcBorders>
              <w:top w:val="nil"/>
              <w:left w:val="single" w:sz="4" w:space="0" w:color="auto"/>
              <w:bottom w:val="single" w:sz="4" w:space="0" w:color="auto"/>
              <w:right w:val="nil"/>
            </w:tcBorders>
            <w:shd w:val="clear" w:color="000000" w:fill="DAF2D0"/>
            <w:vAlign w:val="center"/>
            <w:hideMark/>
          </w:tcPr>
          <w:p w14:paraId="4D549D18" w14:textId="77777777" w:rsidR="007210C6" w:rsidRPr="00736017" w:rsidRDefault="007210C6" w:rsidP="007210C6">
            <w:pPr>
              <w:spacing w:after="0" w:line="240" w:lineRule="auto"/>
              <w:rPr>
                <w:rFonts w:ascii="Calibri" w:eastAsia="Times New Roman" w:hAnsi="Calibri" w:cs="Calibri"/>
                <w:b/>
                <w:bCs/>
                <w:color w:val="000000"/>
                <w:sz w:val="20"/>
                <w:szCs w:val="20"/>
                <w:lang w:eastAsia="en-GB"/>
              </w:rPr>
            </w:pPr>
            <w:r w:rsidRPr="00736017">
              <w:rPr>
                <w:rFonts w:ascii="Calibri" w:eastAsia="Times New Roman" w:hAnsi="Calibri" w:cs="Calibri"/>
                <w:b/>
                <w:bCs/>
                <w:color w:val="000000"/>
                <w:sz w:val="20"/>
                <w:szCs w:val="20"/>
                <w:lang w:eastAsia="en-GB"/>
              </w:rPr>
              <w:t>NWW</w:t>
            </w:r>
          </w:p>
        </w:tc>
        <w:tc>
          <w:tcPr>
            <w:tcW w:w="832" w:type="pct"/>
            <w:tcBorders>
              <w:top w:val="nil"/>
              <w:left w:val="single" w:sz="4" w:space="0" w:color="auto"/>
              <w:bottom w:val="single" w:sz="4" w:space="0" w:color="auto"/>
              <w:right w:val="nil"/>
            </w:tcBorders>
            <w:shd w:val="clear" w:color="000000" w:fill="D0D0D0"/>
            <w:hideMark/>
          </w:tcPr>
          <w:p w14:paraId="421B7291"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nil"/>
              <w:left w:val="nil"/>
              <w:bottom w:val="single" w:sz="4" w:space="0" w:color="auto"/>
              <w:right w:val="nil"/>
            </w:tcBorders>
            <w:shd w:val="clear" w:color="000000" w:fill="D0D0D0"/>
            <w:hideMark/>
          </w:tcPr>
          <w:p w14:paraId="3206FE24"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single" w:sz="4" w:space="0" w:color="auto"/>
              <w:right w:val="nil"/>
            </w:tcBorders>
            <w:shd w:val="clear" w:color="000000" w:fill="D0D0D0"/>
            <w:hideMark/>
          </w:tcPr>
          <w:p w14:paraId="51508045"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3" w:type="pct"/>
            <w:tcBorders>
              <w:top w:val="nil"/>
              <w:left w:val="nil"/>
              <w:bottom w:val="single" w:sz="4" w:space="0" w:color="auto"/>
              <w:right w:val="nil"/>
            </w:tcBorders>
            <w:shd w:val="clear" w:color="000000" w:fill="D0D0D0"/>
            <w:hideMark/>
          </w:tcPr>
          <w:p w14:paraId="1855C510"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7" w:type="pct"/>
            <w:tcBorders>
              <w:top w:val="single" w:sz="4" w:space="0" w:color="auto"/>
              <w:left w:val="single" w:sz="4" w:space="0" w:color="auto"/>
              <w:bottom w:val="single" w:sz="4" w:space="0" w:color="auto"/>
              <w:right w:val="single" w:sz="4" w:space="0" w:color="auto"/>
            </w:tcBorders>
            <w:shd w:val="clear" w:color="000000" w:fill="DAF2D0"/>
            <w:hideMark/>
          </w:tcPr>
          <w:p w14:paraId="2D75C32A" w14:textId="77777777" w:rsidR="007210C6" w:rsidRPr="00736017" w:rsidRDefault="007210C6" w:rsidP="007210C6">
            <w:pPr>
              <w:spacing w:after="0" w:line="240" w:lineRule="auto"/>
              <w:rPr>
                <w:rFonts w:ascii="Aptos Narrow" w:eastAsia="Times New Roman" w:hAnsi="Aptos Narrow" w:cs="Times New Roman"/>
                <w:color w:val="000000"/>
                <w:sz w:val="16"/>
                <w:szCs w:val="16"/>
                <w:lang w:eastAsia="en-GB"/>
              </w:rPr>
            </w:pPr>
            <w:r w:rsidRPr="00736017">
              <w:rPr>
                <w:rFonts w:ascii="Aptos Narrow" w:eastAsia="Times New Roman" w:hAnsi="Aptos Narrow" w:cs="Times New Roman"/>
                <w:color w:val="000000"/>
                <w:sz w:val="16"/>
                <w:szCs w:val="16"/>
                <w:lang w:eastAsia="en-GB"/>
              </w:rPr>
              <w:t>Project Cornerstone initiated</w:t>
            </w:r>
          </w:p>
        </w:tc>
      </w:tr>
    </w:tbl>
    <w:p w14:paraId="4C1B7889" w14:textId="5C557BD1" w:rsidR="00FF168C" w:rsidRDefault="00FF168C" w:rsidP="00122FA0">
      <w:pPr>
        <w:sectPr w:rsidR="00FF168C" w:rsidSect="006B70EE">
          <w:headerReference w:type="default" r:id="rId14"/>
          <w:pgSz w:w="11906" w:h="16838"/>
          <w:pgMar w:top="993" w:right="1440" w:bottom="1440" w:left="1440" w:header="567" w:footer="708" w:gutter="0"/>
          <w:cols w:space="708"/>
          <w:docGrid w:linePitch="360"/>
        </w:sectPr>
      </w:pPr>
    </w:p>
    <w:p w14:paraId="16A7DF7C" w14:textId="620F2D65" w:rsidR="00024233" w:rsidRPr="00065524" w:rsidRDefault="00024233" w:rsidP="00E1547F">
      <w:pPr>
        <w:pStyle w:val="Heading1"/>
      </w:pPr>
      <w:r w:rsidRPr="00065524">
        <w:lastRenderedPageBreak/>
        <w:t>Quarterly Commentary</w:t>
      </w:r>
    </w:p>
    <w:p w14:paraId="12231452" w14:textId="77777777" w:rsidR="00E1547F" w:rsidRDefault="00E1547F" w:rsidP="007B5077">
      <w:pPr>
        <w:pStyle w:val="NoSpacing"/>
      </w:pPr>
    </w:p>
    <w:p w14:paraId="0EC43EED" w14:textId="0C6ECFB5" w:rsidR="0099783B" w:rsidRPr="00024233" w:rsidRDefault="0099783B" w:rsidP="00E1547F">
      <w:pPr>
        <w:pStyle w:val="Heading2"/>
      </w:pPr>
      <w:r>
        <w:t>Progress</w:t>
      </w:r>
    </w:p>
    <w:p w14:paraId="1B4B969B" w14:textId="717927ED" w:rsidR="00122FA0" w:rsidRPr="00E1547F" w:rsidRDefault="00122FA0" w:rsidP="00E1547F">
      <w:pPr>
        <w:pStyle w:val="ListParagraph"/>
        <w:numPr>
          <w:ilvl w:val="0"/>
          <w:numId w:val="1"/>
        </w:numPr>
        <w:rPr>
          <w:rFonts w:ascii="Calibri" w:eastAsia="Calibri" w:hAnsi="Calibri" w:cs="Calibri"/>
          <w:szCs w:val="24"/>
        </w:rPr>
      </w:pPr>
      <w:r w:rsidRPr="00E1547F">
        <w:rPr>
          <w:rFonts w:ascii="Calibri" w:eastAsia="Calibri" w:hAnsi="Calibri" w:cs="Calibri"/>
          <w:szCs w:val="24"/>
        </w:rPr>
        <w:t>Significant progress has been made across a wide range of work.</w:t>
      </w:r>
    </w:p>
    <w:p w14:paraId="17A632A2" w14:textId="5AACE171" w:rsidR="00BA19FE" w:rsidRPr="009946EF" w:rsidRDefault="0099783B" w:rsidP="00E1547F">
      <w:pPr>
        <w:pStyle w:val="ListParagraph"/>
        <w:numPr>
          <w:ilvl w:val="0"/>
          <w:numId w:val="52"/>
        </w:numPr>
        <w:rPr>
          <w:rFonts w:ascii="Calibri" w:hAnsi="Calibri" w:cs="Calibri"/>
          <w:szCs w:val="24"/>
        </w:rPr>
      </w:pPr>
      <w:r>
        <w:rPr>
          <w:rFonts w:ascii="Calibri" w:hAnsi="Calibri" w:cs="Calibri"/>
          <w:szCs w:val="24"/>
        </w:rPr>
        <w:t>W</w:t>
      </w:r>
      <w:r w:rsidR="00BA19FE" w:rsidRPr="009946EF">
        <w:rPr>
          <w:rFonts w:ascii="Calibri" w:hAnsi="Calibri" w:cs="Calibri"/>
          <w:szCs w:val="24"/>
        </w:rPr>
        <w:t>ork on marine energy cost recovery through co-design work with industry and discussions with SG and Crown Estate Scotland.</w:t>
      </w:r>
    </w:p>
    <w:p w14:paraId="5DF1320A" w14:textId="5B42D918" w:rsidR="00BA19FE" w:rsidRDefault="00BA19FE" w:rsidP="00E1547F">
      <w:pPr>
        <w:pStyle w:val="ListParagraph"/>
        <w:numPr>
          <w:ilvl w:val="0"/>
          <w:numId w:val="52"/>
        </w:numPr>
        <w:rPr>
          <w:rFonts w:ascii="Calibri" w:hAnsi="Calibri" w:cs="Calibri"/>
          <w:szCs w:val="24"/>
        </w:rPr>
      </w:pPr>
      <w:r w:rsidRPr="00041DB6">
        <w:rPr>
          <w:rFonts w:ascii="Calibri" w:hAnsi="Calibri" w:cs="Calibri"/>
          <w:szCs w:val="24"/>
        </w:rPr>
        <w:t xml:space="preserve">Significant </w:t>
      </w:r>
      <w:r w:rsidR="000C6311">
        <w:rPr>
          <w:rFonts w:ascii="Calibri" w:hAnsi="Calibri" w:cs="Calibri"/>
          <w:szCs w:val="24"/>
        </w:rPr>
        <w:t>progress</w:t>
      </w:r>
      <w:r w:rsidRPr="00041DB6">
        <w:rPr>
          <w:rFonts w:ascii="Calibri" w:hAnsi="Calibri" w:cs="Calibri"/>
          <w:szCs w:val="24"/>
        </w:rPr>
        <w:t xml:space="preserve"> with the launch of the Nature30 site accreditation.  Four sites recognised and more in the pipeline.</w:t>
      </w:r>
    </w:p>
    <w:p w14:paraId="62539AFA" w14:textId="6D0A3902" w:rsidR="00F213FF" w:rsidRPr="00F213FF" w:rsidRDefault="00F213FF" w:rsidP="00E1547F">
      <w:pPr>
        <w:pStyle w:val="ListParagraph"/>
        <w:numPr>
          <w:ilvl w:val="0"/>
          <w:numId w:val="52"/>
        </w:numPr>
        <w:rPr>
          <w:rFonts w:ascii="Calibri" w:eastAsia="Calibri" w:hAnsi="Calibri" w:cs="Calibri"/>
          <w:szCs w:val="24"/>
        </w:rPr>
      </w:pPr>
      <w:r>
        <w:rPr>
          <w:rFonts w:ascii="Calibri" w:eastAsia="Calibri" w:hAnsi="Calibri" w:cs="Calibri"/>
          <w:szCs w:val="24"/>
        </w:rPr>
        <w:t>F</w:t>
      </w:r>
      <w:r w:rsidR="00024233">
        <w:rPr>
          <w:rFonts w:ascii="Calibri" w:eastAsia="Calibri" w:hAnsi="Calibri" w:cs="Calibri"/>
          <w:szCs w:val="24"/>
        </w:rPr>
        <w:t>ollowing</w:t>
      </w:r>
      <w:r>
        <w:rPr>
          <w:rFonts w:ascii="Calibri" w:eastAsia="Calibri" w:hAnsi="Calibri" w:cs="Calibri"/>
          <w:szCs w:val="24"/>
        </w:rPr>
        <w:t xml:space="preserve"> the September Gull Summit</w:t>
      </w:r>
      <w:r w:rsidR="00315719">
        <w:rPr>
          <w:rFonts w:ascii="Calibri" w:eastAsia="Calibri" w:hAnsi="Calibri" w:cs="Calibri"/>
          <w:szCs w:val="24"/>
        </w:rPr>
        <w:t>,</w:t>
      </w:r>
      <w:r>
        <w:rPr>
          <w:rFonts w:ascii="Calibri" w:eastAsia="Calibri" w:hAnsi="Calibri" w:cs="Calibri"/>
          <w:szCs w:val="24"/>
        </w:rPr>
        <w:t xml:space="preserve"> we will work with Local Authorities on practical solutions, </w:t>
      </w:r>
      <w:r w:rsidRPr="005749BC">
        <w:rPr>
          <w:rFonts w:ascii="Calibri" w:eastAsia="Calibri" w:hAnsi="Calibri" w:cs="Calibri"/>
          <w:szCs w:val="24"/>
        </w:rPr>
        <w:t>encouraging a collaborative approach to effective management</w:t>
      </w:r>
      <w:r>
        <w:rPr>
          <w:rFonts w:ascii="Calibri" w:eastAsia="Calibri" w:hAnsi="Calibri" w:cs="Calibri"/>
          <w:szCs w:val="24"/>
        </w:rPr>
        <w:t>.</w:t>
      </w:r>
    </w:p>
    <w:p w14:paraId="3CB4F727" w14:textId="4F6364E7" w:rsidR="00B94024" w:rsidRPr="005749BC" w:rsidRDefault="00B94024" w:rsidP="00E1547F">
      <w:pPr>
        <w:pStyle w:val="ListParagraph"/>
        <w:numPr>
          <w:ilvl w:val="0"/>
          <w:numId w:val="52"/>
        </w:numPr>
        <w:rPr>
          <w:rFonts w:ascii="Calibri" w:eastAsia="Calibri" w:hAnsi="Calibri" w:cs="Calibri"/>
          <w:szCs w:val="24"/>
        </w:rPr>
      </w:pPr>
      <w:r>
        <w:rPr>
          <w:rFonts w:ascii="Calibri" w:eastAsia="Calibri" w:hAnsi="Calibri" w:cs="Calibri"/>
          <w:szCs w:val="24"/>
        </w:rPr>
        <w:t xml:space="preserve">Strategic Rural Network (SRN) </w:t>
      </w:r>
      <w:r w:rsidR="005749BC">
        <w:rPr>
          <w:rFonts w:ascii="Calibri" w:eastAsia="Calibri" w:hAnsi="Calibri" w:cs="Calibri"/>
          <w:szCs w:val="24"/>
        </w:rPr>
        <w:t>work</w:t>
      </w:r>
      <w:r>
        <w:rPr>
          <w:rFonts w:ascii="Calibri" w:eastAsia="Calibri" w:hAnsi="Calibri" w:cs="Calibri"/>
          <w:szCs w:val="24"/>
        </w:rPr>
        <w:t xml:space="preserve"> </w:t>
      </w:r>
      <w:r w:rsidR="005749BC">
        <w:rPr>
          <w:rFonts w:ascii="Calibri" w:eastAsia="Calibri" w:hAnsi="Calibri" w:cs="Calibri"/>
          <w:szCs w:val="24"/>
        </w:rPr>
        <w:t>is</w:t>
      </w:r>
      <w:r>
        <w:rPr>
          <w:rFonts w:ascii="Calibri" w:eastAsia="Calibri" w:hAnsi="Calibri" w:cs="Calibri"/>
          <w:szCs w:val="24"/>
        </w:rPr>
        <w:t xml:space="preserve"> almost </w:t>
      </w:r>
      <w:r w:rsidR="005749BC">
        <w:rPr>
          <w:rFonts w:ascii="Calibri" w:eastAsia="Calibri" w:hAnsi="Calibri" w:cs="Calibri"/>
          <w:szCs w:val="24"/>
        </w:rPr>
        <w:t>complete. Siting masts in remote, designated areas increase</w:t>
      </w:r>
      <w:r w:rsidR="00F213FF">
        <w:rPr>
          <w:rFonts w:ascii="Calibri" w:eastAsia="Calibri" w:hAnsi="Calibri" w:cs="Calibri"/>
          <w:szCs w:val="24"/>
        </w:rPr>
        <w:t>s</w:t>
      </w:r>
      <w:r w:rsidR="005749BC">
        <w:rPr>
          <w:rFonts w:ascii="Calibri" w:eastAsia="Calibri" w:hAnsi="Calibri" w:cs="Calibri"/>
          <w:szCs w:val="24"/>
        </w:rPr>
        <w:t xml:space="preserve"> network </w:t>
      </w:r>
      <w:r w:rsidR="00F213FF">
        <w:rPr>
          <w:rFonts w:ascii="Calibri" w:eastAsia="Calibri" w:hAnsi="Calibri" w:cs="Calibri"/>
          <w:szCs w:val="24"/>
        </w:rPr>
        <w:t>coverage and</w:t>
      </w:r>
      <w:r w:rsidR="005749BC">
        <w:rPr>
          <w:rFonts w:ascii="Calibri" w:eastAsia="Calibri" w:hAnsi="Calibri" w:cs="Calibri"/>
          <w:szCs w:val="24"/>
        </w:rPr>
        <w:t xml:space="preserve"> triggered National Interest cases.</w:t>
      </w:r>
    </w:p>
    <w:p w14:paraId="345E9EAA" w14:textId="37BD4205" w:rsidR="005749BC" w:rsidRDefault="00315719" w:rsidP="00E1547F">
      <w:pPr>
        <w:pStyle w:val="ListParagraph"/>
        <w:numPr>
          <w:ilvl w:val="0"/>
          <w:numId w:val="52"/>
        </w:numPr>
        <w:rPr>
          <w:rFonts w:ascii="Calibri" w:eastAsia="Calibri" w:hAnsi="Calibri" w:cs="Calibri"/>
          <w:szCs w:val="24"/>
        </w:rPr>
      </w:pPr>
      <w:r>
        <w:rPr>
          <w:rFonts w:ascii="Calibri" w:eastAsia="Calibri" w:hAnsi="Calibri" w:cs="Calibri"/>
          <w:szCs w:val="24"/>
        </w:rPr>
        <w:t xml:space="preserve">Section </w:t>
      </w:r>
      <w:r w:rsidR="00B94024">
        <w:rPr>
          <w:rFonts w:ascii="Calibri" w:eastAsia="Calibri" w:hAnsi="Calibri" w:cs="Calibri"/>
          <w:szCs w:val="24"/>
        </w:rPr>
        <w:t xml:space="preserve">37 </w:t>
      </w:r>
      <w:r w:rsidR="00B94024" w:rsidRPr="00B94024">
        <w:rPr>
          <w:rFonts w:ascii="Calibri" w:eastAsia="Calibri" w:hAnsi="Calibri" w:cs="Calibri"/>
          <w:szCs w:val="24"/>
        </w:rPr>
        <w:t>Accelerated Strategic Transmission Investment</w:t>
      </w:r>
      <w:r w:rsidR="00B94024">
        <w:rPr>
          <w:rFonts w:ascii="Calibri" w:eastAsia="Calibri" w:hAnsi="Calibri" w:cs="Calibri"/>
          <w:szCs w:val="24"/>
        </w:rPr>
        <w:t xml:space="preserve"> (ASTI) </w:t>
      </w:r>
      <w:r w:rsidR="005749BC">
        <w:rPr>
          <w:rFonts w:ascii="Calibri" w:eastAsia="Calibri" w:hAnsi="Calibri" w:cs="Calibri"/>
          <w:szCs w:val="24"/>
        </w:rPr>
        <w:t xml:space="preserve">applications </w:t>
      </w:r>
      <w:r w:rsidR="00F213FF">
        <w:rPr>
          <w:rFonts w:ascii="Calibri" w:eastAsia="Calibri" w:hAnsi="Calibri" w:cs="Calibri"/>
          <w:szCs w:val="24"/>
        </w:rPr>
        <w:t xml:space="preserve">are </w:t>
      </w:r>
      <w:r w:rsidR="00B94024">
        <w:rPr>
          <w:rFonts w:ascii="Calibri" w:eastAsia="Calibri" w:hAnsi="Calibri" w:cs="Calibri"/>
          <w:szCs w:val="24"/>
        </w:rPr>
        <w:t xml:space="preserve">being completed to </w:t>
      </w:r>
      <w:r w:rsidR="005749BC">
        <w:rPr>
          <w:rFonts w:ascii="Calibri" w:eastAsia="Calibri" w:hAnsi="Calibri" w:cs="Calibri"/>
          <w:szCs w:val="24"/>
        </w:rPr>
        <w:t xml:space="preserve">tight deadlines for Spittal to Beauly and Kintore to Tealing overhead lines. </w:t>
      </w:r>
    </w:p>
    <w:bookmarkEnd w:id="7"/>
    <w:p w14:paraId="5334011A" w14:textId="77777777" w:rsidR="00A64963" w:rsidRDefault="00A64963" w:rsidP="00E1547F">
      <w:pPr>
        <w:pStyle w:val="ListParagraph"/>
        <w:numPr>
          <w:ilvl w:val="0"/>
          <w:numId w:val="52"/>
        </w:numPr>
        <w:rPr>
          <w:rFonts w:ascii="Calibri" w:hAnsi="Calibri" w:cs="Calibri"/>
          <w:szCs w:val="24"/>
        </w:rPr>
      </w:pPr>
      <w:r w:rsidRPr="002E0FA3">
        <w:rPr>
          <w:rFonts w:ascii="Calibri" w:hAnsi="Calibri" w:cs="Calibri"/>
          <w:szCs w:val="24"/>
        </w:rPr>
        <w:t xml:space="preserve">Recruited over 200 farmers and crofters to test Stage 2 of the Farm Biodiversity Project (Measure), and over 160 user testers of the Natural Capital Tool Beta release. </w:t>
      </w:r>
    </w:p>
    <w:p w14:paraId="583BFB72" w14:textId="1FE4CD94" w:rsidR="00A64963" w:rsidRPr="00A64963" w:rsidRDefault="00A64963" w:rsidP="00E1547F">
      <w:pPr>
        <w:pStyle w:val="ListParagraph"/>
        <w:numPr>
          <w:ilvl w:val="0"/>
          <w:numId w:val="52"/>
        </w:numPr>
        <w:rPr>
          <w:rFonts w:ascii="Calibri" w:hAnsi="Calibri" w:cs="Calibri"/>
          <w:szCs w:val="24"/>
        </w:rPr>
      </w:pPr>
      <w:r>
        <w:rPr>
          <w:rFonts w:ascii="Calibri" w:hAnsi="Calibri" w:cs="Calibri"/>
          <w:szCs w:val="24"/>
        </w:rPr>
        <w:t xml:space="preserve">Offered 14,000 Ha of peatland contracts which puts us on track to deliver 12,000 Ha of peatland restoration </w:t>
      </w:r>
      <w:r w:rsidR="000E1F01">
        <w:rPr>
          <w:rFonts w:ascii="Calibri" w:hAnsi="Calibri" w:cs="Calibri"/>
          <w:szCs w:val="24"/>
        </w:rPr>
        <w:t>- a</w:t>
      </w:r>
      <w:r>
        <w:rPr>
          <w:rFonts w:ascii="Calibri" w:hAnsi="Calibri" w:cs="Calibri"/>
          <w:szCs w:val="24"/>
        </w:rPr>
        <w:t xml:space="preserve"> 30% increase </w:t>
      </w:r>
      <w:r w:rsidR="00024233">
        <w:rPr>
          <w:rFonts w:ascii="Calibri" w:hAnsi="Calibri" w:cs="Calibri"/>
          <w:szCs w:val="24"/>
        </w:rPr>
        <w:t>on</w:t>
      </w:r>
      <w:r>
        <w:rPr>
          <w:rFonts w:ascii="Calibri" w:hAnsi="Calibri" w:cs="Calibri"/>
          <w:szCs w:val="24"/>
        </w:rPr>
        <w:t xml:space="preserve"> last year.</w:t>
      </w:r>
    </w:p>
    <w:p w14:paraId="4CD378E1" w14:textId="7B633D70" w:rsidR="00924F91" w:rsidRPr="002B6BB7" w:rsidRDefault="00A64963" w:rsidP="00E1547F">
      <w:pPr>
        <w:pStyle w:val="ListParagraph"/>
        <w:numPr>
          <w:ilvl w:val="0"/>
          <w:numId w:val="52"/>
        </w:numPr>
        <w:rPr>
          <w:rFonts w:ascii="Calibri" w:hAnsi="Calibri" w:cs="Calibri"/>
          <w:szCs w:val="24"/>
        </w:rPr>
      </w:pPr>
      <w:r>
        <w:rPr>
          <w:rFonts w:ascii="Calibri" w:hAnsi="Calibri" w:cs="Calibri"/>
          <w:szCs w:val="24"/>
        </w:rPr>
        <w:t xml:space="preserve">We granted </w:t>
      </w:r>
      <w:r w:rsidRPr="008F1372">
        <w:rPr>
          <w:rFonts w:ascii="Calibri" w:hAnsi="Calibri" w:cs="Calibri"/>
          <w:szCs w:val="24"/>
        </w:rPr>
        <w:t>licence</w:t>
      </w:r>
      <w:r>
        <w:rPr>
          <w:rFonts w:ascii="Calibri" w:hAnsi="Calibri" w:cs="Calibri"/>
          <w:szCs w:val="24"/>
        </w:rPr>
        <w:t>s for the release of six beaver families in the Beauly catchment.</w:t>
      </w:r>
    </w:p>
    <w:p w14:paraId="6E6AF00C" w14:textId="1E223B14" w:rsidR="00024233" w:rsidRDefault="00024233" w:rsidP="00E1547F">
      <w:pPr>
        <w:pStyle w:val="ListParagraph"/>
        <w:numPr>
          <w:ilvl w:val="0"/>
          <w:numId w:val="52"/>
        </w:numPr>
        <w:rPr>
          <w:rFonts w:ascii="Calibri" w:hAnsi="Calibri" w:cs="Calibri"/>
          <w:szCs w:val="24"/>
        </w:rPr>
      </w:pPr>
      <w:r w:rsidRPr="00BA19FE">
        <w:rPr>
          <w:rFonts w:ascii="Calibri" w:hAnsi="Calibri" w:cs="Calibri"/>
          <w:szCs w:val="24"/>
        </w:rPr>
        <w:t>Stirling</w:t>
      </w:r>
      <w:r>
        <w:rPr>
          <w:rFonts w:ascii="Calibri" w:hAnsi="Calibri" w:cs="Calibri"/>
          <w:szCs w:val="24"/>
        </w:rPr>
        <w:t xml:space="preserve"> office</w:t>
      </w:r>
      <w:r w:rsidRPr="00BA19FE">
        <w:rPr>
          <w:rFonts w:ascii="Calibri" w:hAnsi="Calibri" w:cs="Calibri"/>
          <w:szCs w:val="24"/>
        </w:rPr>
        <w:t xml:space="preserve"> </w:t>
      </w:r>
      <w:r w:rsidR="00773CCC">
        <w:rPr>
          <w:rFonts w:ascii="Calibri" w:hAnsi="Calibri" w:cs="Calibri"/>
          <w:szCs w:val="24"/>
        </w:rPr>
        <w:t xml:space="preserve">moved </w:t>
      </w:r>
      <w:r w:rsidR="00773CCC" w:rsidRPr="00BA19FE">
        <w:rPr>
          <w:rFonts w:ascii="Calibri" w:hAnsi="Calibri" w:cs="Calibri"/>
          <w:szCs w:val="24"/>
        </w:rPr>
        <w:t>to</w:t>
      </w:r>
      <w:r>
        <w:rPr>
          <w:rFonts w:ascii="Calibri" w:hAnsi="Calibri" w:cs="Calibri"/>
          <w:szCs w:val="24"/>
        </w:rPr>
        <w:t xml:space="preserve"> the</w:t>
      </w:r>
      <w:r w:rsidRPr="00BA19FE">
        <w:rPr>
          <w:rFonts w:ascii="Calibri" w:hAnsi="Calibri" w:cs="Calibri"/>
          <w:szCs w:val="24"/>
        </w:rPr>
        <w:t xml:space="preserve"> Innovation Park </w:t>
      </w:r>
      <w:r w:rsidR="0099783B">
        <w:rPr>
          <w:rFonts w:ascii="Calibri" w:hAnsi="Calibri" w:cs="Calibri"/>
          <w:szCs w:val="24"/>
        </w:rPr>
        <w:t>at Stirling</w:t>
      </w:r>
      <w:r>
        <w:rPr>
          <w:rFonts w:ascii="Calibri" w:hAnsi="Calibri" w:cs="Calibri"/>
          <w:szCs w:val="24"/>
        </w:rPr>
        <w:t xml:space="preserve"> Universit</w:t>
      </w:r>
      <w:r w:rsidRPr="00BA19FE">
        <w:rPr>
          <w:rFonts w:ascii="Calibri" w:hAnsi="Calibri" w:cs="Calibri"/>
          <w:szCs w:val="24"/>
        </w:rPr>
        <w:t>y.</w:t>
      </w:r>
    </w:p>
    <w:p w14:paraId="68E9D91F" w14:textId="2E8F5CB0" w:rsidR="00B47FBD" w:rsidRPr="00BA19FE" w:rsidRDefault="00B47FBD" w:rsidP="00E1547F">
      <w:pPr>
        <w:pStyle w:val="ListParagraph"/>
        <w:numPr>
          <w:ilvl w:val="0"/>
          <w:numId w:val="52"/>
        </w:numPr>
        <w:rPr>
          <w:rFonts w:ascii="Calibri" w:hAnsi="Calibri" w:cs="Calibri"/>
          <w:szCs w:val="24"/>
        </w:rPr>
      </w:pPr>
      <w:r>
        <w:rPr>
          <w:rFonts w:ascii="Calibri" w:hAnsi="Calibri" w:cs="Calibri"/>
          <w:szCs w:val="24"/>
        </w:rPr>
        <w:t xml:space="preserve">There has been a </w:t>
      </w:r>
      <w:r w:rsidRPr="00B47FBD">
        <w:rPr>
          <w:rFonts w:ascii="Calibri" w:hAnsi="Calibri" w:cs="Calibri"/>
          <w:szCs w:val="24"/>
        </w:rPr>
        <w:t>good level of internal and external engagement in the new corporate plan, as this moves into the final stages of development</w:t>
      </w:r>
      <w:r w:rsidR="000C6311">
        <w:rPr>
          <w:rFonts w:ascii="Calibri" w:hAnsi="Calibri" w:cs="Calibri"/>
          <w:szCs w:val="24"/>
        </w:rPr>
        <w:t>.</w:t>
      </w:r>
    </w:p>
    <w:p w14:paraId="016CBA81" w14:textId="77777777" w:rsidR="008D60CB" w:rsidRDefault="008D60CB" w:rsidP="00E1547F">
      <w:pPr>
        <w:pStyle w:val="ListParagraph"/>
        <w:ind w:left="0"/>
        <w:rPr>
          <w:rFonts w:ascii="Calibri" w:eastAsia="Calibri" w:hAnsi="Calibri" w:cs="Calibri"/>
          <w:szCs w:val="24"/>
        </w:rPr>
      </w:pPr>
    </w:p>
    <w:p w14:paraId="46B396C4" w14:textId="47DF7F2E" w:rsidR="00024233" w:rsidRDefault="00024233" w:rsidP="00E1547F">
      <w:pPr>
        <w:pStyle w:val="Heading2"/>
        <w:rPr>
          <w:rFonts w:eastAsia="Calibri"/>
        </w:rPr>
      </w:pPr>
      <w:r w:rsidRPr="00E415B8">
        <w:rPr>
          <w:rFonts w:eastAsia="Calibri"/>
        </w:rPr>
        <w:t>Challenges</w:t>
      </w:r>
    </w:p>
    <w:p w14:paraId="73009489" w14:textId="63C3765E" w:rsidR="000E1F01" w:rsidRPr="00E1547F" w:rsidRDefault="000E1F01" w:rsidP="00E1547F">
      <w:pPr>
        <w:pStyle w:val="ListParagraph"/>
        <w:numPr>
          <w:ilvl w:val="0"/>
          <w:numId w:val="1"/>
        </w:numPr>
        <w:rPr>
          <w:rFonts w:ascii="Calibri" w:eastAsia="Calibri" w:hAnsi="Calibri" w:cs="Calibri"/>
          <w:szCs w:val="24"/>
        </w:rPr>
      </w:pPr>
      <w:r w:rsidRPr="00E1547F">
        <w:rPr>
          <w:rFonts w:ascii="Calibri" w:eastAsia="Calibri" w:hAnsi="Calibri" w:cs="Calibri"/>
          <w:szCs w:val="24"/>
        </w:rPr>
        <w:t xml:space="preserve">The main challenges </w:t>
      </w:r>
      <w:r w:rsidR="00773CCC" w:rsidRPr="00E1547F">
        <w:rPr>
          <w:rFonts w:ascii="Calibri" w:eastAsia="Calibri" w:hAnsi="Calibri" w:cs="Calibri"/>
          <w:szCs w:val="24"/>
        </w:rPr>
        <w:t>identified are noted below.</w:t>
      </w:r>
    </w:p>
    <w:p w14:paraId="04C07F62" w14:textId="77777777" w:rsidR="00E1547F" w:rsidRDefault="008D60CB" w:rsidP="00E1547F">
      <w:pPr>
        <w:pStyle w:val="ListParagraph"/>
        <w:numPr>
          <w:ilvl w:val="0"/>
          <w:numId w:val="55"/>
        </w:numPr>
        <w:rPr>
          <w:rFonts w:ascii="Calibri" w:hAnsi="Calibri" w:cs="Calibri"/>
          <w:szCs w:val="24"/>
        </w:rPr>
      </w:pPr>
      <w:r w:rsidRPr="00E415B8">
        <w:rPr>
          <w:rFonts w:ascii="Calibri" w:hAnsi="Calibri" w:cs="Calibri"/>
          <w:szCs w:val="24"/>
        </w:rPr>
        <w:t>There are 11 Amber actions</w:t>
      </w:r>
      <w:r w:rsidR="00E415B8" w:rsidRPr="00E415B8">
        <w:rPr>
          <w:rFonts w:ascii="Calibri" w:hAnsi="Calibri" w:cs="Calibri"/>
          <w:szCs w:val="24"/>
        </w:rPr>
        <w:t xml:space="preserve"> under SBS of</w:t>
      </w:r>
      <w:r w:rsidRPr="00E415B8">
        <w:rPr>
          <w:rFonts w:ascii="Calibri" w:hAnsi="Calibri" w:cs="Calibri"/>
          <w:szCs w:val="24"/>
        </w:rPr>
        <w:t xml:space="preserve"> which </w:t>
      </w:r>
      <w:r w:rsidR="0099783B">
        <w:rPr>
          <w:rFonts w:ascii="Calibri" w:hAnsi="Calibri" w:cs="Calibri"/>
          <w:szCs w:val="24"/>
        </w:rPr>
        <w:t>eight</w:t>
      </w:r>
      <w:r w:rsidRPr="00E415B8">
        <w:rPr>
          <w:rFonts w:ascii="Calibri" w:hAnsi="Calibri" w:cs="Calibri"/>
          <w:szCs w:val="24"/>
        </w:rPr>
        <w:t xml:space="preserve"> have an agricultural upland land management connection. This difficulty was anticipated and possibly indicates the need for </w:t>
      </w:r>
      <w:r w:rsidR="00315719" w:rsidRPr="00E415B8">
        <w:rPr>
          <w:rFonts w:ascii="Calibri" w:hAnsi="Calibri" w:cs="Calibri"/>
          <w:szCs w:val="24"/>
        </w:rPr>
        <w:t xml:space="preserve">SLT to develop options for </w:t>
      </w:r>
      <w:r w:rsidRPr="00E415B8">
        <w:rPr>
          <w:rFonts w:ascii="Calibri" w:hAnsi="Calibri" w:cs="Calibri"/>
          <w:szCs w:val="24"/>
        </w:rPr>
        <w:t>strategic influencing.</w:t>
      </w:r>
      <w:r w:rsidR="00E415B8" w:rsidRPr="00E415B8">
        <w:rPr>
          <w:rFonts w:ascii="Calibri" w:hAnsi="Calibri" w:cs="Calibri"/>
          <w:szCs w:val="24"/>
        </w:rPr>
        <w:t xml:space="preserve"> </w:t>
      </w:r>
    </w:p>
    <w:p w14:paraId="3B7416C1" w14:textId="3BF01774" w:rsidR="0099783B" w:rsidRPr="008D60CB" w:rsidRDefault="0099783B" w:rsidP="00E1547F">
      <w:pPr>
        <w:pStyle w:val="ListParagraph"/>
        <w:numPr>
          <w:ilvl w:val="0"/>
          <w:numId w:val="55"/>
        </w:numPr>
        <w:rPr>
          <w:rFonts w:ascii="Calibri" w:hAnsi="Calibri" w:cs="Calibri"/>
          <w:szCs w:val="24"/>
        </w:rPr>
      </w:pPr>
      <w:r>
        <w:rPr>
          <w:rFonts w:ascii="Calibri" w:hAnsi="Calibri" w:cs="Calibri"/>
          <w:szCs w:val="24"/>
        </w:rPr>
        <w:t>More widely, w</w:t>
      </w:r>
      <w:r w:rsidRPr="00BA19FE">
        <w:rPr>
          <w:rFonts w:ascii="Calibri" w:hAnsi="Calibri" w:cs="Calibri"/>
          <w:szCs w:val="24"/>
        </w:rPr>
        <w:t xml:space="preserve">e are concerned that </w:t>
      </w:r>
      <w:r>
        <w:rPr>
          <w:rFonts w:ascii="Calibri" w:hAnsi="Calibri" w:cs="Calibri"/>
          <w:szCs w:val="24"/>
        </w:rPr>
        <w:t>agricultural</w:t>
      </w:r>
      <w:r w:rsidRPr="00BA19FE">
        <w:rPr>
          <w:rFonts w:ascii="Calibri" w:hAnsi="Calibri" w:cs="Calibri"/>
          <w:szCs w:val="24"/>
        </w:rPr>
        <w:t xml:space="preserve"> transformation is not progressing at the pace needed. </w:t>
      </w:r>
      <w:r>
        <w:rPr>
          <w:rFonts w:ascii="Calibri" w:hAnsi="Calibri" w:cs="Calibri"/>
          <w:szCs w:val="24"/>
        </w:rPr>
        <w:t>Proposals will be made to</w:t>
      </w:r>
      <w:r w:rsidRPr="00BA19FE">
        <w:rPr>
          <w:rFonts w:ascii="Calibri" w:hAnsi="Calibri" w:cs="Calibri"/>
          <w:szCs w:val="24"/>
        </w:rPr>
        <w:t xml:space="preserve"> SLT and Board to address these concerns.</w:t>
      </w:r>
    </w:p>
    <w:p w14:paraId="208B7EDE" w14:textId="58CBBD57" w:rsidR="00E415B8" w:rsidRPr="00BA19FE" w:rsidRDefault="00E415B8" w:rsidP="00E1547F">
      <w:pPr>
        <w:pStyle w:val="ListParagraph"/>
        <w:numPr>
          <w:ilvl w:val="0"/>
          <w:numId w:val="55"/>
        </w:numPr>
        <w:rPr>
          <w:rFonts w:ascii="Calibri" w:hAnsi="Calibri" w:cs="Calibri"/>
          <w:szCs w:val="24"/>
        </w:rPr>
      </w:pPr>
      <w:r w:rsidRPr="00BA19FE">
        <w:rPr>
          <w:rFonts w:ascii="Calibri" w:hAnsi="Calibri" w:cs="Calibri"/>
          <w:szCs w:val="24"/>
        </w:rPr>
        <w:t>Demands for review of the S</w:t>
      </w:r>
      <w:r w:rsidR="00B0014B">
        <w:rPr>
          <w:rFonts w:ascii="Calibri" w:hAnsi="Calibri" w:cs="Calibri"/>
          <w:szCs w:val="24"/>
        </w:rPr>
        <w:t>cottish Outdoor Access Code (S</w:t>
      </w:r>
      <w:r w:rsidRPr="00BA19FE">
        <w:rPr>
          <w:rFonts w:ascii="Calibri" w:hAnsi="Calibri" w:cs="Calibri"/>
          <w:szCs w:val="24"/>
        </w:rPr>
        <w:t>OAC</w:t>
      </w:r>
      <w:r w:rsidR="00B0014B">
        <w:rPr>
          <w:rFonts w:ascii="Calibri" w:hAnsi="Calibri" w:cs="Calibri"/>
          <w:szCs w:val="24"/>
        </w:rPr>
        <w:t>)</w:t>
      </w:r>
      <w:r w:rsidRPr="00BA19FE">
        <w:rPr>
          <w:rFonts w:ascii="Calibri" w:hAnsi="Calibri" w:cs="Calibri"/>
          <w:szCs w:val="24"/>
        </w:rPr>
        <w:t xml:space="preserve"> are increasing and require us to show more leadership</w:t>
      </w:r>
      <w:r>
        <w:rPr>
          <w:rFonts w:ascii="Calibri" w:hAnsi="Calibri" w:cs="Calibri"/>
          <w:szCs w:val="24"/>
        </w:rPr>
        <w:t>.</w:t>
      </w:r>
      <w:r w:rsidRPr="00BA19FE">
        <w:rPr>
          <w:rFonts w:ascii="Calibri" w:hAnsi="Calibri" w:cs="Calibri"/>
          <w:szCs w:val="24"/>
        </w:rPr>
        <w:t xml:space="preserve"> </w:t>
      </w:r>
    </w:p>
    <w:p w14:paraId="45B2466B" w14:textId="02A336AE" w:rsidR="00E415B8" w:rsidRPr="00976314" w:rsidRDefault="00E415B8" w:rsidP="00E1547F">
      <w:pPr>
        <w:pStyle w:val="ListParagraph"/>
        <w:numPr>
          <w:ilvl w:val="0"/>
          <w:numId w:val="55"/>
        </w:numPr>
        <w:rPr>
          <w:rFonts w:ascii="Calibri" w:hAnsi="Calibri" w:cs="Calibri"/>
          <w:szCs w:val="24"/>
        </w:rPr>
      </w:pPr>
      <w:r>
        <w:rPr>
          <w:rFonts w:ascii="Calibri" w:hAnsi="Calibri" w:cs="Calibri"/>
          <w:szCs w:val="24"/>
        </w:rPr>
        <w:t>Slowing of</w:t>
      </w:r>
      <w:r w:rsidRPr="00976314">
        <w:rPr>
          <w:rFonts w:ascii="Calibri" w:hAnsi="Calibri" w:cs="Calibri"/>
          <w:szCs w:val="24"/>
        </w:rPr>
        <w:t xml:space="preserve"> spend because of procurement capacity issues. Risk of slowing delivery and increase</w:t>
      </w:r>
      <w:r w:rsidR="00B0014B">
        <w:rPr>
          <w:rFonts w:ascii="Calibri" w:hAnsi="Calibri" w:cs="Calibri"/>
          <w:szCs w:val="24"/>
        </w:rPr>
        <w:t>d</w:t>
      </w:r>
      <w:r w:rsidRPr="00976314">
        <w:rPr>
          <w:rFonts w:ascii="Calibri" w:hAnsi="Calibri" w:cs="Calibri"/>
          <w:szCs w:val="24"/>
        </w:rPr>
        <w:t xml:space="preserve"> risk of underspend i</w:t>
      </w:r>
      <w:r w:rsidR="00B0014B">
        <w:rPr>
          <w:rFonts w:ascii="Calibri" w:hAnsi="Calibri" w:cs="Calibri"/>
          <w:szCs w:val="24"/>
        </w:rPr>
        <w:t>n-</w:t>
      </w:r>
      <w:r w:rsidRPr="00976314">
        <w:rPr>
          <w:rFonts w:ascii="Calibri" w:hAnsi="Calibri" w:cs="Calibri"/>
          <w:szCs w:val="24"/>
        </w:rPr>
        <w:t>year. This is exacerbated by the AO template process.</w:t>
      </w:r>
      <w:r w:rsidRPr="00C85741">
        <w:t xml:space="preserve"> </w:t>
      </w:r>
    </w:p>
    <w:p w14:paraId="16B9D52F" w14:textId="77777777" w:rsidR="00E1547F" w:rsidRDefault="00E415B8" w:rsidP="00E1547F">
      <w:pPr>
        <w:pStyle w:val="ListParagraph"/>
        <w:numPr>
          <w:ilvl w:val="0"/>
          <w:numId w:val="55"/>
        </w:numPr>
        <w:rPr>
          <w:rFonts w:ascii="Calibri" w:hAnsi="Calibri" w:cs="Calibri"/>
          <w:szCs w:val="24"/>
        </w:rPr>
      </w:pPr>
      <w:r w:rsidRPr="00976314">
        <w:rPr>
          <w:rFonts w:ascii="Calibri" w:hAnsi="Calibri" w:cs="Calibri"/>
          <w:szCs w:val="24"/>
        </w:rPr>
        <w:t xml:space="preserve">Pace extremely slow on estates work led by </w:t>
      </w:r>
      <w:r w:rsidR="00B0014B">
        <w:rPr>
          <w:rFonts w:ascii="Calibri" w:hAnsi="Calibri" w:cs="Calibri"/>
          <w:szCs w:val="24"/>
        </w:rPr>
        <w:t>Single Scottish Estate (</w:t>
      </w:r>
      <w:r w:rsidRPr="00976314">
        <w:rPr>
          <w:rFonts w:ascii="Calibri" w:hAnsi="Calibri" w:cs="Calibri"/>
          <w:szCs w:val="24"/>
        </w:rPr>
        <w:t>SG</w:t>
      </w:r>
      <w:r w:rsidR="00B0014B">
        <w:rPr>
          <w:rFonts w:ascii="Calibri" w:hAnsi="Calibri" w:cs="Calibri"/>
          <w:szCs w:val="24"/>
        </w:rPr>
        <w:t>)</w:t>
      </w:r>
      <w:r w:rsidRPr="00976314">
        <w:rPr>
          <w:rFonts w:ascii="Calibri" w:hAnsi="Calibri" w:cs="Calibri"/>
          <w:szCs w:val="24"/>
        </w:rPr>
        <w:t xml:space="preserve"> impacting Perth and Inverness.</w:t>
      </w:r>
      <w:r>
        <w:rPr>
          <w:rFonts w:ascii="Calibri" w:hAnsi="Calibri" w:cs="Calibri"/>
          <w:szCs w:val="24"/>
        </w:rPr>
        <w:t xml:space="preserve">  However, </w:t>
      </w:r>
      <w:r w:rsidRPr="00976314">
        <w:rPr>
          <w:rFonts w:ascii="Calibri" w:hAnsi="Calibri" w:cs="Calibri"/>
          <w:szCs w:val="24"/>
        </w:rPr>
        <w:t>there is an opportunity to pursue an early move to Pullar House resulting in c£200k savings p/a</w:t>
      </w:r>
      <w:r>
        <w:rPr>
          <w:rFonts w:ascii="Calibri" w:hAnsi="Calibri" w:cs="Calibri"/>
          <w:szCs w:val="24"/>
        </w:rPr>
        <w:t>.</w:t>
      </w:r>
    </w:p>
    <w:p w14:paraId="0B548A39" w14:textId="419BF2AE" w:rsidR="000E1F01" w:rsidRPr="00E1547F" w:rsidRDefault="000E1F01" w:rsidP="00E1547F">
      <w:pPr>
        <w:pStyle w:val="ListParagraph"/>
        <w:numPr>
          <w:ilvl w:val="0"/>
          <w:numId w:val="55"/>
        </w:numPr>
        <w:rPr>
          <w:rFonts w:ascii="Calibri" w:hAnsi="Calibri" w:cs="Calibri"/>
          <w:szCs w:val="24"/>
        </w:rPr>
      </w:pPr>
      <w:r w:rsidRPr="00E1547F">
        <w:rPr>
          <w:rFonts w:ascii="Calibri" w:hAnsi="Calibri" w:cs="Calibri"/>
          <w:szCs w:val="24"/>
        </w:rPr>
        <w:lastRenderedPageBreak/>
        <w:t>Work on developing the Investment Prospectus is now picking up pace but is rated as amber due to slippage in project timescales. Additional in-year budget secured to achieve prospectus launch by end of Q4.</w:t>
      </w:r>
    </w:p>
    <w:p w14:paraId="3C21557E" w14:textId="5946FB9C" w:rsidR="00394991" w:rsidRPr="00E1547F" w:rsidRDefault="00BA19FE" w:rsidP="00E1547F">
      <w:pPr>
        <w:pStyle w:val="Heading2"/>
      </w:pPr>
      <w:r w:rsidRPr="00E1547F">
        <w:t>Forward Look</w:t>
      </w:r>
    </w:p>
    <w:p w14:paraId="1D79920E" w14:textId="4F50EE88" w:rsidR="00BA19FE" w:rsidRDefault="008D60CB" w:rsidP="00E1547F">
      <w:pPr>
        <w:pStyle w:val="ListParagraph"/>
        <w:numPr>
          <w:ilvl w:val="0"/>
          <w:numId w:val="1"/>
        </w:numPr>
      </w:pPr>
      <w:r w:rsidRPr="008D60CB">
        <w:t xml:space="preserve">Looking ahead </w:t>
      </w:r>
      <w:r w:rsidR="002A3558">
        <w:t>for</w:t>
      </w:r>
      <w:r w:rsidRPr="008D60CB">
        <w:t xml:space="preserve"> Q3</w:t>
      </w:r>
      <w:r w:rsidR="00C85741">
        <w:t xml:space="preserve"> and into Q4</w:t>
      </w:r>
      <w:r w:rsidR="0099783B">
        <w:t>, these are the key areas of work to be delivered.</w:t>
      </w:r>
    </w:p>
    <w:p w14:paraId="711B9502" w14:textId="3998EC9E" w:rsidR="00BA19FE" w:rsidRPr="00BA19FE" w:rsidRDefault="00BA19FE" w:rsidP="00E1547F">
      <w:pPr>
        <w:pStyle w:val="ListParagraph"/>
        <w:numPr>
          <w:ilvl w:val="0"/>
          <w:numId w:val="57"/>
        </w:numPr>
        <w:rPr>
          <w:rFonts w:ascii="Calibri" w:hAnsi="Calibri" w:cs="Calibri"/>
          <w:szCs w:val="24"/>
        </w:rPr>
      </w:pPr>
      <w:r w:rsidRPr="00BA19FE">
        <w:rPr>
          <w:rFonts w:ascii="Calibri" w:hAnsi="Calibri" w:cs="Calibri"/>
          <w:szCs w:val="24"/>
        </w:rPr>
        <w:t>Finalis</w:t>
      </w:r>
      <w:r w:rsidR="00E415B8">
        <w:rPr>
          <w:rFonts w:ascii="Calibri" w:hAnsi="Calibri" w:cs="Calibri"/>
          <w:szCs w:val="24"/>
        </w:rPr>
        <w:t>e</w:t>
      </w:r>
      <w:r w:rsidRPr="00BA19FE">
        <w:rPr>
          <w:rFonts w:ascii="Calibri" w:hAnsi="Calibri" w:cs="Calibri"/>
          <w:szCs w:val="24"/>
        </w:rPr>
        <w:t xml:space="preserve"> future governance arrangements for Nature30 site recognition following feedback from Board.</w:t>
      </w:r>
    </w:p>
    <w:p w14:paraId="4A3061A4" w14:textId="0E26B68C" w:rsidR="00BA19FE" w:rsidRPr="00BA19FE" w:rsidRDefault="00BA19FE" w:rsidP="00E1547F">
      <w:pPr>
        <w:pStyle w:val="ListParagraph"/>
        <w:numPr>
          <w:ilvl w:val="0"/>
          <w:numId w:val="57"/>
        </w:numPr>
        <w:rPr>
          <w:rFonts w:ascii="Calibri" w:hAnsi="Calibri" w:cs="Calibri"/>
          <w:szCs w:val="24"/>
        </w:rPr>
      </w:pPr>
      <w:r w:rsidRPr="00BA19FE">
        <w:rPr>
          <w:rFonts w:ascii="Calibri" w:hAnsi="Calibri" w:cs="Calibri"/>
          <w:szCs w:val="24"/>
        </w:rPr>
        <w:t xml:space="preserve">Marine protection consultation due to start.  </w:t>
      </w:r>
    </w:p>
    <w:p w14:paraId="3D1EAA6B" w14:textId="3FE06FA6" w:rsidR="00BA19FE" w:rsidRPr="00BA19FE" w:rsidRDefault="00E415B8" w:rsidP="00E1547F">
      <w:pPr>
        <w:pStyle w:val="ListParagraph"/>
        <w:numPr>
          <w:ilvl w:val="0"/>
          <w:numId w:val="57"/>
        </w:numPr>
        <w:rPr>
          <w:rFonts w:ascii="Calibri" w:hAnsi="Calibri" w:cs="Calibri"/>
          <w:szCs w:val="24"/>
        </w:rPr>
      </w:pPr>
      <w:r>
        <w:rPr>
          <w:rFonts w:ascii="Calibri" w:hAnsi="Calibri" w:cs="Calibri"/>
          <w:szCs w:val="24"/>
        </w:rPr>
        <w:t>Take</w:t>
      </w:r>
      <w:r w:rsidR="00BA19FE" w:rsidRPr="00BA19FE">
        <w:rPr>
          <w:rFonts w:ascii="Calibri" w:hAnsi="Calibri" w:cs="Calibri"/>
          <w:szCs w:val="24"/>
        </w:rPr>
        <w:t xml:space="preserve"> forward discussions with SG and industry over next steps on cost recovery options for offshore wind work, including a request for SG to underwrite 2026-27 additional staff needs whilst cost recovery mechanism is finalised.</w:t>
      </w:r>
    </w:p>
    <w:p w14:paraId="5C7C9C8B" w14:textId="7D4516A0" w:rsidR="00BA19FE" w:rsidRPr="00976314" w:rsidRDefault="00E415B8" w:rsidP="00E1547F">
      <w:pPr>
        <w:pStyle w:val="ListParagraph"/>
        <w:numPr>
          <w:ilvl w:val="0"/>
          <w:numId w:val="57"/>
        </w:numPr>
        <w:rPr>
          <w:rFonts w:ascii="Calibri" w:hAnsi="Calibri" w:cs="Calibri"/>
          <w:szCs w:val="24"/>
        </w:rPr>
      </w:pPr>
      <w:r>
        <w:rPr>
          <w:rFonts w:ascii="Calibri" w:hAnsi="Calibri" w:cs="Calibri"/>
          <w:szCs w:val="24"/>
        </w:rPr>
        <w:t>G</w:t>
      </w:r>
      <w:r w:rsidR="00BA19FE" w:rsidRPr="00BA19FE">
        <w:rPr>
          <w:rFonts w:ascii="Calibri" w:hAnsi="Calibri" w:cs="Calibri"/>
          <w:szCs w:val="24"/>
        </w:rPr>
        <w:t xml:space="preserve">ain </w:t>
      </w:r>
      <w:r>
        <w:rPr>
          <w:rFonts w:ascii="Calibri" w:hAnsi="Calibri" w:cs="Calibri"/>
          <w:szCs w:val="24"/>
        </w:rPr>
        <w:t xml:space="preserve">momentum </w:t>
      </w:r>
      <w:r w:rsidR="00BA19FE" w:rsidRPr="00BA19FE">
        <w:rPr>
          <w:rFonts w:ascii="Calibri" w:hAnsi="Calibri" w:cs="Calibri"/>
          <w:szCs w:val="24"/>
        </w:rPr>
        <w:t>with partners on SBS Delivery Plan Actions.  NatureScot</w:t>
      </w:r>
      <w:r w:rsidR="00C85741">
        <w:rPr>
          <w:rFonts w:ascii="Calibri" w:hAnsi="Calibri" w:cs="Calibri"/>
          <w:szCs w:val="24"/>
        </w:rPr>
        <w:t>-</w:t>
      </w:r>
      <w:r w:rsidR="00BA19FE" w:rsidRPr="00BA19FE">
        <w:rPr>
          <w:rFonts w:ascii="Calibri" w:hAnsi="Calibri" w:cs="Calibri"/>
          <w:szCs w:val="24"/>
        </w:rPr>
        <w:t xml:space="preserve">led actions are progressing </w:t>
      </w:r>
      <w:r w:rsidR="00C85741" w:rsidRPr="00BA19FE">
        <w:rPr>
          <w:rFonts w:ascii="Calibri" w:hAnsi="Calibri" w:cs="Calibri"/>
          <w:szCs w:val="24"/>
        </w:rPr>
        <w:t>well,</w:t>
      </w:r>
      <w:r w:rsidR="00BA19FE" w:rsidRPr="00BA19FE">
        <w:rPr>
          <w:rFonts w:ascii="Calibri" w:hAnsi="Calibri" w:cs="Calibri"/>
          <w:szCs w:val="24"/>
        </w:rPr>
        <w:t xml:space="preserve"> but co-led actions are vulnerable to delays.</w:t>
      </w:r>
    </w:p>
    <w:p w14:paraId="338E59E3" w14:textId="581EC0A3" w:rsidR="00BA19FE" w:rsidRPr="00BA19FE" w:rsidRDefault="00BA19FE" w:rsidP="00E1547F">
      <w:pPr>
        <w:pStyle w:val="ListParagraph"/>
        <w:numPr>
          <w:ilvl w:val="0"/>
          <w:numId w:val="57"/>
        </w:numPr>
        <w:rPr>
          <w:rFonts w:ascii="Calibri" w:hAnsi="Calibri" w:cs="Calibri"/>
          <w:szCs w:val="24"/>
        </w:rPr>
      </w:pPr>
      <w:r w:rsidRPr="00BA19FE">
        <w:rPr>
          <w:rFonts w:ascii="Calibri" w:hAnsi="Calibri" w:cs="Calibri"/>
          <w:szCs w:val="24"/>
        </w:rPr>
        <w:t>Ministerial summit on next steps for Galloway</w:t>
      </w:r>
      <w:r w:rsidR="00B47FBD">
        <w:rPr>
          <w:rFonts w:ascii="Calibri" w:hAnsi="Calibri" w:cs="Calibri"/>
          <w:szCs w:val="24"/>
        </w:rPr>
        <w:t xml:space="preserve"> following up on lessons learned from the National Park </w:t>
      </w:r>
      <w:r w:rsidR="008624E9">
        <w:rPr>
          <w:rFonts w:ascii="Calibri" w:hAnsi="Calibri" w:cs="Calibri"/>
          <w:szCs w:val="24"/>
        </w:rPr>
        <w:t>consultation</w:t>
      </w:r>
      <w:r w:rsidRPr="00BA19FE">
        <w:rPr>
          <w:rFonts w:ascii="Calibri" w:hAnsi="Calibri" w:cs="Calibri"/>
          <w:szCs w:val="24"/>
        </w:rPr>
        <w:t xml:space="preserve">. </w:t>
      </w:r>
      <w:r w:rsidR="00E415B8">
        <w:rPr>
          <w:rFonts w:ascii="Calibri" w:hAnsi="Calibri" w:cs="Calibri"/>
          <w:szCs w:val="24"/>
        </w:rPr>
        <w:t>We will develop</w:t>
      </w:r>
      <w:r w:rsidRPr="00BA19FE">
        <w:rPr>
          <w:rFonts w:ascii="Calibri" w:hAnsi="Calibri" w:cs="Calibri"/>
          <w:szCs w:val="24"/>
        </w:rPr>
        <w:t xml:space="preserve"> a NatureScot </w:t>
      </w:r>
      <w:r w:rsidR="00E415B8">
        <w:rPr>
          <w:rFonts w:ascii="Calibri" w:hAnsi="Calibri" w:cs="Calibri"/>
          <w:szCs w:val="24"/>
        </w:rPr>
        <w:t>position</w:t>
      </w:r>
      <w:r w:rsidRPr="00BA19FE">
        <w:rPr>
          <w:rFonts w:ascii="Calibri" w:hAnsi="Calibri" w:cs="Calibri"/>
          <w:szCs w:val="24"/>
        </w:rPr>
        <w:t>.</w:t>
      </w:r>
    </w:p>
    <w:p w14:paraId="67CE7D0D" w14:textId="7B2FD357" w:rsidR="00BA19FE" w:rsidRPr="00BA19FE" w:rsidRDefault="00BA19FE" w:rsidP="00E1547F">
      <w:pPr>
        <w:pStyle w:val="ListParagraph"/>
        <w:numPr>
          <w:ilvl w:val="0"/>
          <w:numId w:val="57"/>
        </w:numPr>
        <w:rPr>
          <w:rFonts w:ascii="Calibri" w:hAnsi="Calibri" w:cs="Calibri"/>
          <w:szCs w:val="24"/>
        </w:rPr>
      </w:pPr>
      <w:r w:rsidRPr="00BA19FE">
        <w:rPr>
          <w:rFonts w:ascii="Calibri" w:hAnsi="Calibri" w:cs="Calibri"/>
          <w:szCs w:val="24"/>
        </w:rPr>
        <w:t>National I</w:t>
      </w:r>
      <w:r w:rsidR="00B0014B">
        <w:rPr>
          <w:rFonts w:ascii="Calibri" w:hAnsi="Calibri" w:cs="Calibri"/>
          <w:szCs w:val="24"/>
        </w:rPr>
        <w:t xml:space="preserve">nvasive </w:t>
      </w:r>
      <w:r w:rsidR="00B0014B" w:rsidRPr="00BA19FE">
        <w:rPr>
          <w:rFonts w:ascii="Calibri" w:hAnsi="Calibri" w:cs="Calibri"/>
          <w:szCs w:val="24"/>
        </w:rPr>
        <w:t>N</w:t>
      </w:r>
      <w:r w:rsidR="00B0014B">
        <w:rPr>
          <w:rFonts w:ascii="Calibri" w:hAnsi="Calibri" w:cs="Calibri"/>
          <w:szCs w:val="24"/>
        </w:rPr>
        <w:t xml:space="preserve">on-Native </w:t>
      </w:r>
      <w:r w:rsidRPr="00BA19FE">
        <w:rPr>
          <w:rFonts w:ascii="Calibri" w:hAnsi="Calibri" w:cs="Calibri"/>
          <w:szCs w:val="24"/>
        </w:rPr>
        <w:t>S</w:t>
      </w:r>
      <w:r w:rsidR="00B0014B">
        <w:rPr>
          <w:rFonts w:ascii="Calibri" w:hAnsi="Calibri" w:cs="Calibri"/>
          <w:szCs w:val="24"/>
        </w:rPr>
        <w:t>pecies (INNS)</w:t>
      </w:r>
      <w:r w:rsidRPr="00BA19FE">
        <w:rPr>
          <w:rFonts w:ascii="Calibri" w:hAnsi="Calibri" w:cs="Calibri"/>
          <w:szCs w:val="24"/>
        </w:rPr>
        <w:t xml:space="preserve"> Action Plan to go through internal and external engagement process. INNS summit to take place on 1 December.</w:t>
      </w:r>
    </w:p>
    <w:p w14:paraId="05629FAF" w14:textId="177C25FC" w:rsidR="00976314" w:rsidRPr="00976314" w:rsidRDefault="008D60CB" w:rsidP="00E1547F">
      <w:pPr>
        <w:pStyle w:val="ListParagraph"/>
        <w:numPr>
          <w:ilvl w:val="0"/>
          <w:numId w:val="57"/>
        </w:numPr>
        <w:rPr>
          <w:rFonts w:ascii="Calibri" w:hAnsi="Calibri" w:cs="Calibri"/>
          <w:szCs w:val="24"/>
        </w:rPr>
      </w:pPr>
      <w:r>
        <w:rPr>
          <w:rFonts w:ascii="Calibri" w:hAnsi="Calibri" w:cs="Calibri"/>
          <w:szCs w:val="24"/>
        </w:rPr>
        <w:t xml:space="preserve">Obtain </w:t>
      </w:r>
      <w:r w:rsidR="00E415B8">
        <w:rPr>
          <w:rFonts w:ascii="Calibri" w:hAnsi="Calibri" w:cs="Calibri"/>
          <w:szCs w:val="24"/>
        </w:rPr>
        <w:t xml:space="preserve">Board and Ministerial </w:t>
      </w:r>
      <w:r>
        <w:rPr>
          <w:rFonts w:ascii="Calibri" w:hAnsi="Calibri" w:cs="Calibri"/>
          <w:szCs w:val="24"/>
        </w:rPr>
        <w:t xml:space="preserve">sign off on the </w:t>
      </w:r>
      <w:r w:rsidR="00E415B8">
        <w:rPr>
          <w:rFonts w:ascii="Calibri" w:hAnsi="Calibri" w:cs="Calibri"/>
          <w:szCs w:val="24"/>
        </w:rPr>
        <w:t xml:space="preserve">2026-2030 </w:t>
      </w:r>
      <w:r>
        <w:rPr>
          <w:rFonts w:ascii="Calibri" w:hAnsi="Calibri" w:cs="Calibri"/>
          <w:szCs w:val="24"/>
        </w:rPr>
        <w:t>Corporate Plan</w:t>
      </w:r>
    </w:p>
    <w:p w14:paraId="3394A3EA" w14:textId="7C17C81F" w:rsidR="00976314" w:rsidRPr="00976314" w:rsidRDefault="00E415B8" w:rsidP="00E1547F">
      <w:pPr>
        <w:pStyle w:val="ListParagraph"/>
        <w:numPr>
          <w:ilvl w:val="0"/>
          <w:numId w:val="57"/>
        </w:numPr>
        <w:rPr>
          <w:rFonts w:ascii="Calibri" w:hAnsi="Calibri" w:cs="Calibri"/>
          <w:szCs w:val="24"/>
        </w:rPr>
      </w:pPr>
      <w:r>
        <w:rPr>
          <w:rFonts w:ascii="Calibri" w:hAnsi="Calibri" w:cs="Calibri"/>
          <w:szCs w:val="24"/>
        </w:rPr>
        <w:t>C</w:t>
      </w:r>
      <w:r w:rsidR="00976314" w:rsidRPr="00976314">
        <w:rPr>
          <w:rFonts w:ascii="Calibri" w:hAnsi="Calibri" w:cs="Calibri"/>
          <w:szCs w:val="24"/>
        </w:rPr>
        <w:t>onclude NatureScot Estate Strategy Review.</w:t>
      </w:r>
    </w:p>
    <w:p w14:paraId="1DE4FAB0" w14:textId="7ED81AF1" w:rsidR="00976314" w:rsidRPr="00976314" w:rsidRDefault="002341A1" w:rsidP="00E1547F">
      <w:pPr>
        <w:pStyle w:val="ListParagraph"/>
        <w:numPr>
          <w:ilvl w:val="0"/>
          <w:numId w:val="57"/>
        </w:numPr>
        <w:rPr>
          <w:rFonts w:ascii="Calibri" w:hAnsi="Calibri" w:cs="Calibri"/>
          <w:szCs w:val="24"/>
        </w:rPr>
      </w:pPr>
      <w:r w:rsidRPr="002341A1">
        <w:rPr>
          <w:rFonts w:ascii="Calibri" w:hAnsi="Calibri" w:cs="Calibri"/>
          <w:szCs w:val="24"/>
        </w:rPr>
        <w:t>Corporate Plan launch</w:t>
      </w:r>
      <w:r w:rsidR="000C6311">
        <w:rPr>
          <w:rFonts w:ascii="Calibri" w:hAnsi="Calibri" w:cs="Calibri"/>
          <w:szCs w:val="24"/>
        </w:rPr>
        <w:t xml:space="preserve"> to staff</w:t>
      </w:r>
      <w:r w:rsidR="00976314" w:rsidRPr="00976314">
        <w:rPr>
          <w:rFonts w:ascii="Calibri" w:hAnsi="Calibri" w:cs="Calibri"/>
          <w:szCs w:val="24"/>
        </w:rPr>
        <w:t>.</w:t>
      </w:r>
    </w:p>
    <w:p w14:paraId="7471E5EF" w14:textId="3716D1A6" w:rsidR="00976314" w:rsidRPr="00976314" w:rsidRDefault="00976314" w:rsidP="00E1547F">
      <w:pPr>
        <w:pStyle w:val="ListParagraph"/>
        <w:numPr>
          <w:ilvl w:val="0"/>
          <w:numId w:val="57"/>
        </w:numPr>
        <w:rPr>
          <w:rFonts w:ascii="Calibri" w:hAnsi="Calibri" w:cs="Calibri"/>
          <w:szCs w:val="24"/>
        </w:rPr>
      </w:pPr>
      <w:r w:rsidRPr="00976314">
        <w:rPr>
          <w:rFonts w:ascii="Calibri" w:hAnsi="Calibri" w:cs="Calibri"/>
          <w:szCs w:val="24"/>
        </w:rPr>
        <w:t>Nature of Scotland Awards</w:t>
      </w:r>
      <w:r w:rsidR="00E415B8">
        <w:rPr>
          <w:rFonts w:ascii="Calibri" w:hAnsi="Calibri" w:cs="Calibri"/>
          <w:szCs w:val="24"/>
        </w:rPr>
        <w:t xml:space="preserve"> </w:t>
      </w:r>
      <w:r w:rsidR="007210C6">
        <w:rPr>
          <w:rFonts w:ascii="Calibri" w:hAnsi="Calibri" w:cs="Calibri"/>
          <w:szCs w:val="24"/>
        </w:rPr>
        <w:t>scheduled,</w:t>
      </w:r>
      <w:r w:rsidR="00E415B8">
        <w:rPr>
          <w:rFonts w:ascii="Calibri" w:hAnsi="Calibri" w:cs="Calibri"/>
          <w:szCs w:val="24"/>
        </w:rPr>
        <w:t xml:space="preserve"> and we</w:t>
      </w:r>
      <w:r w:rsidRPr="00976314">
        <w:rPr>
          <w:rFonts w:ascii="Calibri" w:hAnsi="Calibri" w:cs="Calibri"/>
          <w:szCs w:val="24"/>
        </w:rPr>
        <w:t xml:space="preserve"> </w:t>
      </w:r>
      <w:r w:rsidR="00B0014B">
        <w:rPr>
          <w:rFonts w:ascii="Calibri" w:hAnsi="Calibri" w:cs="Calibri"/>
          <w:szCs w:val="24"/>
        </w:rPr>
        <w:t xml:space="preserve">are </w:t>
      </w:r>
      <w:r w:rsidRPr="00976314">
        <w:rPr>
          <w:rFonts w:ascii="Calibri" w:hAnsi="Calibri" w:cs="Calibri"/>
          <w:szCs w:val="24"/>
        </w:rPr>
        <w:t>working with priority stakeholders to promote and support</w:t>
      </w:r>
      <w:r w:rsidR="000C6311">
        <w:rPr>
          <w:rFonts w:ascii="Calibri" w:hAnsi="Calibri" w:cs="Calibri"/>
          <w:szCs w:val="24"/>
        </w:rPr>
        <w:t xml:space="preserve"> it</w:t>
      </w:r>
      <w:r w:rsidRPr="00976314">
        <w:rPr>
          <w:rFonts w:ascii="Calibri" w:hAnsi="Calibri" w:cs="Calibri"/>
          <w:szCs w:val="24"/>
        </w:rPr>
        <w:t>.</w:t>
      </w:r>
    </w:p>
    <w:p w14:paraId="202ACE0E" w14:textId="6A69C481" w:rsidR="00BA19FE" w:rsidRDefault="00BA19FE">
      <w:r>
        <w:br w:type="page"/>
      </w:r>
    </w:p>
    <w:p w14:paraId="215C4FF6" w14:textId="329CB9E8" w:rsidR="006B4F97" w:rsidRPr="00065524" w:rsidRDefault="00B0014B" w:rsidP="00E1547F">
      <w:pPr>
        <w:pStyle w:val="Heading1"/>
        <w:rPr>
          <w:rFonts w:eastAsiaTheme="minorHAnsi"/>
        </w:rPr>
      </w:pPr>
      <w:r w:rsidRPr="00065524">
        <w:rPr>
          <w:rFonts w:eastAsiaTheme="minorHAnsi"/>
        </w:rPr>
        <w:lastRenderedPageBreak/>
        <w:t xml:space="preserve">Annex 1 - </w:t>
      </w:r>
      <w:r w:rsidR="007B5077" w:rsidRPr="00065524">
        <w:rPr>
          <w:rFonts w:eastAsiaTheme="minorHAnsi"/>
        </w:rPr>
        <w:t>People Headlines</w:t>
      </w:r>
    </w:p>
    <w:p w14:paraId="671360DA" w14:textId="77777777" w:rsidR="00E1547F" w:rsidRDefault="00E1547F" w:rsidP="00E1547F">
      <w:pPr>
        <w:pStyle w:val="NoSpacing"/>
      </w:pPr>
      <w:bookmarkStart w:id="8" w:name="_Hlk210219791"/>
    </w:p>
    <w:p w14:paraId="4105A1C7" w14:textId="1C9A8873" w:rsidR="00901781" w:rsidRPr="00901781" w:rsidRDefault="00901781" w:rsidP="00E1547F">
      <w:pPr>
        <w:pStyle w:val="Heading2"/>
        <w:rPr>
          <w:rFonts w:eastAsia="Times New Roman"/>
          <w:lang w:eastAsia="en-GB"/>
        </w:rPr>
      </w:pPr>
      <w:r w:rsidRPr="00901781">
        <w:t xml:space="preserve">People Programme Board </w:t>
      </w:r>
      <w:r w:rsidRPr="00901781">
        <w:tab/>
      </w:r>
    </w:p>
    <w:p w14:paraId="18751F00" w14:textId="77777777" w:rsidR="00B243D6" w:rsidRDefault="00901781" w:rsidP="00B243D6">
      <w:pPr>
        <w:pStyle w:val="ListParagraph"/>
        <w:numPr>
          <w:ilvl w:val="1"/>
          <w:numId w:val="60"/>
        </w:numPr>
        <w:jc w:val="both"/>
        <w:rPr>
          <w:rFonts w:ascii="Calibri" w:hAnsi="Calibri" w:cs="Calibri"/>
          <w:szCs w:val="24"/>
        </w:rPr>
      </w:pPr>
      <w:r w:rsidRPr="00E1547F">
        <w:rPr>
          <w:rFonts w:ascii="Calibri" w:hAnsi="Calibri" w:cs="Calibri"/>
          <w:szCs w:val="24"/>
        </w:rPr>
        <w:t xml:space="preserve">The overall programme has an amber RAG rating due to resourcing pressures. </w:t>
      </w:r>
    </w:p>
    <w:p w14:paraId="22456888" w14:textId="77777777" w:rsidR="00B243D6" w:rsidRDefault="00B243D6" w:rsidP="00B243D6">
      <w:pPr>
        <w:pStyle w:val="ListParagraph"/>
        <w:ind w:left="360"/>
        <w:jc w:val="both"/>
        <w:rPr>
          <w:rFonts w:ascii="Calibri" w:hAnsi="Calibri" w:cs="Calibri"/>
          <w:szCs w:val="24"/>
        </w:rPr>
      </w:pPr>
    </w:p>
    <w:p w14:paraId="5F2F3BEA" w14:textId="77777777" w:rsid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 xml:space="preserve">The Skills Development Programme returned to an amber RAG rating (from red), following the launch of the interim learning hub on the Intranet. </w:t>
      </w:r>
    </w:p>
    <w:p w14:paraId="321A774B" w14:textId="77777777" w:rsidR="00B243D6" w:rsidRPr="00B243D6" w:rsidRDefault="00B243D6" w:rsidP="00B243D6">
      <w:pPr>
        <w:pStyle w:val="ListParagraph"/>
        <w:rPr>
          <w:rFonts w:ascii="Calibri" w:hAnsi="Calibri" w:cs="Calibri"/>
          <w:szCs w:val="24"/>
        </w:rPr>
      </w:pPr>
    </w:p>
    <w:p w14:paraId="0F701332" w14:textId="77777777" w:rsid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Career Conversations is green – Our focus is on embedding the approach into business as usual.</w:t>
      </w:r>
    </w:p>
    <w:p w14:paraId="599D17E4" w14:textId="77777777" w:rsidR="00B243D6" w:rsidRPr="00B243D6" w:rsidRDefault="00B243D6" w:rsidP="00B243D6">
      <w:pPr>
        <w:pStyle w:val="ListParagraph"/>
        <w:rPr>
          <w:rFonts w:ascii="Calibri" w:hAnsi="Calibri" w:cs="Calibri"/>
          <w:szCs w:val="24"/>
        </w:rPr>
      </w:pPr>
    </w:p>
    <w:p w14:paraId="3A21057F" w14:textId="77777777" w:rsid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 xml:space="preserve">Developing our Safety Culture is green – Stress Survey action plan is priority focus. </w:t>
      </w:r>
      <w:bookmarkStart w:id="9" w:name="_Hlk213142416"/>
    </w:p>
    <w:p w14:paraId="1FDCA438" w14:textId="77777777" w:rsidR="00B243D6" w:rsidRPr="00B243D6" w:rsidRDefault="00B243D6" w:rsidP="00B243D6">
      <w:pPr>
        <w:pStyle w:val="ListParagraph"/>
        <w:rPr>
          <w:rFonts w:ascii="Calibri" w:hAnsi="Calibri" w:cs="Calibri"/>
          <w:szCs w:val="24"/>
        </w:rPr>
      </w:pPr>
    </w:p>
    <w:p w14:paraId="28564B52" w14:textId="77777777" w:rsid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 xml:space="preserve">Strengthening our Connections is amber. Focus is on gathering and promoting best practice. </w:t>
      </w:r>
      <w:bookmarkEnd w:id="9"/>
    </w:p>
    <w:p w14:paraId="11946015" w14:textId="77777777" w:rsidR="00B243D6" w:rsidRPr="00B243D6" w:rsidRDefault="00B243D6" w:rsidP="00B243D6">
      <w:pPr>
        <w:pStyle w:val="ListParagraph"/>
        <w:rPr>
          <w:rFonts w:ascii="Calibri" w:hAnsi="Calibri" w:cs="Calibri"/>
          <w:szCs w:val="24"/>
        </w:rPr>
      </w:pPr>
    </w:p>
    <w:p w14:paraId="3D1ACB92" w14:textId="77777777" w:rsid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 xml:space="preserve">Fusion Optimise is amber. Ongoing recruitment is nearing completion. </w:t>
      </w:r>
    </w:p>
    <w:p w14:paraId="4800850B" w14:textId="77777777" w:rsidR="00B243D6" w:rsidRPr="00B243D6" w:rsidRDefault="00B243D6" w:rsidP="00B243D6">
      <w:pPr>
        <w:pStyle w:val="ListParagraph"/>
        <w:rPr>
          <w:rFonts w:ascii="Calibri" w:hAnsi="Calibri" w:cs="Calibri"/>
          <w:szCs w:val="24"/>
        </w:rPr>
      </w:pPr>
    </w:p>
    <w:p w14:paraId="2EBA2C97" w14:textId="27A697D0" w:rsidR="00901781" w:rsidRP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 xml:space="preserve">The Leadership Development project is green and is focusing on the Sustainable Leadership Community. </w:t>
      </w:r>
    </w:p>
    <w:bookmarkEnd w:id="8"/>
    <w:p w14:paraId="2220DD83" w14:textId="5D6886A0" w:rsidR="00901781" w:rsidRPr="00901781" w:rsidRDefault="00901781" w:rsidP="00E1547F">
      <w:pPr>
        <w:tabs>
          <w:tab w:val="left" w:pos="2406"/>
        </w:tabs>
        <w:rPr>
          <w:rFonts w:ascii="Calibri" w:hAnsi="Calibri" w:cs="Calibri"/>
        </w:rPr>
      </w:pPr>
      <w:r w:rsidRPr="00901781">
        <w:rPr>
          <w:rFonts w:ascii="Calibri" w:hAnsi="Calibri" w:cs="Calibri"/>
          <w:b/>
          <w:bCs/>
        </w:rPr>
        <w:t>Employee Benefits</w:t>
      </w:r>
      <w:r w:rsidRPr="00901781">
        <w:rPr>
          <w:rFonts w:ascii="Calibri" w:hAnsi="Calibri" w:cs="Calibri"/>
          <w:b/>
          <w:bCs/>
        </w:rPr>
        <w:tab/>
      </w:r>
    </w:p>
    <w:p w14:paraId="17C31EBC" w14:textId="77777777" w:rsidR="00E96AE6" w:rsidRPr="00B243D6" w:rsidRDefault="00901781" w:rsidP="00B243D6">
      <w:pPr>
        <w:pStyle w:val="ListParagraph"/>
        <w:numPr>
          <w:ilvl w:val="1"/>
          <w:numId w:val="60"/>
        </w:numPr>
        <w:jc w:val="both"/>
        <w:rPr>
          <w:rFonts w:ascii="Calibri" w:hAnsi="Calibri" w:cs="Calibri"/>
          <w:szCs w:val="24"/>
        </w:rPr>
      </w:pPr>
      <w:r w:rsidRPr="00B243D6">
        <w:rPr>
          <w:rFonts w:ascii="Calibri" w:hAnsi="Calibri" w:cs="Calibri"/>
          <w:szCs w:val="24"/>
        </w:rPr>
        <w:t>Employee Assistance Programme (EAP) has seen continued growth in the number signed up to the Spectrum website. We now have 37% of employees signed up, with a total of 654 visits to the web page.</w:t>
      </w:r>
    </w:p>
    <w:p w14:paraId="374D696F" w14:textId="337ED0CA" w:rsidR="00901781" w:rsidRPr="00901781" w:rsidRDefault="00901781" w:rsidP="00E96AE6">
      <w:pPr>
        <w:pStyle w:val="ListParagraph"/>
        <w:ind w:left="1134"/>
        <w:jc w:val="both"/>
        <w:rPr>
          <w:rFonts w:ascii="Calibri" w:hAnsi="Calibri" w:cs="Calibri"/>
          <w:szCs w:val="24"/>
        </w:rPr>
      </w:pPr>
    </w:p>
    <w:p w14:paraId="2101D572" w14:textId="41CAD1E5" w:rsidR="006B4F97" w:rsidRDefault="006B4F97" w:rsidP="008D20BE">
      <w:pPr>
        <w:keepNext/>
        <w:keepLines/>
        <w:spacing w:before="40" w:after="0" w:line="259" w:lineRule="auto"/>
        <w:outlineLvl w:val="1"/>
        <w:rPr>
          <w:rFonts w:ascii="Calibri" w:eastAsiaTheme="majorEastAsia" w:hAnsi="Calibri" w:cs="Calibri"/>
          <w:b/>
          <w:color w:val="007DC3"/>
          <w:sz w:val="28"/>
          <w:szCs w:val="28"/>
        </w:rPr>
        <w:sectPr w:rsidR="006B4F97" w:rsidSect="00E1547F">
          <w:pgSz w:w="11906" w:h="16838" w:code="9"/>
          <w:pgMar w:top="1440" w:right="1440" w:bottom="1440" w:left="1440" w:header="567" w:footer="709" w:gutter="0"/>
          <w:cols w:space="708"/>
          <w:docGrid w:linePitch="360"/>
        </w:sectPr>
      </w:pPr>
    </w:p>
    <w:p w14:paraId="43D845D3" w14:textId="3F5B4FF3" w:rsidR="006B4F97" w:rsidRPr="00065524" w:rsidRDefault="00B0014B" w:rsidP="00E1547F">
      <w:pPr>
        <w:pStyle w:val="Heading1"/>
      </w:pPr>
      <w:r w:rsidRPr="00065524">
        <w:lastRenderedPageBreak/>
        <w:t xml:space="preserve">Annex 2 – </w:t>
      </w:r>
      <w:r w:rsidR="007B5077" w:rsidRPr="00065524">
        <w:t>Finance Performance Detail</w:t>
      </w:r>
    </w:p>
    <w:p w14:paraId="0C1FB76D" w14:textId="77777777" w:rsidR="00E1547F" w:rsidRDefault="00E1547F" w:rsidP="00E1547F">
      <w:pPr>
        <w:pStyle w:val="Heading2"/>
        <w:rPr>
          <w:rFonts w:ascii="Calibri" w:hAnsi="Calibri" w:cs="Calibri"/>
          <w:szCs w:val="24"/>
        </w:rPr>
      </w:pPr>
    </w:p>
    <w:p w14:paraId="2732ED84" w14:textId="3AC75549" w:rsidR="006B4F97" w:rsidRPr="00E1547F" w:rsidRDefault="006B4F97" w:rsidP="00E1547F">
      <w:pPr>
        <w:pStyle w:val="Heading2"/>
      </w:pPr>
      <w:r w:rsidRPr="00E1547F">
        <w:t>Resource Budget Performance</w:t>
      </w:r>
    </w:p>
    <w:p w14:paraId="406867D4" w14:textId="77777777" w:rsidR="00E1547F" w:rsidRDefault="00E1547F" w:rsidP="00E1547F">
      <w:pPr>
        <w:pStyle w:val="ListParagraph"/>
        <w:ind w:left="0"/>
        <w:jc w:val="both"/>
        <w:rPr>
          <w:rFonts w:ascii="Calibri" w:hAnsi="Calibri" w:cs="Calibri"/>
          <w:szCs w:val="24"/>
        </w:rPr>
      </w:pPr>
    </w:p>
    <w:p w14:paraId="67CEB313" w14:textId="612AC22F" w:rsidR="006B4F97" w:rsidRDefault="006B4F97" w:rsidP="00B243D6">
      <w:pPr>
        <w:pStyle w:val="ListParagraph"/>
        <w:numPr>
          <w:ilvl w:val="0"/>
          <w:numId w:val="59"/>
        </w:numPr>
        <w:ind w:left="360"/>
        <w:jc w:val="both"/>
        <w:rPr>
          <w:rFonts w:ascii="Calibri" w:hAnsi="Calibri" w:cs="Calibri"/>
          <w:szCs w:val="24"/>
        </w:rPr>
      </w:pPr>
      <w:r>
        <w:rPr>
          <w:rFonts w:ascii="Calibri" w:hAnsi="Calibri" w:cs="Calibri"/>
          <w:szCs w:val="24"/>
        </w:rPr>
        <w:t xml:space="preserve">An overspend of £0.9m is currently forecast on the Resource budget.  This assumes £1.2m of surrenders will be achieved.  To come in on budget, we need to achieve £2.1m of surrenders.  </w:t>
      </w:r>
    </w:p>
    <w:p w14:paraId="1B2B0D98" w14:textId="77777777" w:rsidR="00E1547F" w:rsidRDefault="00E1547F" w:rsidP="00B243D6">
      <w:pPr>
        <w:pStyle w:val="ListParagraph"/>
        <w:ind w:left="0"/>
        <w:jc w:val="both"/>
        <w:rPr>
          <w:rFonts w:ascii="Calibri" w:hAnsi="Calibri" w:cs="Calibri"/>
          <w:szCs w:val="24"/>
        </w:rPr>
      </w:pPr>
    </w:p>
    <w:p w14:paraId="6D2D7A85" w14:textId="0064194B" w:rsidR="006B4F97" w:rsidRPr="00B07F33" w:rsidRDefault="006B4F97" w:rsidP="00B243D6">
      <w:pPr>
        <w:pStyle w:val="ListParagraph"/>
        <w:numPr>
          <w:ilvl w:val="0"/>
          <w:numId w:val="59"/>
        </w:numPr>
        <w:ind w:left="360"/>
        <w:jc w:val="both"/>
        <w:rPr>
          <w:rFonts w:ascii="Calibri" w:hAnsi="Calibri" w:cs="Calibri"/>
          <w:szCs w:val="24"/>
        </w:rPr>
      </w:pPr>
      <w:r w:rsidRPr="00B07F33">
        <w:rPr>
          <w:rFonts w:ascii="Calibri" w:hAnsi="Calibri" w:cs="Calibri"/>
          <w:szCs w:val="24"/>
        </w:rPr>
        <w:t xml:space="preserve">The current 4-year average level of surrenders is £2.9m which is £0.1m higher than the total value of surrenders received in 2024/25 for Q3 and Q4.  At the same point in 2024/25 an overspend of £1.6m was forecast.  </w:t>
      </w:r>
    </w:p>
    <w:p w14:paraId="0ABE1D0A" w14:textId="77777777" w:rsidR="00E1547F" w:rsidRDefault="00E1547F" w:rsidP="00B243D6">
      <w:pPr>
        <w:pStyle w:val="ListParagraph"/>
        <w:ind w:left="0"/>
        <w:jc w:val="both"/>
        <w:rPr>
          <w:rFonts w:ascii="Calibri" w:hAnsi="Calibri" w:cs="Calibri"/>
          <w:szCs w:val="24"/>
        </w:rPr>
      </w:pPr>
    </w:p>
    <w:p w14:paraId="04C234D5" w14:textId="5DB52E4D" w:rsidR="006B4F97" w:rsidRPr="0071153E" w:rsidRDefault="006B4F97" w:rsidP="00B243D6">
      <w:pPr>
        <w:pStyle w:val="ListParagraph"/>
        <w:numPr>
          <w:ilvl w:val="0"/>
          <w:numId w:val="59"/>
        </w:numPr>
        <w:ind w:left="360"/>
        <w:jc w:val="both"/>
        <w:rPr>
          <w:rFonts w:ascii="Calibri" w:hAnsi="Calibri" w:cs="Calibri"/>
          <w:szCs w:val="24"/>
        </w:rPr>
      </w:pPr>
      <w:r w:rsidRPr="0071153E">
        <w:rPr>
          <w:rFonts w:ascii="Calibri" w:hAnsi="Calibri" w:cs="Calibri"/>
          <w:szCs w:val="24"/>
        </w:rPr>
        <w:t xml:space="preserve">The current Paybill budget and forecast is £46m.  </w:t>
      </w:r>
      <w:r w:rsidRPr="0071153E">
        <w:t>S</w:t>
      </w:r>
      <w:r w:rsidRPr="0071153E">
        <w:rPr>
          <w:rFonts w:ascii="Calibri" w:hAnsi="Calibri" w:cs="Calibri"/>
          <w:szCs w:val="24"/>
        </w:rPr>
        <w:t>avings target of £</w:t>
      </w:r>
      <w:r>
        <w:rPr>
          <w:rFonts w:ascii="Calibri" w:hAnsi="Calibri" w:cs="Calibri"/>
          <w:szCs w:val="24"/>
        </w:rPr>
        <w:t>0.</w:t>
      </w:r>
      <w:r w:rsidRPr="0071153E">
        <w:rPr>
          <w:rFonts w:ascii="Calibri" w:hAnsi="Calibri" w:cs="Calibri"/>
          <w:szCs w:val="24"/>
        </w:rPr>
        <w:t>9</w:t>
      </w:r>
      <w:r>
        <w:rPr>
          <w:rFonts w:ascii="Calibri" w:hAnsi="Calibri" w:cs="Calibri"/>
          <w:szCs w:val="24"/>
        </w:rPr>
        <w:t>m</w:t>
      </w:r>
      <w:r w:rsidRPr="0071153E">
        <w:rPr>
          <w:rFonts w:ascii="Calibri" w:hAnsi="Calibri" w:cs="Calibri"/>
          <w:szCs w:val="24"/>
        </w:rPr>
        <w:t xml:space="preserve"> has been earmarked for reinvestment in staffing for 25/26.  </w:t>
      </w:r>
    </w:p>
    <w:p w14:paraId="76292A7B" w14:textId="77777777" w:rsidR="00E1547F" w:rsidRDefault="00E1547F" w:rsidP="00B243D6">
      <w:pPr>
        <w:pStyle w:val="ListParagraph"/>
        <w:spacing w:after="0"/>
        <w:ind w:left="0"/>
        <w:jc w:val="both"/>
        <w:rPr>
          <w:rFonts w:ascii="Calibri" w:hAnsi="Calibri" w:cs="Calibri"/>
          <w:szCs w:val="24"/>
        </w:rPr>
      </w:pPr>
    </w:p>
    <w:p w14:paraId="2971943D" w14:textId="3A6CACAD" w:rsidR="006B4F97" w:rsidRPr="006A33E5" w:rsidRDefault="006B4F97" w:rsidP="00B243D6">
      <w:pPr>
        <w:pStyle w:val="ListParagraph"/>
        <w:numPr>
          <w:ilvl w:val="0"/>
          <w:numId w:val="59"/>
        </w:numPr>
        <w:spacing w:after="0"/>
        <w:ind w:left="360"/>
        <w:jc w:val="both"/>
        <w:rPr>
          <w:szCs w:val="24"/>
        </w:rPr>
      </w:pPr>
      <w:r w:rsidRPr="006A33E5">
        <w:rPr>
          <w:rFonts w:ascii="Calibri" w:hAnsi="Calibri" w:cs="Calibri"/>
          <w:szCs w:val="24"/>
        </w:rPr>
        <w:t>Finance team colleagues engage with Objective Leads monthly to review progress and financial performance for their objectives, advising them to make changes to the confidence level as commitments, spend and surrenders are progressed.</w:t>
      </w:r>
    </w:p>
    <w:p w14:paraId="20EE3E74" w14:textId="77777777" w:rsidR="00E1547F" w:rsidRDefault="00E1547F" w:rsidP="00B243D6">
      <w:pPr>
        <w:pStyle w:val="ListParagraph"/>
        <w:ind w:left="0"/>
        <w:jc w:val="both"/>
        <w:rPr>
          <w:rFonts w:ascii="Calibri" w:hAnsi="Calibri" w:cs="Calibri"/>
          <w:szCs w:val="24"/>
        </w:rPr>
      </w:pPr>
    </w:p>
    <w:p w14:paraId="0550BF3B" w14:textId="244FB562" w:rsidR="006B4F97" w:rsidRDefault="006B4F97" w:rsidP="00B243D6">
      <w:pPr>
        <w:pStyle w:val="ListParagraph"/>
        <w:numPr>
          <w:ilvl w:val="0"/>
          <w:numId w:val="59"/>
        </w:numPr>
        <w:ind w:left="360"/>
        <w:jc w:val="both"/>
        <w:rPr>
          <w:rFonts w:ascii="Calibri" w:hAnsi="Calibri" w:cs="Calibri"/>
          <w:szCs w:val="24"/>
        </w:rPr>
      </w:pPr>
      <w:r w:rsidRPr="00E46FC8">
        <w:rPr>
          <w:rFonts w:ascii="Calibri" w:hAnsi="Calibri" w:cs="Calibri"/>
          <w:szCs w:val="24"/>
        </w:rPr>
        <w:t>The project budget and target are £16.5m with a current expected outturn of £17.8m.</w:t>
      </w:r>
      <w:r w:rsidRPr="00E46FC8">
        <w:rPr>
          <w:rFonts w:ascii="Calibri" w:hAnsi="Calibri" w:cs="Calibri"/>
          <w:color w:val="FF0000"/>
          <w:szCs w:val="24"/>
        </w:rPr>
        <w:t xml:space="preserve">  </w:t>
      </w:r>
      <w:r w:rsidRPr="00E46FC8">
        <w:rPr>
          <w:rFonts w:ascii="Calibri" w:hAnsi="Calibri" w:cs="Calibri"/>
          <w:szCs w:val="24"/>
        </w:rPr>
        <w:t>The Project Allocation Forecast Tracker does not include any ring-fenced funds.  The JNCC contribution is also not included.</w:t>
      </w:r>
    </w:p>
    <w:p w14:paraId="712F3E16" w14:textId="77777777" w:rsidR="00E1547F" w:rsidRDefault="00E1547F" w:rsidP="00B243D6">
      <w:pPr>
        <w:pStyle w:val="ListParagraph"/>
        <w:ind w:left="0"/>
        <w:jc w:val="both"/>
        <w:rPr>
          <w:rFonts w:ascii="Calibri" w:hAnsi="Calibri" w:cs="Calibri"/>
          <w:szCs w:val="24"/>
        </w:rPr>
      </w:pPr>
    </w:p>
    <w:p w14:paraId="05C4F076" w14:textId="6EDEB76A" w:rsidR="006B4F97" w:rsidRPr="00E46FC8" w:rsidRDefault="006B4F97" w:rsidP="00B243D6">
      <w:pPr>
        <w:pStyle w:val="ListParagraph"/>
        <w:numPr>
          <w:ilvl w:val="0"/>
          <w:numId w:val="59"/>
        </w:numPr>
        <w:ind w:left="360"/>
        <w:jc w:val="both"/>
        <w:rPr>
          <w:rFonts w:ascii="Calibri" w:hAnsi="Calibri" w:cs="Calibri"/>
          <w:szCs w:val="24"/>
        </w:rPr>
      </w:pPr>
      <w:r w:rsidRPr="00E46FC8">
        <w:rPr>
          <w:rFonts w:ascii="Calibri" w:hAnsi="Calibri" w:cs="Calibri"/>
          <w:szCs w:val="24"/>
        </w:rPr>
        <w:t>The Farming with Nature budget is £0.8m.  We are currently forecasting full spend on this programme.</w:t>
      </w:r>
    </w:p>
    <w:p w14:paraId="5CEED0DB" w14:textId="77777777" w:rsidR="00E1547F" w:rsidRDefault="00E1547F" w:rsidP="00B243D6">
      <w:pPr>
        <w:pStyle w:val="ListParagraph"/>
        <w:spacing w:after="0"/>
        <w:ind w:left="0"/>
        <w:jc w:val="both"/>
        <w:rPr>
          <w:rFonts w:ascii="Calibri" w:hAnsi="Calibri" w:cs="Calibri"/>
          <w:szCs w:val="24"/>
        </w:rPr>
      </w:pPr>
    </w:p>
    <w:p w14:paraId="6F4990EB" w14:textId="3C6DD771" w:rsidR="006B4F97" w:rsidRPr="00E46FC8" w:rsidRDefault="006B4F97" w:rsidP="00B243D6">
      <w:pPr>
        <w:pStyle w:val="ListParagraph"/>
        <w:numPr>
          <w:ilvl w:val="0"/>
          <w:numId w:val="59"/>
        </w:numPr>
        <w:spacing w:after="0"/>
        <w:ind w:left="360"/>
        <w:jc w:val="both"/>
        <w:rPr>
          <w:rFonts w:ascii="Calibri" w:hAnsi="Calibri" w:cs="Calibri"/>
          <w:szCs w:val="24"/>
        </w:rPr>
      </w:pPr>
      <w:r w:rsidRPr="00347CD9">
        <w:rPr>
          <w:rFonts w:ascii="Calibri" w:hAnsi="Calibri" w:cs="Calibri"/>
          <w:szCs w:val="24"/>
        </w:rPr>
        <w:t>The Facility for Investment Ready Nature in Scotland (FIRNS) budget is £1.</w:t>
      </w:r>
      <w:r>
        <w:rPr>
          <w:rFonts w:ascii="Calibri" w:hAnsi="Calibri" w:cs="Calibri"/>
          <w:szCs w:val="24"/>
        </w:rPr>
        <w:t>6</w:t>
      </w:r>
      <w:r w:rsidRPr="00347CD9">
        <w:rPr>
          <w:rFonts w:ascii="Calibri" w:hAnsi="Calibri" w:cs="Calibri"/>
          <w:szCs w:val="24"/>
        </w:rPr>
        <w:t xml:space="preserve">m </w:t>
      </w:r>
      <w:r w:rsidR="000C6311">
        <w:rPr>
          <w:rFonts w:ascii="Calibri" w:hAnsi="Calibri" w:cs="Calibri"/>
          <w:szCs w:val="24"/>
        </w:rPr>
        <w:t>(</w:t>
      </w:r>
      <w:r>
        <w:rPr>
          <w:rFonts w:ascii="Calibri" w:hAnsi="Calibri" w:cs="Calibri"/>
          <w:szCs w:val="24"/>
        </w:rPr>
        <w:t>£1.2m from SG and £0.4m transferred from NRF</w:t>
      </w:r>
      <w:r w:rsidR="000C6311">
        <w:rPr>
          <w:rFonts w:ascii="Calibri" w:hAnsi="Calibri" w:cs="Calibri"/>
          <w:szCs w:val="24"/>
        </w:rPr>
        <w:t>)</w:t>
      </w:r>
      <w:r>
        <w:rPr>
          <w:rFonts w:ascii="Calibri" w:hAnsi="Calibri" w:cs="Calibri"/>
          <w:szCs w:val="24"/>
        </w:rPr>
        <w:t>.  W</w:t>
      </w:r>
      <w:r w:rsidRPr="00347CD9">
        <w:rPr>
          <w:rFonts w:ascii="Calibri" w:hAnsi="Calibri" w:cs="Calibri"/>
          <w:szCs w:val="24"/>
        </w:rPr>
        <w:t xml:space="preserve">e are forecasting </w:t>
      </w:r>
      <w:r>
        <w:rPr>
          <w:rFonts w:ascii="Calibri" w:hAnsi="Calibri" w:cs="Calibri"/>
          <w:szCs w:val="24"/>
        </w:rPr>
        <w:t>£1.5m</w:t>
      </w:r>
      <w:r w:rsidRPr="00347CD9">
        <w:rPr>
          <w:rFonts w:ascii="Calibri" w:hAnsi="Calibri" w:cs="Calibri"/>
          <w:szCs w:val="24"/>
        </w:rPr>
        <w:t xml:space="preserve"> on this programme.</w:t>
      </w:r>
    </w:p>
    <w:p w14:paraId="3CE3BEA9" w14:textId="77777777" w:rsidR="00E1547F" w:rsidRDefault="00E1547F" w:rsidP="00B243D6">
      <w:pPr>
        <w:pStyle w:val="ListParagraph"/>
        <w:ind w:left="0"/>
        <w:jc w:val="both"/>
        <w:rPr>
          <w:rFonts w:ascii="Calibri" w:hAnsi="Calibri" w:cs="Calibri"/>
          <w:szCs w:val="24"/>
        </w:rPr>
      </w:pPr>
    </w:p>
    <w:p w14:paraId="32631931" w14:textId="50CF5459" w:rsidR="006B4F97" w:rsidRDefault="006B4F97" w:rsidP="00B243D6">
      <w:pPr>
        <w:pStyle w:val="ListParagraph"/>
        <w:numPr>
          <w:ilvl w:val="0"/>
          <w:numId w:val="59"/>
        </w:numPr>
        <w:ind w:left="360"/>
        <w:jc w:val="both"/>
        <w:rPr>
          <w:rFonts w:ascii="Calibri" w:hAnsi="Calibri" w:cs="Calibri"/>
          <w:szCs w:val="24"/>
        </w:rPr>
      </w:pPr>
      <w:r>
        <w:rPr>
          <w:rFonts w:ascii="Calibri" w:hAnsi="Calibri" w:cs="Calibri"/>
          <w:szCs w:val="24"/>
        </w:rPr>
        <w:t xml:space="preserve">We have received £1.5m of income to date.  We are forecasting income of £5.1m.  </w:t>
      </w:r>
      <w:r w:rsidRPr="00406A3C">
        <w:rPr>
          <w:rFonts w:ascii="Calibri" w:hAnsi="Calibri" w:cs="Calibri"/>
          <w:szCs w:val="24"/>
        </w:rPr>
        <w:t>We are behind compared to last year (2</w:t>
      </w:r>
      <w:r>
        <w:rPr>
          <w:rFonts w:ascii="Calibri" w:hAnsi="Calibri" w:cs="Calibri"/>
          <w:szCs w:val="24"/>
        </w:rPr>
        <w:t>9</w:t>
      </w:r>
      <w:r w:rsidRPr="00406A3C">
        <w:rPr>
          <w:rFonts w:ascii="Calibri" w:hAnsi="Calibri" w:cs="Calibri"/>
          <w:szCs w:val="24"/>
        </w:rPr>
        <w:t xml:space="preserve">% v </w:t>
      </w:r>
      <w:r>
        <w:rPr>
          <w:rFonts w:ascii="Calibri" w:hAnsi="Calibri" w:cs="Calibri"/>
          <w:szCs w:val="24"/>
        </w:rPr>
        <w:t>55</w:t>
      </w:r>
      <w:r w:rsidRPr="00406A3C">
        <w:rPr>
          <w:rFonts w:ascii="Calibri" w:hAnsi="Calibri" w:cs="Calibri"/>
          <w:szCs w:val="24"/>
        </w:rPr>
        <w:t xml:space="preserve">%), but this will be rectified once the SMEEF grants complete their expenditure, and the deferred income is released.  </w:t>
      </w:r>
    </w:p>
    <w:p w14:paraId="5D419320" w14:textId="41FB2CB7" w:rsidR="006B4F97" w:rsidRPr="0099783B" w:rsidRDefault="006B4F97" w:rsidP="00E1547F">
      <w:pPr>
        <w:pStyle w:val="Heading2"/>
      </w:pPr>
      <w:r w:rsidRPr="0099783B">
        <w:t xml:space="preserve">Indirect Capital </w:t>
      </w:r>
    </w:p>
    <w:p w14:paraId="37B612FC" w14:textId="20A3D638" w:rsidR="006B4F97" w:rsidRPr="00B243D6" w:rsidRDefault="006B4F97" w:rsidP="00B243D6">
      <w:pPr>
        <w:pStyle w:val="ListParagraph"/>
        <w:numPr>
          <w:ilvl w:val="0"/>
          <w:numId w:val="59"/>
        </w:numPr>
        <w:spacing w:after="0"/>
        <w:ind w:left="426" w:hanging="426"/>
        <w:jc w:val="both"/>
        <w:rPr>
          <w:rFonts w:ascii="Calibri" w:hAnsi="Calibri" w:cs="Calibri"/>
          <w:szCs w:val="24"/>
        </w:rPr>
      </w:pPr>
      <w:r w:rsidRPr="00B243D6">
        <w:rPr>
          <w:rFonts w:ascii="Calibri" w:hAnsi="Calibri" w:cs="Calibri"/>
          <w:szCs w:val="24"/>
        </w:rPr>
        <w:t>The Indirect Capital budget is made up of £16.</w:t>
      </w:r>
      <w:r w:rsidR="000C6311" w:rsidRPr="00B243D6">
        <w:rPr>
          <w:rFonts w:ascii="Calibri" w:hAnsi="Calibri" w:cs="Calibri"/>
          <w:szCs w:val="24"/>
        </w:rPr>
        <w:t>9</w:t>
      </w:r>
      <w:r w:rsidRPr="00B243D6">
        <w:rPr>
          <w:rFonts w:ascii="Calibri" w:hAnsi="Calibri" w:cs="Calibri"/>
          <w:szCs w:val="24"/>
        </w:rPr>
        <w:t xml:space="preserve">m for Peatland Action, £7.5m for Nature Restoration and £1m for Rainforest Restoration, giving us a total budget of £25.4m.  At the end of Q2, we are forecasting an underspend of £2.5m </w:t>
      </w:r>
      <w:r w:rsidR="000C6311" w:rsidRPr="00B243D6">
        <w:rPr>
          <w:rFonts w:ascii="Calibri" w:hAnsi="Calibri" w:cs="Calibri"/>
          <w:szCs w:val="24"/>
        </w:rPr>
        <w:t>(</w:t>
      </w:r>
      <w:r w:rsidRPr="00B243D6">
        <w:rPr>
          <w:rFonts w:ascii="Calibri" w:hAnsi="Calibri" w:cs="Calibri"/>
          <w:szCs w:val="24"/>
        </w:rPr>
        <w:t>£1.1m from Peatland Action and £1.4m from Nature Restoration</w:t>
      </w:r>
      <w:r w:rsidR="000C6311" w:rsidRPr="00B243D6">
        <w:rPr>
          <w:rFonts w:ascii="Calibri" w:hAnsi="Calibri" w:cs="Calibri"/>
          <w:szCs w:val="24"/>
        </w:rPr>
        <w:t>)</w:t>
      </w:r>
      <w:r w:rsidRPr="00B243D6">
        <w:rPr>
          <w:rFonts w:ascii="Calibri" w:hAnsi="Calibri" w:cs="Calibri"/>
          <w:szCs w:val="24"/>
        </w:rPr>
        <w:t xml:space="preserve">. </w:t>
      </w:r>
    </w:p>
    <w:p w14:paraId="6AF0C716" w14:textId="77777777" w:rsidR="00E1547F" w:rsidRDefault="00E1547F" w:rsidP="00E1547F">
      <w:pPr>
        <w:jc w:val="both"/>
        <w:rPr>
          <w:rFonts w:ascii="Calibri" w:hAnsi="Calibri" w:cs="Calibri"/>
          <w:b/>
          <w:bCs/>
          <w:szCs w:val="24"/>
        </w:rPr>
      </w:pPr>
    </w:p>
    <w:p w14:paraId="5F0317A6" w14:textId="3D7920EC" w:rsidR="006B4F97" w:rsidRPr="0099783B" w:rsidRDefault="006B4F97" w:rsidP="00E1547F">
      <w:pPr>
        <w:pStyle w:val="Heading2"/>
      </w:pPr>
      <w:r w:rsidRPr="0099783B">
        <w:lastRenderedPageBreak/>
        <w:t>Peatland Action</w:t>
      </w:r>
    </w:p>
    <w:p w14:paraId="14AF2DCC" w14:textId="4C21031F" w:rsidR="006B4F97" w:rsidRDefault="006B4F97" w:rsidP="00B243D6">
      <w:pPr>
        <w:pStyle w:val="ListParagraph"/>
        <w:numPr>
          <w:ilvl w:val="0"/>
          <w:numId w:val="59"/>
        </w:numPr>
        <w:spacing w:after="0"/>
        <w:ind w:left="426" w:hanging="426"/>
        <w:jc w:val="both"/>
        <w:rPr>
          <w:rFonts w:ascii="Calibri" w:hAnsi="Calibri" w:cs="Calibri"/>
          <w:szCs w:val="24"/>
        </w:rPr>
      </w:pPr>
      <w:r w:rsidRPr="00971B23">
        <w:rPr>
          <w:rFonts w:ascii="Calibri" w:hAnsi="Calibri" w:cs="Calibri"/>
          <w:szCs w:val="24"/>
        </w:rPr>
        <w:t>Peatland Action has a resource budget for the year of £4.</w:t>
      </w:r>
      <w:r w:rsidR="000C6311">
        <w:rPr>
          <w:rFonts w:ascii="Calibri" w:hAnsi="Calibri" w:cs="Calibri"/>
          <w:szCs w:val="24"/>
        </w:rPr>
        <w:t>2</w:t>
      </w:r>
      <w:r w:rsidRPr="00971B23">
        <w:rPr>
          <w:rFonts w:ascii="Calibri" w:hAnsi="Calibri" w:cs="Calibri"/>
          <w:szCs w:val="24"/>
        </w:rPr>
        <w:t xml:space="preserve">m. </w:t>
      </w:r>
      <w:r>
        <w:rPr>
          <w:rFonts w:ascii="Calibri" w:hAnsi="Calibri" w:cs="Calibri"/>
          <w:szCs w:val="24"/>
        </w:rPr>
        <w:t>We</w:t>
      </w:r>
      <w:r w:rsidRPr="00971B23">
        <w:rPr>
          <w:rFonts w:ascii="Calibri" w:hAnsi="Calibri" w:cs="Calibri"/>
          <w:szCs w:val="24"/>
        </w:rPr>
        <w:t xml:space="preserve"> are currently forecasting an underspend of £4k, however this is after allowing for 10% slippage on the paybill forecast due to staff turnover.</w:t>
      </w:r>
      <w:r>
        <w:rPr>
          <w:rFonts w:ascii="Calibri" w:hAnsi="Calibri" w:cs="Calibri"/>
          <w:szCs w:val="24"/>
        </w:rPr>
        <w:t xml:space="preserve"> </w:t>
      </w:r>
      <w:r w:rsidRPr="00971B23">
        <w:rPr>
          <w:rFonts w:ascii="Calibri" w:hAnsi="Calibri" w:cs="Calibri"/>
          <w:szCs w:val="24"/>
        </w:rPr>
        <w:t xml:space="preserve"> It is expected to finish the financial year on budget.</w:t>
      </w:r>
    </w:p>
    <w:p w14:paraId="301CA716" w14:textId="77777777" w:rsidR="00B243D6" w:rsidRDefault="00B243D6" w:rsidP="00B243D6">
      <w:pPr>
        <w:pStyle w:val="ListParagraph"/>
        <w:spacing w:after="0"/>
        <w:ind w:left="426"/>
        <w:jc w:val="both"/>
        <w:rPr>
          <w:rFonts w:ascii="Calibri" w:hAnsi="Calibri" w:cs="Calibri"/>
          <w:szCs w:val="24"/>
        </w:rPr>
      </w:pPr>
    </w:p>
    <w:p w14:paraId="1F7CB391" w14:textId="6EE57457" w:rsidR="006B4F97" w:rsidRDefault="006B4F97" w:rsidP="00B243D6">
      <w:pPr>
        <w:pStyle w:val="ListParagraph"/>
        <w:numPr>
          <w:ilvl w:val="0"/>
          <w:numId w:val="59"/>
        </w:numPr>
        <w:spacing w:after="0"/>
        <w:ind w:left="426" w:hanging="426"/>
        <w:jc w:val="both"/>
        <w:rPr>
          <w:rFonts w:ascii="Calibri" w:hAnsi="Calibri" w:cs="Calibri"/>
          <w:szCs w:val="24"/>
        </w:rPr>
      </w:pPr>
      <w:r w:rsidRPr="00E46FC8">
        <w:rPr>
          <w:rFonts w:ascii="Calibri" w:hAnsi="Calibri" w:cs="Calibri"/>
          <w:szCs w:val="24"/>
        </w:rPr>
        <w:t>The Peatland Action indirect capital budget is £16.</w:t>
      </w:r>
      <w:r w:rsidR="000C6311">
        <w:rPr>
          <w:rFonts w:ascii="Calibri" w:hAnsi="Calibri" w:cs="Calibri"/>
          <w:szCs w:val="24"/>
        </w:rPr>
        <w:t>9</w:t>
      </w:r>
      <w:r w:rsidRPr="00E46FC8">
        <w:rPr>
          <w:rFonts w:ascii="Calibri" w:hAnsi="Calibri" w:cs="Calibri"/>
          <w:szCs w:val="24"/>
        </w:rPr>
        <w:t>m.  The current forecast is £15.</w:t>
      </w:r>
      <w:r w:rsidR="000C6311">
        <w:rPr>
          <w:rFonts w:ascii="Calibri" w:hAnsi="Calibri" w:cs="Calibri"/>
          <w:szCs w:val="24"/>
        </w:rPr>
        <w:t>8</w:t>
      </w:r>
      <w:r w:rsidRPr="00E46FC8">
        <w:rPr>
          <w:rFonts w:ascii="Calibri" w:hAnsi="Calibri" w:cs="Calibri"/>
          <w:szCs w:val="24"/>
        </w:rPr>
        <w:t>m, being an underspend of £1.</w:t>
      </w:r>
      <w:r w:rsidR="000C6311">
        <w:rPr>
          <w:rFonts w:ascii="Calibri" w:hAnsi="Calibri" w:cs="Calibri"/>
          <w:szCs w:val="24"/>
        </w:rPr>
        <w:t>1</w:t>
      </w:r>
      <w:r w:rsidRPr="00E46FC8">
        <w:rPr>
          <w:rFonts w:ascii="Calibri" w:hAnsi="Calibri" w:cs="Calibri"/>
          <w:szCs w:val="24"/>
        </w:rPr>
        <w:t xml:space="preserve">m. Since the contract offers went out in August most projects have been accepted, and a large number have started. An additional funding panel was held on 10 September for Strath </w:t>
      </w:r>
      <w:proofErr w:type="spellStart"/>
      <w:r w:rsidRPr="00E46FC8">
        <w:rPr>
          <w:rFonts w:ascii="Calibri" w:hAnsi="Calibri" w:cs="Calibri"/>
          <w:szCs w:val="24"/>
        </w:rPr>
        <w:t>Caulaidh</w:t>
      </w:r>
      <w:proofErr w:type="spellEnd"/>
      <w:r w:rsidRPr="00E46FC8">
        <w:rPr>
          <w:rFonts w:ascii="Calibri" w:hAnsi="Calibri" w:cs="Calibri"/>
          <w:szCs w:val="24"/>
        </w:rPr>
        <w:t xml:space="preserve"> on the M</w:t>
      </w:r>
      <w:r w:rsidR="00A35844">
        <w:rPr>
          <w:rFonts w:ascii="Calibri" w:hAnsi="Calibri" w:cs="Calibri"/>
          <w:szCs w:val="24"/>
        </w:rPr>
        <w:t xml:space="preserve">idlothian </w:t>
      </w:r>
      <w:r w:rsidRPr="00E46FC8">
        <w:rPr>
          <w:rFonts w:ascii="Calibri" w:hAnsi="Calibri" w:cs="Calibri"/>
          <w:szCs w:val="24"/>
        </w:rPr>
        <w:t>D</w:t>
      </w:r>
      <w:r w:rsidR="00A35844">
        <w:rPr>
          <w:rFonts w:ascii="Calibri" w:hAnsi="Calibri" w:cs="Calibri"/>
          <w:szCs w:val="24"/>
        </w:rPr>
        <w:t xml:space="preserve">eer </w:t>
      </w:r>
      <w:r w:rsidRPr="00E46FC8">
        <w:rPr>
          <w:rFonts w:ascii="Calibri" w:hAnsi="Calibri" w:cs="Calibri"/>
          <w:szCs w:val="24"/>
        </w:rPr>
        <w:t>M</w:t>
      </w:r>
      <w:r w:rsidR="00A35844">
        <w:rPr>
          <w:rFonts w:ascii="Calibri" w:hAnsi="Calibri" w:cs="Calibri"/>
          <w:szCs w:val="24"/>
        </w:rPr>
        <w:t xml:space="preserve">anagement </w:t>
      </w:r>
      <w:r w:rsidRPr="00E46FC8">
        <w:rPr>
          <w:rFonts w:ascii="Calibri" w:hAnsi="Calibri" w:cs="Calibri"/>
          <w:szCs w:val="24"/>
        </w:rPr>
        <w:t>G</w:t>
      </w:r>
      <w:r w:rsidR="00A35844">
        <w:rPr>
          <w:rFonts w:ascii="Calibri" w:hAnsi="Calibri" w:cs="Calibri"/>
          <w:szCs w:val="24"/>
        </w:rPr>
        <w:t>roup</w:t>
      </w:r>
      <w:r w:rsidRPr="00E46FC8">
        <w:rPr>
          <w:rFonts w:ascii="Calibri" w:hAnsi="Calibri" w:cs="Calibri"/>
          <w:szCs w:val="24"/>
        </w:rPr>
        <w:t xml:space="preserve"> cases which resulted in a further three projects being approved and offered bringing the total of projects approved to 69.  Three projects were withdrawn by the applicant and have been removed from the forecast.</w:t>
      </w:r>
    </w:p>
    <w:p w14:paraId="6E5A3A5B" w14:textId="77777777" w:rsidR="00B243D6" w:rsidRPr="00B243D6" w:rsidRDefault="00B243D6" w:rsidP="00B243D6">
      <w:pPr>
        <w:spacing w:after="0"/>
        <w:jc w:val="both"/>
        <w:rPr>
          <w:rFonts w:ascii="Calibri" w:hAnsi="Calibri" w:cs="Calibri"/>
          <w:szCs w:val="24"/>
        </w:rPr>
      </w:pPr>
    </w:p>
    <w:p w14:paraId="43015A48" w14:textId="1E6F0465" w:rsidR="00B933E4" w:rsidRDefault="006B4F97" w:rsidP="00B243D6">
      <w:pPr>
        <w:pStyle w:val="ListParagraph"/>
        <w:numPr>
          <w:ilvl w:val="0"/>
          <w:numId w:val="59"/>
        </w:numPr>
        <w:spacing w:after="0"/>
        <w:ind w:left="426" w:hanging="426"/>
        <w:jc w:val="both"/>
        <w:rPr>
          <w:rFonts w:ascii="Calibri" w:hAnsi="Calibri" w:cs="Calibri"/>
          <w:szCs w:val="24"/>
        </w:rPr>
      </w:pPr>
      <w:bookmarkStart w:id="10" w:name="_Hlk213420208"/>
      <w:r w:rsidRPr="00E46FC8">
        <w:rPr>
          <w:rFonts w:ascii="Calibri" w:hAnsi="Calibri" w:cs="Calibri"/>
          <w:szCs w:val="24"/>
        </w:rPr>
        <w:t xml:space="preserve">The forecast is made with the expectation that spend on restoration projects will </w:t>
      </w:r>
      <w:r w:rsidR="00B07F33">
        <w:rPr>
          <w:rFonts w:ascii="Calibri" w:hAnsi="Calibri" w:cs="Calibri"/>
          <w:szCs w:val="24"/>
        </w:rPr>
        <w:t>incur</w:t>
      </w:r>
      <w:r w:rsidRPr="00E46FC8">
        <w:rPr>
          <w:rFonts w:ascii="Calibri" w:hAnsi="Calibri" w:cs="Calibri"/>
          <w:szCs w:val="24"/>
        </w:rPr>
        <w:t xml:space="preserve"> 20% slippage in line with the rate of slippage in the prior year.  Discussions </w:t>
      </w:r>
      <w:r w:rsidR="00B933E4">
        <w:rPr>
          <w:rFonts w:ascii="Calibri" w:hAnsi="Calibri" w:cs="Calibri"/>
          <w:szCs w:val="24"/>
        </w:rPr>
        <w:t>were</w:t>
      </w:r>
      <w:r w:rsidRPr="00E46FC8">
        <w:rPr>
          <w:rFonts w:ascii="Calibri" w:hAnsi="Calibri" w:cs="Calibri"/>
          <w:szCs w:val="24"/>
        </w:rPr>
        <w:t xml:space="preserve"> held </w:t>
      </w:r>
      <w:r w:rsidR="00B933E4">
        <w:rPr>
          <w:rFonts w:ascii="Calibri" w:hAnsi="Calibri" w:cs="Calibri"/>
          <w:szCs w:val="24"/>
        </w:rPr>
        <w:t>at</w:t>
      </w:r>
      <w:r w:rsidRPr="00E46FC8">
        <w:rPr>
          <w:rFonts w:ascii="Calibri" w:hAnsi="Calibri" w:cs="Calibri"/>
          <w:szCs w:val="24"/>
        </w:rPr>
        <w:t xml:space="preserve"> the Peatland Action Governance </w:t>
      </w:r>
      <w:r w:rsidR="00DD68C7" w:rsidRPr="00E46FC8">
        <w:rPr>
          <w:rFonts w:ascii="Calibri" w:hAnsi="Calibri" w:cs="Calibri"/>
          <w:szCs w:val="24"/>
        </w:rPr>
        <w:t>Board,</w:t>
      </w:r>
      <w:r w:rsidRPr="00E46FC8">
        <w:rPr>
          <w:rFonts w:ascii="Calibri" w:hAnsi="Calibri" w:cs="Calibri"/>
          <w:szCs w:val="24"/>
        </w:rPr>
        <w:t xml:space="preserve"> </w:t>
      </w:r>
      <w:r w:rsidR="00B933E4">
        <w:rPr>
          <w:rFonts w:ascii="Calibri" w:hAnsi="Calibri" w:cs="Calibri"/>
          <w:szCs w:val="24"/>
        </w:rPr>
        <w:t>and we handed back</w:t>
      </w:r>
      <w:r w:rsidRPr="00E46FC8">
        <w:rPr>
          <w:rFonts w:ascii="Calibri" w:hAnsi="Calibri" w:cs="Calibri"/>
          <w:szCs w:val="24"/>
        </w:rPr>
        <w:t xml:space="preserve"> hand back £1m so that forecast spend is brought in line with funding. </w:t>
      </w:r>
      <w:r w:rsidR="00256FE5" w:rsidRPr="00256FE5">
        <w:rPr>
          <w:rFonts w:ascii="Calibri" w:hAnsi="Calibri" w:cs="Calibri"/>
          <w:szCs w:val="24"/>
        </w:rPr>
        <w:t xml:space="preserve">This </w:t>
      </w:r>
      <w:r w:rsidR="00256FE5">
        <w:rPr>
          <w:rFonts w:ascii="Calibri" w:hAnsi="Calibri" w:cs="Calibri"/>
          <w:szCs w:val="24"/>
        </w:rPr>
        <w:t>was</w:t>
      </w:r>
      <w:r w:rsidR="00256FE5" w:rsidRPr="00256FE5">
        <w:rPr>
          <w:rFonts w:ascii="Calibri" w:hAnsi="Calibri" w:cs="Calibri"/>
          <w:szCs w:val="24"/>
        </w:rPr>
        <w:t xml:space="preserve"> detailed as efficiency savings within the Peatland programme as we are delivering in excess of our target with less </w:t>
      </w:r>
      <w:r w:rsidR="00256FE5">
        <w:rPr>
          <w:rFonts w:ascii="Calibri" w:hAnsi="Calibri" w:cs="Calibri"/>
          <w:szCs w:val="24"/>
        </w:rPr>
        <w:t>resource.</w:t>
      </w:r>
    </w:p>
    <w:p w14:paraId="7B1FA350" w14:textId="77777777" w:rsidR="00B243D6" w:rsidRPr="00B243D6" w:rsidRDefault="00B243D6" w:rsidP="00B243D6">
      <w:pPr>
        <w:spacing w:after="0"/>
        <w:jc w:val="both"/>
        <w:rPr>
          <w:rFonts w:ascii="Calibri" w:hAnsi="Calibri" w:cs="Calibri"/>
          <w:szCs w:val="24"/>
        </w:rPr>
      </w:pPr>
    </w:p>
    <w:p w14:paraId="0151C4AD" w14:textId="77777777" w:rsidR="00B243D6" w:rsidRDefault="00B933E4" w:rsidP="00B243D6">
      <w:pPr>
        <w:pStyle w:val="ListParagraph"/>
        <w:numPr>
          <w:ilvl w:val="0"/>
          <w:numId w:val="59"/>
        </w:numPr>
        <w:ind w:left="426" w:hanging="426"/>
        <w:jc w:val="both"/>
        <w:rPr>
          <w:rFonts w:ascii="Calibri" w:hAnsi="Calibri" w:cs="Calibri"/>
          <w:szCs w:val="24"/>
        </w:rPr>
      </w:pPr>
      <w:r>
        <w:rPr>
          <w:rFonts w:ascii="Calibri" w:hAnsi="Calibri" w:cs="Calibri"/>
          <w:szCs w:val="24"/>
        </w:rPr>
        <w:t>At</w:t>
      </w:r>
      <w:r w:rsidR="006B4F97" w:rsidRPr="00E46FC8">
        <w:rPr>
          <w:rFonts w:ascii="Calibri" w:hAnsi="Calibri" w:cs="Calibri"/>
          <w:szCs w:val="24"/>
        </w:rPr>
        <w:t xml:space="preserve"> the request of SG, Peatland Action </w:t>
      </w:r>
      <w:r>
        <w:rPr>
          <w:rFonts w:ascii="Calibri" w:hAnsi="Calibri" w:cs="Calibri"/>
          <w:szCs w:val="24"/>
        </w:rPr>
        <w:t>applied</w:t>
      </w:r>
      <w:r w:rsidR="006B4F97" w:rsidRPr="00E46FC8">
        <w:rPr>
          <w:rFonts w:ascii="Calibri" w:hAnsi="Calibri" w:cs="Calibri"/>
          <w:szCs w:val="24"/>
        </w:rPr>
        <w:t xml:space="preserve"> for additional funds through the Shared Island Initiative </w:t>
      </w:r>
      <w:r>
        <w:rPr>
          <w:rFonts w:ascii="Calibri" w:hAnsi="Calibri" w:cs="Calibri"/>
          <w:szCs w:val="24"/>
        </w:rPr>
        <w:t xml:space="preserve">to enable a return of £650k claim from the </w:t>
      </w:r>
      <w:r w:rsidRPr="00B933E4">
        <w:rPr>
          <w:rFonts w:ascii="Calibri" w:hAnsi="Calibri" w:cs="Calibri"/>
          <w:szCs w:val="24"/>
        </w:rPr>
        <w:t>Shared Island Fund</w:t>
      </w:r>
      <w:r w:rsidR="00256FE5" w:rsidRPr="00256FE5">
        <w:rPr>
          <w:rFonts w:ascii="Calibri" w:hAnsi="Calibri" w:cs="Calibri"/>
          <w:szCs w:val="24"/>
        </w:rPr>
        <w:t xml:space="preserve"> for the purpose of passing through to Scottish Water</w:t>
      </w:r>
      <w:r w:rsidR="00256FE5">
        <w:rPr>
          <w:rFonts w:ascii="Calibri" w:hAnsi="Calibri" w:cs="Calibri"/>
          <w:szCs w:val="24"/>
        </w:rPr>
        <w:t>.</w:t>
      </w:r>
      <w:bookmarkStart w:id="11" w:name="_Hlk205374757"/>
      <w:bookmarkEnd w:id="10"/>
    </w:p>
    <w:p w14:paraId="38F2D107" w14:textId="77777777" w:rsidR="00B243D6" w:rsidRPr="00B243D6" w:rsidRDefault="00B243D6" w:rsidP="00B243D6">
      <w:pPr>
        <w:pStyle w:val="ListParagraph"/>
        <w:rPr>
          <w:rFonts w:ascii="Calibri" w:hAnsi="Calibri" w:cs="Calibri"/>
          <w:szCs w:val="24"/>
        </w:rPr>
      </w:pPr>
    </w:p>
    <w:p w14:paraId="289B3D4E" w14:textId="7A35E9A8" w:rsidR="006B4F97" w:rsidRPr="00B243D6" w:rsidRDefault="006B4F97" w:rsidP="00B243D6">
      <w:pPr>
        <w:pStyle w:val="ListParagraph"/>
        <w:numPr>
          <w:ilvl w:val="0"/>
          <w:numId w:val="59"/>
        </w:numPr>
        <w:ind w:left="426" w:hanging="426"/>
        <w:jc w:val="both"/>
        <w:rPr>
          <w:rFonts w:ascii="Calibri" w:hAnsi="Calibri" w:cs="Calibri"/>
          <w:szCs w:val="24"/>
        </w:rPr>
      </w:pPr>
      <w:r w:rsidRPr="00B243D6">
        <w:rPr>
          <w:rFonts w:ascii="Calibri" w:hAnsi="Calibri" w:cs="Calibri"/>
          <w:szCs w:val="24"/>
        </w:rPr>
        <w:t>Actual hectares completed and cash spend to date is below:</w:t>
      </w:r>
    </w:p>
    <w:p w14:paraId="7C80F06E" w14:textId="77777777" w:rsidR="00701DEB" w:rsidRPr="005D5FF6" w:rsidRDefault="00701DEB" w:rsidP="00E1547F">
      <w:pPr>
        <w:pStyle w:val="ListParagraph"/>
        <w:spacing w:after="0"/>
        <w:ind w:left="0"/>
        <w:jc w:val="both"/>
        <w:rPr>
          <w:rFonts w:ascii="Calibri" w:hAnsi="Calibri" w:cs="Calibri"/>
          <w:szCs w:val="24"/>
        </w:rPr>
      </w:pPr>
    </w:p>
    <w:tbl>
      <w:tblPr>
        <w:tblW w:w="0" w:type="auto"/>
        <w:jc w:val="center"/>
        <w:tblLook w:val="04A0" w:firstRow="1" w:lastRow="0" w:firstColumn="1" w:lastColumn="0" w:noHBand="0" w:noVBand="1"/>
      </w:tblPr>
      <w:tblGrid>
        <w:gridCol w:w="2038"/>
        <w:gridCol w:w="1093"/>
        <w:gridCol w:w="2015"/>
        <w:gridCol w:w="2570"/>
      </w:tblGrid>
      <w:tr w:rsidR="006B4F97" w:rsidRPr="000C42C6" w14:paraId="52FA6827" w14:textId="77777777" w:rsidTr="00E1547F">
        <w:trPr>
          <w:trHeight w:val="300"/>
          <w:jc w:val="center"/>
        </w:trPr>
        <w:tc>
          <w:tcPr>
            <w:tcW w:w="2038" w:type="dxa"/>
            <w:tcBorders>
              <w:top w:val="single" w:sz="4" w:space="0" w:color="auto"/>
              <w:left w:val="single" w:sz="4" w:space="0" w:color="auto"/>
              <w:bottom w:val="single" w:sz="4" w:space="0" w:color="auto"/>
              <w:right w:val="single" w:sz="4" w:space="0" w:color="auto"/>
            </w:tcBorders>
            <w:noWrap/>
            <w:vAlign w:val="bottom"/>
            <w:hideMark/>
          </w:tcPr>
          <w:p w14:paraId="668BB07A" w14:textId="77777777" w:rsidR="006B4F97" w:rsidRPr="00971B23" w:rsidRDefault="006B4F97" w:rsidP="00B158B9">
            <w:pPr>
              <w:rPr>
                <w:rFonts w:ascii="Calibri" w:eastAsia="Times New Roman" w:hAnsi="Calibri" w:cs="Calibri"/>
                <w:color w:val="000000"/>
                <w:lang w:eastAsia="en-GB"/>
              </w:rPr>
            </w:pPr>
            <w:r w:rsidRPr="00971B23">
              <w:rPr>
                <w:rFonts w:ascii="Calibri" w:eastAsia="Times New Roman" w:hAnsi="Calibri" w:cs="Calibri"/>
                <w:color w:val="000000"/>
                <w:lang w:eastAsia="en-GB"/>
              </w:rPr>
              <w:t> </w:t>
            </w:r>
          </w:p>
        </w:tc>
        <w:tc>
          <w:tcPr>
            <w:tcW w:w="0" w:type="auto"/>
            <w:tcBorders>
              <w:top w:val="single" w:sz="4" w:space="0" w:color="auto"/>
              <w:left w:val="nil"/>
              <w:bottom w:val="single" w:sz="4" w:space="0" w:color="auto"/>
              <w:right w:val="single" w:sz="4" w:space="0" w:color="auto"/>
            </w:tcBorders>
            <w:noWrap/>
            <w:vAlign w:val="bottom"/>
            <w:hideMark/>
          </w:tcPr>
          <w:p w14:paraId="17FE1BAE" w14:textId="77777777" w:rsidR="006B4F97" w:rsidRPr="00971B23" w:rsidRDefault="006B4F97" w:rsidP="00B158B9">
            <w:pPr>
              <w:jc w:val="right"/>
              <w:rPr>
                <w:rFonts w:ascii="Calibri" w:eastAsia="Times New Roman" w:hAnsi="Calibri" w:cs="Calibri"/>
                <w:b/>
                <w:bCs/>
                <w:color w:val="000000"/>
                <w:lang w:eastAsia="en-GB"/>
              </w:rPr>
            </w:pPr>
            <w:r w:rsidRPr="00971B23">
              <w:rPr>
                <w:rFonts w:ascii="Calibri" w:eastAsia="Times New Roman" w:hAnsi="Calibri" w:cs="Calibri"/>
                <w:b/>
                <w:bCs/>
                <w:color w:val="000000"/>
                <w:lang w:eastAsia="en-GB"/>
              </w:rPr>
              <w:t>Hectares</w:t>
            </w:r>
          </w:p>
        </w:tc>
        <w:tc>
          <w:tcPr>
            <w:tcW w:w="0" w:type="auto"/>
            <w:tcBorders>
              <w:top w:val="single" w:sz="4" w:space="0" w:color="auto"/>
              <w:left w:val="nil"/>
              <w:bottom w:val="single" w:sz="4" w:space="0" w:color="auto"/>
              <w:right w:val="single" w:sz="4" w:space="0" w:color="auto"/>
            </w:tcBorders>
            <w:vAlign w:val="bottom"/>
            <w:hideMark/>
          </w:tcPr>
          <w:p w14:paraId="0A789025" w14:textId="77777777" w:rsidR="006B4F97" w:rsidRPr="00971B23" w:rsidRDefault="006B4F97" w:rsidP="00B158B9">
            <w:pPr>
              <w:jc w:val="right"/>
              <w:rPr>
                <w:rFonts w:ascii="Calibri" w:eastAsia="Times New Roman" w:hAnsi="Calibri" w:cs="Calibri"/>
                <w:b/>
                <w:bCs/>
                <w:color w:val="000000"/>
                <w:lang w:eastAsia="en-GB"/>
              </w:rPr>
            </w:pPr>
            <w:r w:rsidRPr="00971B23">
              <w:rPr>
                <w:rFonts w:ascii="Calibri" w:eastAsia="Times New Roman" w:hAnsi="Calibri" w:cs="Calibri"/>
                <w:b/>
                <w:bCs/>
                <w:color w:val="000000"/>
                <w:lang w:eastAsia="en-GB"/>
              </w:rPr>
              <w:t>Resource spend</w:t>
            </w:r>
          </w:p>
        </w:tc>
        <w:tc>
          <w:tcPr>
            <w:tcW w:w="0" w:type="auto"/>
            <w:tcBorders>
              <w:top w:val="single" w:sz="4" w:space="0" w:color="auto"/>
              <w:left w:val="nil"/>
              <w:bottom w:val="single" w:sz="4" w:space="0" w:color="auto"/>
              <w:right w:val="single" w:sz="4" w:space="0" w:color="auto"/>
            </w:tcBorders>
            <w:vAlign w:val="bottom"/>
            <w:hideMark/>
          </w:tcPr>
          <w:p w14:paraId="4E3E9C2E" w14:textId="77777777" w:rsidR="006B4F97" w:rsidRPr="00971B23" w:rsidRDefault="006B4F97" w:rsidP="00B158B9">
            <w:pPr>
              <w:jc w:val="right"/>
              <w:rPr>
                <w:rFonts w:ascii="Calibri" w:eastAsia="Times New Roman" w:hAnsi="Calibri" w:cs="Calibri"/>
                <w:b/>
                <w:bCs/>
                <w:color w:val="000000"/>
                <w:lang w:eastAsia="en-GB"/>
              </w:rPr>
            </w:pPr>
            <w:r w:rsidRPr="00971B23">
              <w:rPr>
                <w:rFonts w:ascii="Calibri" w:eastAsia="Times New Roman" w:hAnsi="Calibri" w:cs="Calibri"/>
                <w:b/>
                <w:bCs/>
                <w:color w:val="000000"/>
                <w:lang w:eastAsia="en-GB"/>
              </w:rPr>
              <w:t>Indirect Capital spend</w:t>
            </w:r>
          </w:p>
        </w:tc>
      </w:tr>
      <w:tr w:rsidR="006B4F97" w:rsidRPr="000C42C6" w14:paraId="2FC4326D" w14:textId="77777777" w:rsidTr="00E1547F">
        <w:trPr>
          <w:trHeight w:val="506"/>
          <w:jc w:val="center"/>
        </w:trPr>
        <w:tc>
          <w:tcPr>
            <w:tcW w:w="2038" w:type="dxa"/>
            <w:tcBorders>
              <w:top w:val="nil"/>
              <w:left w:val="single" w:sz="4" w:space="0" w:color="auto"/>
              <w:bottom w:val="single" w:sz="4" w:space="0" w:color="auto"/>
              <w:right w:val="single" w:sz="4" w:space="0" w:color="auto"/>
            </w:tcBorders>
            <w:noWrap/>
            <w:vAlign w:val="bottom"/>
            <w:hideMark/>
          </w:tcPr>
          <w:p w14:paraId="6B7A7908" w14:textId="77777777" w:rsidR="006B4F97" w:rsidRPr="00971B23" w:rsidRDefault="006B4F97" w:rsidP="00B158B9">
            <w:pPr>
              <w:rPr>
                <w:rFonts w:ascii="Calibri" w:eastAsia="Times New Roman" w:hAnsi="Calibri" w:cs="Calibri"/>
                <w:b/>
                <w:bCs/>
                <w:color w:val="000000"/>
                <w:lang w:eastAsia="en-GB"/>
              </w:rPr>
            </w:pPr>
            <w:r w:rsidRPr="00971B23">
              <w:rPr>
                <w:rFonts w:ascii="Calibri" w:eastAsia="Times New Roman" w:hAnsi="Calibri" w:cs="Calibri"/>
                <w:b/>
                <w:bCs/>
                <w:color w:val="000000"/>
                <w:lang w:eastAsia="en-GB"/>
              </w:rPr>
              <w:t>Target</w:t>
            </w:r>
          </w:p>
        </w:tc>
        <w:tc>
          <w:tcPr>
            <w:tcW w:w="0" w:type="auto"/>
            <w:tcBorders>
              <w:top w:val="nil"/>
              <w:left w:val="nil"/>
              <w:bottom w:val="single" w:sz="4" w:space="0" w:color="auto"/>
              <w:right w:val="single" w:sz="4" w:space="0" w:color="auto"/>
            </w:tcBorders>
            <w:noWrap/>
            <w:vAlign w:val="bottom"/>
            <w:hideMark/>
          </w:tcPr>
          <w:p w14:paraId="54821214"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12,000 </w:t>
            </w:r>
          </w:p>
        </w:tc>
        <w:tc>
          <w:tcPr>
            <w:tcW w:w="0" w:type="auto"/>
            <w:tcBorders>
              <w:top w:val="nil"/>
              <w:left w:val="nil"/>
              <w:bottom w:val="single" w:sz="4" w:space="0" w:color="auto"/>
              <w:right w:val="single" w:sz="4" w:space="0" w:color="auto"/>
            </w:tcBorders>
            <w:noWrap/>
            <w:vAlign w:val="bottom"/>
            <w:hideMark/>
          </w:tcPr>
          <w:p w14:paraId="1CFC71F1"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£4,180,000 </w:t>
            </w:r>
          </w:p>
        </w:tc>
        <w:tc>
          <w:tcPr>
            <w:tcW w:w="0" w:type="auto"/>
            <w:tcBorders>
              <w:top w:val="nil"/>
              <w:left w:val="nil"/>
              <w:bottom w:val="single" w:sz="4" w:space="0" w:color="auto"/>
              <w:right w:val="single" w:sz="4" w:space="0" w:color="auto"/>
            </w:tcBorders>
            <w:noWrap/>
            <w:vAlign w:val="bottom"/>
            <w:hideMark/>
          </w:tcPr>
          <w:p w14:paraId="1BABFAE0"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£16,870,000 </w:t>
            </w:r>
          </w:p>
        </w:tc>
      </w:tr>
      <w:tr w:rsidR="006B4F97" w:rsidRPr="000C42C6" w14:paraId="0BD96266" w14:textId="77777777" w:rsidTr="00E1547F">
        <w:trPr>
          <w:trHeight w:val="300"/>
          <w:jc w:val="center"/>
        </w:trPr>
        <w:tc>
          <w:tcPr>
            <w:tcW w:w="2038" w:type="dxa"/>
            <w:tcBorders>
              <w:top w:val="nil"/>
              <w:left w:val="single" w:sz="4" w:space="0" w:color="auto"/>
              <w:bottom w:val="single" w:sz="4" w:space="0" w:color="auto"/>
              <w:right w:val="single" w:sz="4" w:space="0" w:color="auto"/>
            </w:tcBorders>
            <w:noWrap/>
            <w:vAlign w:val="bottom"/>
            <w:hideMark/>
          </w:tcPr>
          <w:p w14:paraId="14CF4B47" w14:textId="77777777" w:rsidR="006B4F97" w:rsidRPr="00971B23" w:rsidRDefault="006B4F97" w:rsidP="00B158B9">
            <w:pPr>
              <w:rPr>
                <w:rFonts w:ascii="Calibri" w:eastAsia="Times New Roman" w:hAnsi="Calibri" w:cs="Calibri"/>
                <w:b/>
                <w:bCs/>
                <w:color w:val="000000"/>
                <w:lang w:eastAsia="en-GB"/>
              </w:rPr>
            </w:pPr>
            <w:r w:rsidRPr="00971B23">
              <w:rPr>
                <w:rFonts w:ascii="Calibri" w:eastAsia="Times New Roman" w:hAnsi="Calibri" w:cs="Calibri"/>
                <w:b/>
                <w:bCs/>
                <w:color w:val="000000"/>
                <w:lang w:eastAsia="en-GB"/>
              </w:rPr>
              <w:t>Completed/spent to date</w:t>
            </w:r>
          </w:p>
        </w:tc>
        <w:tc>
          <w:tcPr>
            <w:tcW w:w="0" w:type="auto"/>
            <w:tcBorders>
              <w:top w:val="nil"/>
              <w:left w:val="nil"/>
              <w:bottom w:val="single" w:sz="4" w:space="0" w:color="auto"/>
              <w:right w:val="single" w:sz="4" w:space="0" w:color="auto"/>
            </w:tcBorders>
            <w:noWrap/>
            <w:vAlign w:val="bottom"/>
            <w:hideMark/>
          </w:tcPr>
          <w:p w14:paraId="6F87A7CD"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1,993 </w:t>
            </w:r>
          </w:p>
        </w:tc>
        <w:tc>
          <w:tcPr>
            <w:tcW w:w="0" w:type="auto"/>
            <w:tcBorders>
              <w:top w:val="nil"/>
              <w:left w:val="nil"/>
              <w:bottom w:val="single" w:sz="4" w:space="0" w:color="auto"/>
              <w:right w:val="single" w:sz="4" w:space="0" w:color="auto"/>
            </w:tcBorders>
            <w:noWrap/>
            <w:vAlign w:val="bottom"/>
            <w:hideMark/>
          </w:tcPr>
          <w:p w14:paraId="423D487A"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£1,703,371 </w:t>
            </w:r>
          </w:p>
        </w:tc>
        <w:tc>
          <w:tcPr>
            <w:tcW w:w="0" w:type="auto"/>
            <w:tcBorders>
              <w:top w:val="nil"/>
              <w:left w:val="nil"/>
              <w:bottom w:val="single" w:sz="4" w:space="0" w:color="auto"/>
              <w:right w:val="single" w:sz="4" w:space="0" w:color="auto"/>
            </w:tcBorders>
            <w:noWrap/>
            <w:vAlign w:val="bottom"/>
            <w:hideMark/>
          </w:tcPr>
          <w:p w14:paraId="44124477"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£2,342,089 </w:t>
            </w:r>
          </w:p>
        </w:tc>
      </w:tr>
      <w:tr w:rsidR="006B4F97" w:rsidRPr="00D64E95" w14:paraId="57018A82" w14:textId="77777777" w:rsidTr="00E1547F">
        <w:trPr>
          <w:trHeight w:val="300"/>
          <w:jc w:val="center"/>
        </w:trPr>
        <w:tc>
          <w:tcPr>
            <w:tcW w:w="2038" w:type="dxa"/>
            <w:tcBorders>
              <w:top w:val="nil"/>
              <w:left w:val="single" w:sz="4" w:space="0" w:color="auto"/>
              <w:bottom w:val="single" w:sz="4" w:space="0" w:color="auto"/>
              <w:right w:val="single" w:sz="4" w:space="0" w:color="auto"/>
            </w:tcBorders>
            <w:noWrap/>
            <w:vAlign w:val="bottom"/>
            <w:hideMark/>
          </w:tcPr>
          <w:p w14:paraId="2DA09C60" w14:textId="77777777" w:rsidR="006B4F97" w:rsidRPr="00971B23" w:rsidRDefault="006B4F97" w:rsidP="00B158B9">
            <w:pPr>
              <w:rPr>
                <w:rFonts w:ascii="Calibri" w:eastAsia="Times New Roman" w:hAnsi="Calibri" w:cs="Calibri"/>
                <w:b/>
                <w:bCs/>
                <w:color w:val="000000"/>
                <w:lang w:eastAsia="en-GB"/>
              </w:rPr>
            </w:pPr>
            <w:r w:rsidRPr="00971B23">
              <w:rPr>
                <w:rFonts w:ascii="Calibri" w:eastAsia="Times New Roman" w:hAnsi="Calibri" w:cs="Calibri"/>
                <w:b/>
                <w:bCs/>
                <w:color w:val="000000"/>
                <w:lang w:eastAsia="en-GB"/>
              </w:rPr>
              <w:t>Remaining</w:t>
            </w:r>
          </w:p>
        </w:tc>
        <w:tc>
          <w:tcPr>
            <w:tcW w:w="0" w:type="auto"/>
            <w:tcBorders>
              <w:top w:val="nil"/>
              <w:left w:val="nil"/>
              <w:bottom w:val="single" w:sz="4" w:space="0" w:color="auto"/>
              <w:right w:val="single" w:sz="4" w:space="0" w:color="auto"/>
            </w:tcBorders>
            <w:noWrap/>
            <w:vAlign w:val="bottom"/>
            <w:hideMark/>
          </w:tcPr>
          <w:p w14:paraId="059BE6FF"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10,007</w:t>
            </w:r>
          </w:p>
        </w:tc>
        <w:tc>
          <w:tcPr>
            <w:tcW w:w="0" w:type="auto"/>
            <w:tcBorders>
              <w:top w:val="nil"/>
              <w:left w:val="nil"/>
              <w:bottom w:val="single" w:sz="4" w:space="0" w:color="auto"/>
              <w:right w:val="single" w:sz="4" w:space="0" w:color="auto"/>
            </w:tcBorders>
            <w:noWrap/>
            <w:vAlign w:val="bottom"/>
            <w:hideMark/>
          </w:tcPr>
          <w:p w14:paraId="48F96920"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£2,476,629 </w:t>
            </w:r>
          </w:p>
        </w:tc>
        <w:tc>
          <w:tcPr>
            <w:tcW w:w="0" w:type="auto"/>
            <w:tcBorders>
              <w:top w:val="nil"/>
              <w:left w:val="nil"/>
              <w:bottom w:val="single" w:sz="4" w:space="0" w:color="auto"/>
              <w:right w:val="single" w:sz="4" w:space="0" w:color="auto"/>
            </w:tcBorders>
            <w:noWrap/>
            <w:vAlign w:val="bottom"/>
            <w:hideMark/>
          </w:tcPr>
          <w:p w14:paraId="2342DC13" w14:textId="77777777" w:rsidR="006B4F97" w:rsidRPr="00971B23" w:rsidRDefault="006B4F97" w:rsidP="00B158B9">
            <w:pPr>
              <w:jc w:val="right"/>
              <w:rPr>
                <w:rFonts w:ascii="Calibri" w:eastAsia="Times New Roman" w:hAnsi="Calibri" w:cs="Calibri"/>
                <w:color w:val="000000"/>
                <w:lang w:eastAsia="en-GB"/>
              </w:rPr>
            </w:pPr>
            <w:r w:rsidRPr="00971B23">
              <w:rPr>
                <w:rFonts w:ascii="Calibri" w:eastAsia="Times New Roman" w:hAnsi="Calibri" w:cs="Calibri"/>
                <w:color w:val="000000"/>
                <w:lang w:eastAsia="en-GB"/>
              </w:rPr>
              <w:t xml:space="preserve">                     £14,527,911 </w:t>
            </w:r>
          </w:p>
        </w:tc>
      </w:tr>
      <w:bookmarkEnd w:id="11"/>
    </w:tbl>
    <w:p w14:paraId="712B939C" w14:textId="77777777" w:rsidR="006B4F97" w:rsidRDefault="006B4F97" w:rsidP="00E1547F">
      <w:pPr>
        <w:pStyle w:val="ListParagraph"/>
        <w:ind w:left="0"/>
        <w:jc w:val="both"/>
        <w:rPr>
          <w:rFonts w:ascii="Calibri" w:hAnsi="Calibri" w:cs="Calibri"/>
          <w:b/>
          <w:bCs/>
          <w:szCs w:val="24"/>
        </w:rPr>
      </w:pPr>
    </w:p>
    <w:p w14:paraId="2FCAC793" w14:textId="77777777" w:rsidR="006B4F97" w:rsidRPr="00300EF5" w:rsidRDefault="006B4F97" w:rsidP="00E1547F">
      <w:pPr>
        <w:pStyle w:val="Heading2"/>
        <w:rPr>
          <w:rFonts w:ascii="Calibri" w:hAnsi="Calibri" w:cs="Calibri"/>
          <w:szCs w:val="24"/>
        </w:rPr>
      </w:pPr>
      <w:r w:rsidRPr="00971B23">
        <w:rPr>
          <w:rFonts w:ascii="Calibri" w:hAnsi="Calibri" w:cs="Calibri"/>
          <w:bCs/>
          <w:szCs w:val="24"/>
        </w:rPr>
        <w:t>Nature Restoration Fund</w:t>
      </w:r>
    </w:p>
    <w:p w14:paraId="25DD0492" w14:textId="77777777" w:rsidR="00B243D6" w:rsidRDefault="006B4F97" w:rsidP="00B243D6">
      <w:pPr>
        <w:pStyle w:val="ListParagraph"/>
        <w:numPr>
          <w:ilvl w:val="0"/>
          <w:numId w:val="59"/>
        </w:numPr>
        <w:spacing w:after="0"/>
        <w:ind w:left="426" w:hanging="426"/>
        <w:jc w:val="both"/>
        <w:rPr>
          <w:rFonts w:ascii="Calibri" w:hAnsi="Calibri" w:cs="Calibri"/>
          <w:szCs w:val="24"/>
        </w:rPr>
      </w:pPr>
      <w:r w:rsidRPr="00971B23">
        <w:rPr>
          <w:rFonts w:ascii="Calibri" w:hAnsi="Calibri" w:cs="Calibri"/>
          <w:szCs w:val="24"/>
        </w:rPr>
        <w:t xml:space="preserve">The Nature Restoration Fund (NRF) budget is £11.5m, this is split £7.5m Indirect Capital and £4m Resource. </w:t>
      </w:r>
      <w:r>
        <w:rPr>
          <w:rFonts w:ascii="Calibri" w:hAnsi="Calibri" w:cs="Calibri"/>
          <w:szCs w:val="24"/>
        </w:rPr>
        <w:t xml:space="preserve"> </w:t>
      </w:r>
      <w:r w:rsidR="00B07F33">
        <w:rPr>
          <w:rFonts w:ascii="Calibri" w:hAnsi="Calibri" w:cs="Calibri"/>
          <w:szCs w:val="24"/>
        </w:rPr>
        <w:t>T</w:t>
      </w:r>
      <w:r w:rsidRPr="00971B23">
        <w:rPr>
          <w:rFonts w:ascii="Calibri" w:hAnsi="Calibri" w:cs="Calibri"/>
          <w:szCs w:val="24"/>
        </w:rPr>
        <w:t>he overall current forecast for NRF is £11.</w:t>
      </w:r>
      <w:r w:rsidR="000C6311">
        <w:rPr>
          <w:rFonts w:ascii="Calibri" w:hAnsi="Calibri" w:cs="Calibri"/>
          <w:szCs w:val="24"/>
        </w:rPr>
        <w:t>5</w:t>
      </w:r>
      <w:r w:rsidRPr="00971B23">
        <w:rPr>
          <w:rFonts w:ascii="Calibri" w:hAnsi="Calibri" w:cs="Calibri"/>
          <w:szCs w:val="24"/>
        </w:rPr>
        <w:t>m, £7.</w:t>
      </w:r>
      <w:r w:rsidR="000C6311">
        <w:rPr>
          <w:rFonts w:ascii="Calibri" w:hAnsi="Calibri" w:cs="Calibri"/>
          <w:szCs w:val="24"/>
        </w:rPr>
        <w:t>3</w:t>
      </w:r>
      <w:r w:rsidRPr="00971B23">
        <w:rPr>
          <w:rFonts w:ascii="Calibri" w:hAnsi="Calibri" w:cs="Calibri"/>
          <w:szCs w:val="24"/>
        </w:rPr>
        <w:t>m on Indirect Capital and £4.</w:t>
      </w:r>
      <w:r w:rsidR="000C6311">
        <w:rPr>
          <w:rFonts w:ascii="Calibri" w:hAnsi="Calibri" w:cs="Calibri"/>
          <w:szCs w:val="24"/>
        </w:rPr>
        <w:t>2</w:t>
      </w:r>
      <w:r w:rsidRPr="00971B23">
        <w:rPr>
          <w:rFonts w:ascii="Calibri" w:hAnsi="Calibri" w:cs="Calibri"/>
          <w:szCs w:val="24"/>
        </w:rPr>
        <w:t xml:space="preserve">m on Resource. </w:t>
      </w:r>
      <w:r>
        <w:rPr>
          <w:rFonts w:ascii="Calibri" w:hAnsi="Calibri" w:cs="Calibri"/>
          <w:szCs w:val="24"/>
        </w:rPr>
        <w:t xml:space="preserve"> </w:t>
      </w:r>
      <w:r w:rsidRPr="00971B23">
        <w:rPr>
          <w:rFonts w:ascii="Calibri" w:hAnsi="Calibri" w:cs="Calibri"/>
          <w:szCs w:val="24"/>
        </w:rPr>
        <w:t>The confidence levels give an expected overall spend of £9.</w:t>
      </w:r>
      <w:r w:rsidR="000C6311">
        <w:rPr>
          <w:rFonts w:ascii="Calibri" w:hAnsi="Calibri" w:cs="Calibri"/>
          <w:szCs w:val="24"/>
        </w:rPr>
        <w:t>8</w:t>
      </w:r>
      <w:r w:rsidRPr="00971B23">
        <w:rPr>
          <w:rFonts w:ascii="Calibri" w:hAnsi="Calibri" w:cs="Calibri"/>
          <w:szCs w:val="24"/>
        </w:rPr>
        <w:t>m, splitting between Indirect Capital of £</w:t>
      </w:r>
      <w:r>
        <w:rPr>
          <w:rFonts w:ascii="Calibri" w:hAnsi="Calibri" w:cs="Calibri"/>
          <w:szCs w:val="24"/>
        </w:rPr>
        <w:t>6.1</w:t>
      </w:r>
      <w:r w:rsidRPr="00971B23">
        <w:rPr>
          <w:rFonts w:ascii="Calibri" w:hAnsi="Calibri" w:cs="Calibri"/>
          <w:szCs w:val="24"/>
        </w:rPr>
        <w:t>m and Resource £3.</w:t>
      </w:r>
      <w:r w:rsidR="000C6311">
        <w:rPr>
          <w:rFonts w:ascii="Calibri" w:hAnsi="Calibri" w:cs="Calibri"/>
          <w:szCs w:val="24"/>
        </w:rPr>
        <w:t>7</w:t>
      </w:r>
      <w:r w:rsidRPr="00971B23">
        <w:rPr>
          <w:rFonts w:ascii="Calibri" w:hAnsi="Calibri" w:cs="Calibri"/>
          <w:szCs w:val="24"/>
        </w:rPr>
        <w:t xml:space="preserve">m, an underspend </w:t>
      </w:r>
      <w:r w:rsidRPr="00971B23">
        <w:rPr>
          <w:rFonts w:ascii="Calibri" w:hAnsi="Calibri" w:cs="Calibri"/>
          <w:szCs w:val="24"/>
        </w:rPr>
        <w:lastRenderedPageBreak/>
        <w:t>of £</w:t>
      </w:r>
      <w:r>
        <w:rPr>
          <w:rFonts w:ascii="Calibri" w:hAnsi="Calibri" w:cs="Calibri"/>
          <w:szCs w:val="24"/>
        </w:rPr>
        <w:t>1.7</w:t>
      </w:r>
      <w:r w:rsidRPr="00971B23">
        <w:rPr>
          <w:rFonts w:ascii="Calibri" w:hAnsi="Calibri" w:cs="Calibri"/>
          <w:szCs w:val="24"/>
        </w:rPr>
        <w:t>m. </w:t>
      </w:r>
      <w:r>
        <w:rPr>
          <w:rFonts w:ascii="Calibri" w:hAnsi="Calibri" w:cs="Calibri"/>
          <w:szCs w:val="24"/>
        </w:rPr>
        <w:t xml:space="preserve"> </w:t>
      </w:r>
      <w:r w:rsidRPr="00971B23">
        <w:rPr>
          <w:rFonts w:ascii="Calibri" w:hAnsi="Calibri" w:cs="Calibri"/>
          <w:szCs w:val="24"/>
        </w:rPr>
        <w:t>There will be an award panel in October for more projects’ consideration, with at least £0.</w:t>
      </w:r>
      <w:r>
        <w:rPr>
          <w:rFonts w:ascii="Calibri" w:hAnsi="Calibri" w:cs="Calibri"/>
          <w:szCs w:val="24"/>
        </w:rPr>
        <w:t>75</w:t>
      </w:r>
      <w:r w:rsidRPr="00971B23">
        <w:rPr>
          <w:rFonts w:ascii="Calibri" w:hAnsi="Calibri" w:cs="Calibri"/>
          <w:szCs w:val="24"/>
        </w:rPr>
        <w:t>m recommended for funding.</w:t>
      </w:r>
    </w:p>
    <w:p w14:paraId="00D02052" w14:textId="77777777" w:rsidR="00B243D6" w:rsidRDefault="00B243D6" w:rsidP="00B243D6">
      <w:pPr>
        <w:pStyle w:val="ListParagraph"/>
        <w:spacing w:after="0"/>
        <w:ind w:left="426"/>
        <w:jc w:val="both"/>
        <w:rPr>
          <w:rFonts w:ascii="Calibri" w:hAnsi="Calibri" w:cs="Calibri"/>
          <w:szCs w:val="24"/>
        </w:rPr>
      </w:pPr>
    </w:p>
    <w:p w14:paraId="58A5140E" w14:textId="2B052E5B" w:rsidR="006B4F97" w:rsidRPr="00B243D6" w:rsidRDefault="006B4F97" w:rsidP="00B243D6">
      <w:pPr>
        <w:pStyle w:val="ListParagraph"/>
        <w:numPr>
          <w:ilvl w:val="0"/>
          <w:numId w:val="59"/>
        </w:numPr>
        <w:spacing w:after="0"/>
        <w:ind w:left="426" w:hanging="426"/>
        <w:jc w:val="both"/>
        <w:rPr>
          <w:rFonts w:ascii="Calibri" w:hAnsi="Calibri" w:cs="Calibri"/>
          <w:szCs w:val="24"/>
        </w:rPr>
      </w:pPr>
      <w:r w:rsidRPr="00B243D6">
        <w:rPr>
          <w:rFonts w:ascii="Calibri" w:hAnsi="Calibri" w:cs="Calibri"/>
          <w:szCs w:val="24"/>
        </w:rPr>
        <w:t xml:space="preserve">NRF has a reduced budget of £0.4m on resource, which has been </w:t>
      </w:r>
      <w:r w:rsidR="00B07F33" w:rsidRPr="00B243D6">
        <w:rPr>
          <w:rFonts w:ascii="Calibri" w:hAnsi="Calibri" w:cs="Calibri"/>
          <w:szCs w:val="24"/>
        </w:rPr>
        <w:t>surrendered</w:t>
      </w:r>
      <w:r w:rsidRPr="00B243D6">
        <w:rPr>
          <w:rFonts w:ascii="Calibri" w:hAnsi="Calibri" w:cs="Calibri"/>
          <w:szCs w:val="24"/>
        </w:rPr>
        <w:t xml:space="preserve"> to SG for Fish barrier funding.  We have been able to include further spending on the resource of £0.5m to SMEEF.  </w:t>
      </w:r>
      <w:r w:rsidR="00B07F33" w:rsidRPr="00B243D6">
        <w:rPr>
          <w:rFonts w:ascii="Calibri" w:hAnsi="Calibri" w:cs="Calibri"/>
          <w:szCs w:val="24"/>
        </w:rPr>
        <w:t>T</w:t>
      </w:r>
      <w:r w:rsidRPr="00B243D6">
        <w:rPr>
          <w:rFonts w:ascii="Calibri" w:hAnsi="Calibri" w:cs="Calibri"/>
          <w:szCs w:val="24"/>
        </w:rPr>
        <w:t>hese changes are included in the forecast figures.</w:t>
      </w:r>
    </w:p>
    <w:p w14:paraId="36670BEE" w14:textId="77777777" w:rsidR="00932FAE" w:rsidRDefault="00932FAE" w:rsidP="00E1547F">
      <w:pPr>
        <w:pStyle w:val="Heading2"/>
        <w:rPr>
          <w:rFonts w:ascii="Calibri" w:hAnsi="Calibri" w:cs="Calibri"/>
          <w:szCs w:val="24"/>
        </w:rPr>
      </w:pPr>
    </w:p>
    <w:p w14:paraId="4FFF4C0E" w14:textId="1F16527B" w:rsidR="006B4F97" w:rsidRPr="00300EF5" w:rsidRDefault="006B4F97" w:rsidP="00E1547F">
      <w:pPr>
        <w:pStyle w:val="Heading2"/>
        <w:rPr>
          <w:rFonts w:ascii="Calibri" w:hAnsi="Calibri" w:cs="Calibri"/>
          <w:szCs w:val="24"/>
        </w:rPr>
      </w:pPr>
      <w:r w:rsidRPr="00300EF5">
        <w:rPr>
          <w:rFonts w:ascii="Calibri" w:hAnsi="Calibri" w:cs="Calibri"/>
          <w:szCs w:val="24"/>
        </w:rPr>
        <w:t>Rainforest Restoration Fund</w:t>
      </w:r>
    </w:p>
    <w:p w14:paraId="10158F4E" w14:textId="53FC5F8C" w:rsidR="006B4F97" w:rsidRPr="00B243D6" w:rsidRDefault="006B4F97" w:rsidP="00B243D6">
      <w:pPr>
        <w:pStyle w:val="ListParagraph"/>
        <w:numPr>
          <w:ilvl w:val="0"/>
          <w:numId w:val="59"/>
        </w:numPr>
        <w:spacing w:after="0"/>
        <w:ind w:left="426" w:hanging="426"/>
        <w:jc w:val="both"/>
        <w:rPr>
          <w:rFonts w:ascii="Calibri" w:hAnsi="Calibri" w:cs="Calibri"/>
          <w:szCs w:val="24"/>
        </w:rPr>
      </w:pPr>
      <w:r w:rsidRPr="00B243D6">
        <w:rPr>
          <w:rFonts w:ascii="Calibri" w:hAnsi="Calibri" w:cs="Calibri"/>
          <w:szCs w:val="24"/>
        </w:rPr>
        <w:t>We recently received £0.8m resource budget and £1m indirect capital budget for the Rainforest Restoration Fund (RRF) that SG will transfer at ABR.  We are forecasting £0.7m on resource and £</w:t>
      </w:r>
      <w:r w:rsidR="000C6311" w:rsidRPr="00B243D6">
        <w:rPr>
          <w:rFonts w:ascii="Calibri" w:hAnsi="Calibri" w:cs="Calibri"/>
          <w:szCs w:val="24"/>
        </w:rPr>
        <w:t>1</w:t>
      </w:r>
      <w:r w:rsidRPr="00B243D6">
        <w:rPr>
          <w:rFonts w:ascii="Calibri" w:hAnsi="Calibri" w:cs="Calibri"/>
          <w:szCs w:val="24"/>
        </w:rPr>
        <w:t>m on indirect capital on this recently approved programme.</w:t>
      </w:r>
    </w:p>
    <w:p w14:paraId="2D349FB5" w14:textId="77777777" w:rsidR="00932FAE" w:rsidRDefault="00932FAE" w:rsidP="00E1547F">
      <w:pPr>
        <w:pStyle w:val="Heading2"/>
        <w:rPr>
          <w:rFonts w:ascii="Calibri" w:eastAsia="Times New Roman" w:hAnsi="Calibri" w:cs="Calibri"/>
          <w:szCs w:val="24"/>
        </w:rPr>
      </w:pPr>
    </w:p>
    <w:p w14:paraId="26274B20" w14:textId="2A417BBC" w:rsidR="006B4F97" w:rsidRPr="00300EF5" w:rsidRDefault="006B4F97" w:rsidP="00E1547F">
      <w:pPr>
        <w:pStyle w:val="Heading2"/>
        <w:rPr>
          <w:rFonts w:ascii="Calibri" w:hAnsi="Calibri" w:cs="Calibri"/>
          <w:szCs w:val="24"/>
        </w:rPr>
      </w:pPr>
      <w:r>
        <w:rPr>
          <w:rFonts w:ascii="Calibri" w:eastAsia="Times New Roman" w:hAnsi="Calibri" w:cs="Calibri"/>
          <w:szCs w:val="24"/>
        </w:rPr>
        <w:t xml:space="preserve">Direct </w:t>
      </w:r>
      <w:r w:rsidRPr="002336D3">
        <w:rPr>
          <w:rFonts w:ascii="Calibri" w:eastAsia="Times New Roman" w:hAnsi="Calibri" w:cs="Calibri"/>
          <w:szCs w:val="24"/>
        </w:rPr>
        <w:t>Capital Budget Performance</w:t>
      </w:r>
    </w:p>
    <w:p w14:paraId="4C79CF69" w14:textId="0A247407" w:rsidR="006B4F97" w:rsidRDefault="006B4F97" w:rsidP="007B5077">
      <w:pPr>
        <w:pStyle w:val="ListParagraph"/>
        <w:numPr>
          <w:ilvl w:val="0"/>
          <w:numId w:val="59"/>
        </w:numPr>
        <w:spacing w:after="0"/>
        <w:ind w:left="426" w:hanging="426"/>
        <w:jc w:val="both"/>
        <w:rPr>
          <w:rFonts w:ascii="Calibri" w:hAnsi="Calibri" w:cs="Calibri"/>
          <w:szCs w:val="24"/>
        </w:rPr>
      </w:pPr>
      <w:r>
        <w:rPr>
          <w:rFonts w:ascii="Calibri" w:hAnsi="Calibri" w:cs="Calibri"/>
          <w:szCs w:val="24"/>
        </w:rPr>
        <w:t xml:space="preserve">We are </w:t>
      </w:r>
      <w:r w:rsidRPr="00AF6EE5">
        <w:rPr>
          <w:rFonts w:ascii="Calibri" w:hAnsi="Calibri" w:cs="Calibri"/>
          <w:szCs w:val="24"/>
        </w:rPr>
        <w:t xml:space="preserve">forecasting an </w:t>
      </w:r>
      <w:r>
        <w:rPr>
          <w:rFonts w:ascii="Calibri" w:hAnsi="Calibri" w:cs="Calibri"/>
          <w:szCs w:val="24"/>
        </w:rPr>
        <w:t>unde</w:t>
      </w:r>
      <w:r w:rsidRPr="00AF6EE5">
        <w:rPr>
          <w:rFonts w:ascii="Calibri" w:hAnsi="Calibri" w:cs="Calibri"/>
          <w:szCs w:val="24"/>
        </w:rPr>
        <w:t>rspend on Direct Capital of £0.0</w:t>
      </w:r>
      <w:r>
        <w:rPr>
          <w:rFonts w:ascii="Calibri" w:hAnsi="Calibri" w:cs="Calibri"/>
          <w:szCs w:val="24"/>
        </w:rPr>
        <w:t>1</w:t>
      </w:r>
      <w:r w:rsidRPr="00AF6EE5">
        <w:rPr>
          <w:rFonts w:ascii="Calibri" w:hAnsi="Calibri" w:cs="Calibri"/>
          <w:szCs w:val="24"/>
        </w:rPr>
        <w:t xml:space="preserve">m, although </w:t>
      </w:r>
      <w:r>
        <w:rPr>
          <w:rFonts w:ascii="Calibri" w:hAnsi="Calibri" w:cs="Calibri"/>
          <w:szCs w:val="24"/>
        </w:rPr>
        <w:t>f</w:t>
      </w:r>
      <w:r w:rsidRPr="00455A04">
        <w:rPr>
          <w:rFonts w:ascii="Calibri" w:hAnsi="Calibri" w:cs="Calibri"/>
          <w:szCs w:val="24"/>
        </w:rPr>
        <w:t>urther demand is expected for the NatureScot Licensing System build which will reduce this underspend</w:t>
      </w:r>
      <w:r w:rsidRPr="00AF6EE5">
        <w:rPr>
          <w:rFonts w:ascii="Calibri" w:hAnsi="Calibri" w:cs="Calibri"/>
          <w:szCs w:val="24"/>
        </w:rPr>
        <w:t xml:space="preserve">.  </w:t>
      </w:r>
    </w:p>
    <w:p w14:paraId="496A9E4A" w14:textId="77777777" w:rsidR="007B5077" w:rsidRDefault="007B5077" w:rsidP="007B5077">
      <w:pPr>
        <w:pStyle w:val="ListParagraph"/>
        <w:spacing w:after="0"/>
        <w:ind w:left="426" w:hanging="426"/>
        <w:jc w:val="both"/>
        <w:rPr>
          <w:rFonts w:ascii="Calibri" w:hAnsi="Calibri" w:cs="Calibri"/>
          <w:szCs w:val="24"/>
        </w:rPr>
      </w:pPr>
    </w:p>
    <w:p w14:paraId="7816BF3D" w14:textId="4424E9F7" w:rsidR="006B4F97" w:rsidRDefault="006B4F97" w:rsidP="007B5077">
      <w:pPr>
        <w:pStyle w:val="ListParagraph"/>
        <w:numPr>
          <w:ilvl w:val="0"/>
          <w:numId w:val="59"/>
        </w:numPr>
        <w:spacing w:after="0"/>
        <w:ind w:left="426" w:hanging="426"/>
        <w:jc w:val="both"/>
        <w:rPr>
          <w:rFonts w:ascii="Calibri" w:hAnsi="Calibri" w:cs="Calibri"/>
          <w:szCs w:val="24"/>
        </w:rPr>
      </w:pPr>
      <w:r w:rsidRPr="00AF6EE5">
        <w:rPr>
          <w:rFonts w:ascii="Calibri" w:hAnsi="Calibri" w:cs="Calibri"/>
          <w:szCs w:val="24"/>
        </w:rPr>
        <w:t>We have included £0.0</w:t>
      </w:r>
      <w:r w:rsidR="000C6311">
        <w:rPr>
          <w:rFonts w:ascii="Calibri" w:hAnsi="Calibri" w:cs="Calibri"/>
          <w:szCs w:val="24"/>
        </w:rPr>
        <w:t>4</w:t>
      </w:r>
      <w:r w:rsidRPr="00AF6EE5">
        <w:rPr>
          <w:rFonts w:ascii="Calibri" w:hAnsi="Calibri" w:cs="Calibri"/>
          <w:szCs w:val="24"/>
        </w:rPr>
        <w:t>m for NBV’s (Net Book Value – Asset disposals) which increases our ability to spend on Capital projects by this amount.</w:t>
      </w:r>
      <w:r>
        <w:rPr>
          <w:rFonts w:ascii="Calibri" w:hAnsi="Calibri" w:cs="Calibri"/>
          <w:szCs w:val="24"/>
        </w:rPr>
        <w:t xml:space="preserve"> </w:t>
      </w:r>
      <w:r w:rsidRPr="002E1D9A">
        <w:rPr>
          <w:rFonts w:ascii="Calibri" w:hAnsi="Calibri" w:cs="Calibri"/>
          <w:szCs w:val="24"/>
        </w:rPr>
        <w:t>In 2024/25, the NBV value was expected at £0.035m but came in at £0.1</w:t>
      </w:r>
      <w:r w:rsidR="000C6311">
        <w:rPr>
          <w:rFonts w:ascii="Calibri" w:hAnsi="Calibri" w:cs="Calibri"/>
          <w:szCs w:val="24"/>
        </w:rPr>
        <w:t>3</w:t>
      </w:r>
      <w:r w:rsidRPr="002E1D9A">
        <w:rPr>
          <w:rFonts w:ascii="Calibri" w:hAnsi="Calibri" w:cs="Calibri"/>
          <w:szCs w:val="24"/>
        </w:rPr>
        <w:t>m.  This will be closely monitored and updated as we work through 2025/26</w:t>
      </w:r>
      <w:r>
        <w:rPr>
          <w:rFonts w:ascii="Calibri" w:hAnsi="Calibri" w:cs="Calibri"/>
          <w:szCs w:val="24"/>
        </w:rPr>
        <w:t xml:space="preserve">. </w:t>
      </w:r>
    </w:p>
    <w:p w14:paraId="5F644F9F" w14:textId="77777777" w:rsidR="00932FAE" w:rsidRDefault="00932FAE" w:rsidP="007B5077">
      <w:pPr>
        <w:pStyle w:val="Heading2"/>
        <w:ind w:left="426" w:hanging="426"/>
        <w:rPr>
          <w:rFonts w:ascii="Calibri" w:eastAsia="Times New Roman" w:hAnsi="Calibri" w:cs="Calibri"/>
          <w:szCs w:val="24"/>
        </w:rPr>
      </w:pPr>
    </w:p>
    <w:p w14:paraId="1BB38E09" w14:textId="56DFB65F" w:rsidR="006B4F97" w:rsidRPr="00300EF5" w:rsidRDefault="006B4F97" w:rsidP="00E1547F">
      <w:pPr>
        <w:pStyle w:val="Heading2"/>
        <w:rPr>
          <w:rFonts w:ascii="Calibri" w:hAnsi="Calibri" w:cs="Calibri"/>
          <w:szCs w:val="24"/>
        </w:rPr>
      </w:pPr>
      <w:r>
        <w:rPr>
          <w:rFonts w:ascii="Calibri" w:eastAsia="Times New Roman" w:hAnsi="Calibri" w:cs="Calibri"/>
          <w:szCs w:val="24"/>
        </w:rPr>
        <w:t xml:space="preserve">Paybill </w:t>
      </w:r>
    </w:p>
    <w:p w14:paraId="56618196" w14:textId="72932D19" w:rsidR="009849E9" w:rsidRPr="008624E9" w:rsidRDefault="006B4F97" w:rsidP="007B5077">
      <w:pPr>
        <w:pStyle w:val="ListParagraph"/>
        <w:keepNext/>
        <w:keepLines/>
        <w:numPr>
          <w:ilvl w:val="0"/>
          <w:numId w:val="59"/>
        </w:numPr>
        <w:spacing w:before="40" w:after="0" w:line="259" w:lineRule="auto"/>
        <w:ind w:left="426" w:hanging="426"/>
        <w:jc w:val="both"/>
        <w:outlineLvl w:val="1"/>
        <w:rPr>
          <w:rFonts w:ascii="Calibri" w:hAnsi="Calibri" w:cs="Calibri"/>
          <w:szCs w:val="24"/>
        </w:rPr>
      </w:pPr>
      <w:r w:rsidRPr="008624E9">
        <w:rPr>
          <w:rFonts w:ascii="Calibri" w:hAnsi="Calibri" w:cs="Calibri"/>
          <w:szCs w:val="24"/>
        </w:rPr>
        <w:t xml:space="preserve">The current budget and forecast for Paybill is £46m. Until the pay settlement is agreed, both will remain at £46m.   Although reporting full spend, Paybill has been rated Amber due to the savings required and the </w:t>
      </w:r>
      <w:r w:rsidR="00363127" w:rsidRPr="008624E9">
        <w:rPr>
          <w:rFonts w:ascii="Calibri" w:hAnsi="Calibri" w:cs="Calibri"/>
          <w:szCs w:val="24"/>
        </w:rPr>
        <w:t xml:space="preserve">unconfirmed </w:t>
      </w:r>
      <w:r w:rsidRPr="008624E9">
        <w:rPr>
          <w:rFonts w:ascii="Calibri" w:hAnsi="Calibri" w:cs="Calibri"/>
          <w:szCs w:val="24"/>
        </w:rPr>
        <w:t xml:space="preserve">pay settlement.  </w:t>
      </w:r>
    </w:p>
    <w:p w14:paraId="6E1AB356" w14:textId="77777777" w:rsidR="009849E9" w:rsidRDefault="009849E9" w:rsidP="00E1547F">
      <w:pPr>
        <w:keepNext/>
        <w:keepLines/>
        <w:spacing w:before="40" w:after="0" w:line="259" w:lineRule="auto"/>
        <w:outlineLvl w:val="1"/>
        <w:rPr>
          <w:rFonts w:ascii="Calibri" w:eastAsiaTheme="majorEastAsia" w:hAnsi="Calibri" w:cs="Calibri"/>
          <w:b/>
          <w:color w:val="007DC3"/>
          <w:sz w:val="28"/>
          <w:szCs w:val="28"/>
        </w:rPr>
      </w:pPr>
    </w:p>
    <w:p w14:paraId="120EF135" w14:textId="359E6A77" w:rsidR="009849E9" w:rsidRDefault="009849E9" w:rsidP="006B4F97">
      <w:pPr>
        <w:keepNext/>
        <w:keepLines/>
        <w:spacing w:before="40" w:after="0" w:line="259" w:lineRule="auto"/>
        <w:outlineLvl w:val="1"/>
        <w:rPr>
          <w:rFonts w:ascii="Calibri" w:eastAsiaTheme="majorEastAsia" w:hAnsi="Calibri" w:cs="Calibri"/>
          <w:b/>
          <w:color w:val="007DC3"/>
          <w:sz w:val="28"/>
          <w:szCs w:val="28"/>
        </w:rPr>
        <w:sectPr w:rsidR="009849E9" w:rsidSect="00E1547F">
          <w:pgSz w:w="11906" w:h="16838" w:code="9"/>
          <w:pgMar w:top="1440" w:right="1440" w:bottom="1440" w:left="1440" w:header="567" w:footer="709" w:gutter="0"/>
          <w:cols w:space="708"/>
          <w:docGrid w:linePitch="360"/>
        </w:sectPr>
      </w:pPr>
    </w:p>
    <w:p w14:paraId="083163F1" w14:textId="26DE4E86" w:rsidR="009849E9" w:rsidRPr="00065524" w:rsidRDefault="00363127" w:rsidP="007B5077">
      <w:pPr>
        <w:pStyle w:val="Heading1"/>
        <w:rPr>
          <w:rFonts w:eastAsiaTheme="majorEastAsia"/>
        </w:rPr>
      </w:pPr>
      <w:r w:rsidRPr="00065524">
        <w:rPr>
          <w:rFonts w:eastAsiaTheme="majorEastAsia"/>
        </w:rPr>
        <w:lastRenderedPageBreak/>
        <w:t xml:space="preserve">Annex </w:t>
      </w:r>
      <w:r w:rsidR="00701DEB" w:rsidRPr="00065524">
        <w:rPr>
          <w:rFonts w:eastAsiaTheme="majorEastAsia"/>
        </w:rPr>
        <w:t>3</w:t>
      </w:r>
      <w:r w:rsidRPr="00065524">
        <w:rPr>
          <w:rFonts w:eastAsiaTheme="majorEastAsia"/>
        </w:rPr>
        <w:t xml:space="preserve"> - </w:t>
      </w:r>
      <w:r w:rsidR="007B5077" w:rsidRPr="00065524">
        <w:rPr>
          <w:rFonts w:eastAsiaTheme="majorEastAsia"/>
        </w:rPr>
        <w:t xml:space="preserve">Risk </w:t>
      </w:r>
      <w:r w:rsidR="007B5077">
        <w:rPr>
          <w:rFonts w:eastAsiaTheme="majorEastAsia"/>
        </w:rPr>
        <w:t>a</w:t>
      </w:r>
      <w:r w:rsidR="007B5077" w:rsidRPr="00065524">
        <w:rPr>
          <w:rFonts w:eastAsiaTheme="majorEastAsia"/>
        </w:rPr>
        <w:t>nd Audit</w:t>
      </w:r>
    </w:p>
    <w:p w14:paraId="105B6D70" w14:textId="77777777" w:rsidR="007B5077" w:rsidRDefault="007B5077" w:rsidP="007B5077">
      <w:pPr>
        <w:pStyle w:val="Heading2"/>
      </w:pPr>
    </w:p>
    <w:p w14:paraId="69D3C268" w14:textId="770B8788" w:rsidR="009849E9" w:rsidRPr="001832A6" w:rsidRDefault="009849E9" w:rsidP="007B5077">
      <w:pPr>
        <w:pStyle w:val="Heading2"/>
      </w:pPr>
      <w:r w:rsidRPr="001832A6">
        <w:t>Corporate Risk Review Summary</w:t>
      </w:r>
    </w:p>
    <w:p w14:paraId="7BD5EFE9" w14:textId="42477358" w:rsidR="009849E9" w:rsidRPr="007B5077" w:rsidRDefault="009849E9"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 xml:space="preserve">There are currently 11 approved Corporate Risks (5 high, 6 medium). </w:t>
      </w:r>
    </w:p>
    <w:p w14:paraId="311CA6F2" w14:textId="77777777" w:rsidR="00901781" w:rsidRDefault="00901781" w:rsidP="001832A6">
      <w:pPr>
        <w:spacing w:after="0"/>
        <w:ind w:left="993"/>
        <w:rPr>
          <w:rFonts w:ascii="Calibri" w:hAnsi="Calibri" w:cs="Calibri"/>
          <w:b/>
          <w:bCs/>
          <w:szCs w:val="24"/>
        </w:rPr>
      </w:pPr>
    </w:p>
    <w:p w14:paraId="5961BF92" w14:textId="26BCB947" w:rsidR="009849E9" w:rsidRPr="00F75085" w:rsidRDefault="009849E9" w:rsidP="007B5077">
      <w:pPr>
        <w:spacing w:after="0"/>
        <w:rPr>
          <w:rFonts w:ascii="Calibri" w:hAnsi="Calibri" w:cs="Calibri"/>
          <w:b/>
          <w:bCs/>
          <w:szCs w:val="24"/>
        </w:rPr>
      </w:pPr>
      <w:r w:rsidRPr="00F75085">
        <w:rPr>
          <w:rFonts w:ascii="Calibri" w:hAnsi="Calibri" w:cs="Calibri"/>
          <w:b/>
          <w:bCs/>
          <w:szCs w:val="24"/>
        </w:rPr>
        <w:t xml:space="preserve">Corporate Risk Register Refresh </w:t>
      </w:r>
    </w:p>
    <w:p w14:paraId="15FF1CAF" w14:textId="1AB5B9C5" w:rsidR="009849E9" w:rsidRPr="007B5077" w:rsidRDefault="009849E9"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 xml:space="preserve">Work is underway to refresh the corporate risk register. September’s SLT risk review considered proposals to incorporate strategic risk themes identified through ARC and Board horizon scanning sessions. </w:t>
      </w:r>
    </w:p>
    <w:p w14:paraId="49BD4FDE" w14:textId="77777777" w:rsidR="009849E9" w:rsidRDefault="009849E9" w:rsidP="001832A6">
      <w:pPr>
        <w:spacing w:after="0"/>
        <w:ind w:left="993"/>
        <w:rPr>
          <w:rFonts w:ascii="Calibri" w:eastAsia="Times New Roman" w:hAnsi="Calibri" w:cs="Calibri"/>
          <w:b/>
          <w:bCs/>
          <w:szCs w:val="24"/>
        </w:rPr>
      </w:pPr>
    </w:p>
    <w:p w14:paraId="7EADDC59" w14:textId="77777777" w:rsidR="009849E9" w:rsidRPr="00F75085" w:rsidRDefault="009849E9" w:rsidP="007B5077">
      <w:pPr>
        <w:pStyle w:val="Heading2"/>
        <w:rPr>
          <w:rFonts w:eastAsia="Times New Roman"/>
        </w:rPr>
      </w:pPr>
      <w:r w:rsidRPr="00F75085">
        <w:rPr>
          <w:rFonts w:eastAsia="Times New Roman"/>
        </w:rPr>
        <w:t xml:space="preserve">Changes to Corporate Risk Register </w:t>
      </w:r>
    </w:p>
    <w:p w14:paraId="603260E7" w14:textId="77777777" w:rsidR="007B5077" w:rsidRDefault="009849E9"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 xml:space="preserve">Risk 760: Transitional Arrangements for CEO was de-escalated and archived. </w:t>
      </w:r>
    </w:p>
    <w:p w14:paraId="5F62C071" w14:textId="77777777" w:rsidR="007B5077" w:rsidRDefault="007B5077" w:rsidP="007B5077">
      <w:pPr>
        <w:pStyle w:val="ListParagraph"/>
        <w:keepNext/>
        <w:keepLines/>
        <w:spacing w:before="40" w:after="0" w:line="259" w:lineRule="auto"/>
        <w:ind w:left="360"/>
        <w:jc w:val="both"/>
        <w:outlineLvl w:val="1"/>
        <w:rPr>
          <w:rFonts w:ascii="Calibri" w:hAnsi="Calibri" w:cs="Calibri"/>
          <w:szCs w:val="24"/>
        </w:rPr>
      </w:pPr>
    </w:p>
    <w:p w14:paraId="31286D50" w14:textId="77777777" w:rsidR="007B5077" w:rsidRDefault="009849E9"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 xml:space="preserve">Risk 393 was updated with a greater strategic focus on financial sustainability. This included consolidating with risks 761: Grant Funding Liabilities and 755: Strategic Resource Management which will be managed operationally. </w:t>
      </w:r>
    </w:p>
    <w:p w14:paraId="76F6664F" w14:textId="77777777" w:rsidR="007B5077" w:rsidRPr="007B5077" w:rsidRDefault="007B5077" w:rsidP="007B5077">
      <w:pPr>
        <w:pStyle w:val="ListParagraph"/>
        <w:rPr>
          <w:rFonts w:ascii="Calibri" w:hAnsi="Calibri" w:cs="Calibri"/>
          <w:szCs w:val="24"/>
        </w:rPr>
      </w:pPr>
    </w:p>
    <w:p w14:paraId="2674CBF0" w14:textId="77777777" w:rsidR="007B5077" w:rsidRDefault="009849E9"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Risk 85 was updated and refocused to recognise the complexity of delivering longer-term transformational change.</w:t>
      </w:r>
    </w:p>
    <w:p w14:paraId="69C08AC8" w14:textId="77777777" w:rsidR="007B5077" w:rsidRPr="007B5077" w:rsidRDefault="007B5077" w:rsidP="007B5077">
      <w:pPr>
        <w:pStyle w:val="ListParagraph"/>
        <w:rPr>
          <w:rFonts w:ascii="Calibri" w:hAnsi="Calibri" w:cs="Calibri"/>
          <w:szCs w:val="24"/>
        </w:rPr>
      </w:pPr>
    </w:p>
    <w:p w14:paraId="48932540" w14:textId="64D6FB55" w:rsidR="000C6311" w:rsidRPr="007B5077" w:rsidRDefault="00701DEB"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Risk scores fell against</w:t>
      </w:r>
      <w:r w:rsidR="00C92DCF" w:rsidRPr="007B5077">
        <w:rPr>
          <w:rFonts w:ascii="Calibri" w:hAnsi="Calibri" w:cs="Calibri"/>
          <w:szCs w:val="24"/>
        </w:rPr>
        <w:t>:</w:t>
      </w:r>
    </w:p>
    <w:p w14:paraId="65FA109D" w14:textId="77777777" w:rsidR="000C6311" w:rsidRDefault="00701DEB" w:rsidP="007B5077">
      <w:pPr>
        <w:pStyle w:val="ListParagraph"/>
        <w:keepNext/>
        <w:keepLines/>
        <w:numPr>
          <w:ilvl w:val="0"/>
          <w:numId w:val="6"/>
        </w:numPr>
        <w:spacing w:before="40" w:after="0" w:line="259" w:lineRule="auto"/>
        <w:jc w:val="both"/>
        <w:outlineLvl w:val="1"/>
        <w:rPr>
          <w:rFonts w:ascii="Calibri" w:hAnsi="Calibri" w:cs="Calibri"/>
          <w:szCs w:val="24"/>
        </w:rPr>
      </w:pPr>
      <w:r w:rsidRPr="00701DEB">
        <w:rPr>
          <w:rFonts w:ascii="Calibri" w:hAnsi="Calibri" w:cs="Calibri"/>
          <w:szCs w:val="24"/>
        </w:rPr>
        <w:t xml:space="preserve">253: Peatland Restoration Target and Budget due to increased confidence in delivery </w:t>
      </w:r>
    </w:p>
    <w:p w14:paraId="4718233F" w14:textId="7E88ED07" w:rsidR="000C6311" w:rsidRDefault="00701DEB" w:rsidP="007B5077">
      <w:pPr>
        <w:pStyle w:val="ListParagraph"/>
        <w:keepNext/>
        <w:keepLines/>
        <w:numPr>
          <w:ilvl w:val="0"/>
          <w:numId w:val="6"/>
        </w:numPr>
        <w:spacing w:before="40" w:after="0" w:line="259" w:lineRule="auto"/>
        <w:jc w:val="both"/>
        <w:outlineLvl w:val="1"/>
        <w:rPr>
          <w:rFonts w:ascii="Calibri" w:hAnsi="Calibri" w:cs="Calibri"/>
          <w:szCs w:val="24"/>
        </w:rPr>
      </w:pPr>
      <w:r w:rsidRPr="00701DEB">
        <w:rPr>
          <w:rFonts w:ascii="Calibri" w:hAnsi="Calibri" w:cs="Calibri"/>
          <w:szCs w:val="24"/>
        </w:rPr>
        <w:t xml:space="preserve">740: Green Finance due to progress implementing governance measures. </w:t>
      </w:r>
    </w:p>
    <w:p w14:paraId="769750AB" w14:textId="77777777" w:rsidR="007B5077" w:rsidRDefault="007B5077" w:rsidP="007B5077">
      <w:pPr>
        <w:pStyle w:val="ListParagraph"/>
        <w:keepNext/>
        <w:keepLines/>
        <w:spacing w:before="40" w:after="0" w:line="259" w:lineRule="auto"/>
        <w:jc w:val="both"/>
        <w:outlineLvl w:val="1"/>
        <w:rPr>
          <w:rFonts w:ascii="Calibri" w:hAnsi="Calibri" w:cs="Calibri"/>
          <w:szCs w:val="24"/>
        </w:rPr>
      </w:pPr>
    </w:p>
    <w:p w14:paraId="370B05DF" w14:textId="645818CE" w:rsidR="000C6311" w:rsidRPr="007B5077" w:rsidRDefault="00701DEB" w:rsidP="007B5077">
      <w:pPr>
        <w:pStyle w:val="ListParagraph"/>
        <w:keepNext/>
        <w:keepLines/>
        <w:numPr>
          <w:ilvl w:val="0"/>
          <w:numId w:val="68"/>
        </w:numPr>
        <w:spacing w:before="40" w:after="0" w:line="259" w:lineRule="auto"/>
        <w:jc w:val="both"/>
        <w:outlineLvl w:val="1"/>
        <w:rPr>
          <w:rFonts w:ascii="Calibri" w:hAnsi="Calibri" w:cs="Calibri"/>
          <w:szCs w:val="24"/>
        </w:rPr>
      </w:pPr>
      <w:r w:rsidRPr="007B5077">
        <w:rPr>
          <w:rFonts w:ascii="Calibri" w:hAnsi="Calibri" w:cs="Calibri"/>
          <w:szCs w:val="24"/>
        </w:rPr>
        <w:t>Risk scores rose against</w:t>
      </w:r>
      <w:r w:rsidR="00C92DCF" w:rsidRPr="007B5077">
        <w:rPr>
          <w:rFonts w:ascii="Calibri" w:hAnsi="Calibri" w:cs="Calibri"/>
          <w:szCs w:val="24"/>
        </w:rPr>
        <w:t>:</w:t>
      </w:r>
      <w:r w:rsidRPr="007B5077">
        <w:rPr>
          <w:rFonts w:ascii="Calibri" w:hAnsi="Calibri" w:cs="Calibri"/>
          <w:szCs w:val="24"/>
        </w:rPr>
        <w:t xml:space="preserve"> </w:t>
      </w:r>
    </w:p>
    <w:p w14:paraId="7A05789B" w14:textId="3EF0CD91" w:rsidR="000C6311" w:rsidRDefault="00701DEB" w:rsidP="007B5077">
      <w:pPr>
        <w:pStyle w:val="ListParagraph"/>
        <w:keepNext/>
        <w:keepLines/>
        <w:numPr>
          <w:ilvl w:val="0"/>
          <w:numId w:val="6"/>
        </w:numPr>
        <w:spacing w:before="40" w:after="0" w:line="259" w:lineRule="auto"/>
        <w:jc w:val="both"/>
        <w:outlineLvl w:val="1"/>
        <w:rPr>
          <w:rFonts w:ascii="Calibri" w:hAnsi="Calibri" w:cs="Calibri"/>
          <w:szCs w:val="24"/>
        </w:rPr>
      </w:pPr>
      <w:r w:rsidRPr="0054218B">
        <w:rPr>
          <w:rFonts w:ascii="Calibri" w:hAnsi="Calibri" w:cs="Calibri"/>
          <w:szCs w:val="24"/>
        </w:rPr>
        <w:t xml:space="preserve">53: Marine Protected Areas due to delays publishing proposed management measures compressing engagement activity in the months ahead, as well as </w:t>
      </w:r>
    </w:p>
    <w:p w14:paraId="6FEA6CAA" w14:textId="77777777" w:rsidR="000C6311" w:rsidRDefault="00701DEB" w:rsidP="007B5077">
      <w:pPr>
        <w:pStyle w:val="ListParagraph"/>
        <w:keepNext/>
        <w:keepLines/>
        <w:numPr>
          <w:ilvl w:val="0"/>
          <w:numId w:val="6"/>
        </w:numPr>
        <w:spacing w:before="40" w:after="0" w:line="259" w:lineRule="auto"/>
        <w:jc w:val="both"/>
        <w:outlineLvl w:val="1"/>
        <w:rPr>
          <w:rFonts w:ascii="Calibri" w:hAnsi="Calibri" w:cs="Calibri"/>
          <w:szCs w:val="24"/>
        </w:rPr>
      </w:pPr>
      <w:r w:rsidRPr="0054218B">
        <w:rPr>
          <w:rFonts w:ascii="Calibri" w:hAnsi="Calibri" w:cs="Calibri"/>
          <w:szCs w:val="24"/>
        </w:rPr>
        <w:t xml:space="preserve">645: Biodiversity Loss to recognise current trends. </w:t>
      </w:r>
    </w:p>
    <w:p w14:paraId="11DCD1AD" w14:textId="16ACDC9E" w:rsidR="00701DEB" w:rsidRPr="00701DEB" w:rsidRDefault="00701DEB" w:rsidP="007B5077">
      <w:pPr>
        <w:pStyle w:val="ListParagraph"/>
        <w:keepNext/>
        <w:keepLines/>
        <w:numPr>
          <w:ilvl w:val="0"/>
          <w:numId w:val="6"/>
        </w:numPr>
        <w:spacing w:before="40" w:after="0" w:line="259" w:lineRule="auto"/>
        <w:jc w:val="both"/>
        <w:outlineLvl w:val="1"/>
        <w:rPr>
          <w:rFonts w:ascii="Calibri" w:hAnsi="Calibri" w:cs="Calibri"/>
          <w:szCs w:val="24"/>
        </w:rPr>
      </w:pPr>
      <w:r w:rsidRPr="0054218B">
        <w:rPr>
          <w:rFonts w:ascii="Calibri" w:hAnsi="Calibri" w:cs="Calibri"/>
          <w:szCs w:val="24"/>
        </w:rPr>
        <w:t xml:space="preserve">21: Budget Management rose due to </w:t>
      </w:r>
      <w:r w:rsidRPr="00701DEB">
        <w:rPr>
          <w:rFonts w:ascii="Calibri" w:hAnsi="Calibri" w:cs="Calibri"/>
          <w:szCs w:val="24"/>
        </w:rPr>
        <w:t>a larger than anticipated Structural Funds clawback</w:t>
      </w:r>
      <w:r w:rsidR="00514573">
        <w:rPr>
          <w:rFonts w:ascii="Calibri" w:hAnsi="Calibri" w:cs="Calibri"/>
          <w:szCs w:val="24"/>
        </w:rPr>
        <w:t xml:space="preserve"> against 2024/25</w:t>
      </w:r>
      <w:r w:rsidRPr="00701DEB">
        <w:rPr>
          <w:rFonts w:ascii="Calibri" w:hAnsi="Calibri" w:cs="Calibri"/>
          <w:szCs w:val="24"/>
        </w:rPr>
        <w:t xml:space="preserve">.   </w:t>
      </w:r>
    </w:p>
    <w:p w14:paraId="4E8CFD43" w14:textId="231C9B98" w:rsidR="00E96AE6" w:rsidRDefault="00E96AE6">
      <w:pPr>
        <w:rPr>
          <w:rFonts w:ascii="Calibri" w:hAnsi="Calibri" w:cs="Calibri"/>
          <w:szCs w:val="24"/>
        </w:rPr>
      </w:pPr>
      <w:r>
        <w:rPr>
          <w:rFonts w:ascii="Calibri" w:hAnsi="Calibri" w:cs="Calibri"/>
          <w:szCs w:val="24"/>
        </w:rPr>
        <w:br w:type="page"/>
      </w:r>
    </w:p>
    <w:p w14:paraId="46467CBA" w14:textId="112DD647" w:rsidR="009849E9" w:rsidRPr="00E96AE6" w:rsidRDefault="001832A6" w:rsidP="007B5077">
      <w:pPr>
        <w:rPr>
          <w:rFonts w:ascii="Calibri" w:eastAsia="Times New Roman" w:hAnsi="Calibri" w:cs="Calibri"/>
          <w:szCs w:val="24"/>
        </w:rPr>
      </w:pPr>
      <w:r>
        <w:rPr>
          <w:rFonts w:ascii="Calibri" w:eastAsia="Times New Roman" w:hAnsi="Calibri" w:cs="Calibri"/>
          <w:b/>
          <w:bCs/>
          <w:szCs w:val="24"/>
        </w:rPr>
        <w:lastRenderedPageBreak/>
        <w:t xml:space="preserve">Figure 5 </w:t>
      </w:r>
      <w:r w:rsidR="009849E9" w:rsidRPr="007227C1">
        <w:rPr>
          <w:rFonts w:ascii="Calibri" w:eastAsia="Times New Roman" w:hAnsi="Calibri" w:cs="Calibri"/>
          <w:b/>
          <w:bCs/>
          <w:szCs w:val="24"/>
        </w:rPr>
        <w:t>Risk Heat Map</w:t>
      </w:r>
      <w:r w:rsidR="009849E9" w:rsidRPr="00DE2D4A">
        <w:rPr>
          <w:rFonts w:ascii="Calibri" w:eastAsia="Times New Roman" w:hAnsi="Calibri" w:cs="Calibri"/>
          <w:noProof/>
          <w:szCs w:val="24"/>
        </w:rPr>
        <w:drawing>
          <wp:inline distT="0" distB="0" distL="0" distR="0" wp14:anchorId="483C3488" wp14:editId="48B82B15">
            <wp:extent cx="5486400" cy="5362113"/>
            <wp:effectExtent l="0" t="0" r="0" b="0"/>
            <wp:docPr id="115611066" name="Picture 1" descr="A table plotting corporate risks on an x axis measuring impact and a y axis measuring likeliho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1066" name="Picture 1" descr="A table plotting corporate risks on an x axis measuring impact and a y axis measuring likelihood.  &#10;"/>
                    <pic:cNvPicPr/>
                  </pic:nvPicPr>
                  <pic:blipFill>
                    <a:blip r:embed="rId15"/>
                    <a:stretch>
                      <a:fillRect/>
                    </a:stretch>
                  </pic:blipFill>
                  <pic:spPr>
                    <a:xfrm>
                      <a:off x="0" y="0"/>
                      <a:ext cx="5497163" cy="5372632"/>
                    </a:xfrm>
                    <a:prstGeom prst="rect">
                      <a:avLst/>
                    </a:prstGeom>
                  </pic:spPr>
                </pic:pic>
              </a:graphicData>
            </a:graphic>
          </wp:inline>
        </w:drawing>
      </w:r>
    </w:p>
    <w:p w14:paraId="1ED54F12" w14:textId="77777777" w:rsidR="009849E9" w:rsidRDefault="009849E9" w:rsidP="009849E9">
      <w:pPr>
        <w:pStyle w:val="ListParagraph"/>
        <w:spacing w:after="0"/>
        <w:rPr>
          <w:rFonts w:ascii="Calibri" w:hAnsi="Calibri" w:cs="Calibri"/>
          <w:szCs w:val="24"/>
        </w:rPr>
      </w:pPr>
    </w:p>
    <w:p w14:paraId="4ECAB991" w14:textId="77777777" w:rsidR="009849E9" w:rsidRDefault="009849E9" w:rsidP="008D20BE">
      <w:pPr>
        <w:keepNext/>
        <w:keepLines/>
        <w:spacing w:before="40" w:after="0" w:line="259" w:lineRule="auto"/>
        <w:outlineLvl w:val="1"/>
        <w:rPr>
          <w:rFonts w:ascii="Calibri" w:eastAsiaTheme="majorEastAsia" w:hAnsi="Calibri" w:cs="Calibri"/>
          <w:b/>
          <w:color w:val="007DC3"/>
          <w:sz w:val="28"/>
          <w:szCs w:val="28"/>
        </w:rPr>
        <w:sectPr w:rsidR="009849E9" w:rsidSect="007B5077">
          <w:pgSz w:w="11906" w:h="16838" w:code="9"/>
          <w:pgMar w:top="1440" w:right="1440" w:bottom="1440" w:left="1440" w:header="567" w:footer="709" w:gutter="0"/>
          <w:cols w:space="708"/>
          <w:docGrid w:linePitch="360"/>
        </w:sectPr>
      </w:pPr>
    </w:p>
    <w:p w14:paraId="751C7DEE" w14:textId="31A3C0DF" w:rsidR="002B6BB7" w:rsidRPr="00065524" w:rsidRDefault="00363127" w:rsidP="007B5077">
      <w:pPr>
        <w:pStyle w:val="Heading1"/>
        <w:rPr>
          <w:rFonts w:eastAsiaTheme="majorEastAsia"/>
        </w:rPr>
      </w:pPr>
      <w:r w:rsidRPr="00065524">
        <w:rPr>
          <w:rFonts w:eastAsiaTheme="majorEastAsia"/>
        </w:rPr>
        <w:lastRenderedPageBreak/>
        <w:t xml:space="preserve">Annex </w:t>
      </w:r>
      <w:r w:rsidR="00701DEB" w:rsidRPr="00065524">
        <w:rPr>
          <w:rFonts w:eastAsiaTheme="majorEastAsia"/>
        </w:rPr>
        <w:t>4</w:t>
      </w:r>
      <w:r w:rsidRPr="00065524">
        <w:rPr>
          <w:rFonts w:eastAsiaTheme="majorEastAsia"/>
        </w:rPr>
        <w:t xml:space="preserve"> - </w:t>
      </w:r>
      <w:r w:rsidR="007B5077" w:rsidRPr="00065524">
        <w:rPr>
          <w:rFonts w:eastAsiaTheme="majorEastAsia"/>
        </w:rPr>
        <w:t>Detailed Performance Report</w:t>
      </w:r>
    </w:p>
    <w:p w14:paraId="40D60E33" w14:textId="77777777" w:rsidR="00701DEB" w:rsidRPr="00065524" w:rsidRDefault="00701DEB" w:rsidP="008D20BE">
      <w:pPr>
        <w:keepNext/>
        <w:keepLines/>
        <w:spacing w:before="40" w:after="0" w:line="259" w:lineRule="auto"/>
        <w:outlineLvl w:val="1"/>
        <w:rPr>
          <w:rFonts w:ascii="Calibri" w:eastAsiaTheme="majorEastAsia" w:hAnsi="Calibri" w:cs="Calibri"/>
          <w:b/>
          <w:color w:val="0079BF"/>
          <w:szCs w:val="24"/>
        </w:rPr>
      </w:pPr>
    </w:p>
    <w:tbl>
      <w:tblPr>
        <w:tblStyle w:val="PlainTable1"/>
        <w:tblW w:w="5000" w:type="pct"/>
        <w:tblLook w:val="04A0" w:firstRow="1" w:lastRow="0" w:firstColumn="1" w:lastColumn="0" w:noHBand="0" w:noVBand="1"/>
      </w:tblPr>
      <w:tblGrid>
        <w:gridCol w:w="6041"/>
        <w:gridCol w:w="8355"/>
      </w:tblGrid>
      <w:tr w:rsidR="002B6BB7" w:rsidRPr="004C5B78" w14:paraId="514519DE" w14:textId="77777777" w:rsidTr="00AE70C2">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2098" w:type="pct"/>
            <w:shd w:val="clear" w:color="auto" w:fill="DBE5F1" w:themeFill="accent1" w:themeFillTint="33"/>
          </w:tcPr>
          <w:p w14:paraId="4006D200" w14:textId="10F7FF43" w:rsidR="002B6BB7" w:rsidRPr="004C5B78" w:rsidRDefault="002B6BB7" w:rsidP="00B158B9">
            <w:pPr>
              <w:rPr>
                <w:rFonts w:ascii="Calibri" w:hAnsi="Calibri" w:cs="Calibri"/>
                <w:bCs w:val="0"/>
                <w:szCs w:val="24"/>
              </w:rPr>
            </w:pPr>
            <w:r w:rsidRPr="005B1B32">
              <w:rPr>
                <w:rFonts w:ascii="Calibri" w:hAnsi="Calibri" w:cs="Calibri"/>
                <w:szCs w:val="24"/>
              </w:rPr>
              <w:t>Q</w:t>
            </w:r>
            <w:r>
              <w:rPr>
                <w:rFonts w:ascii="Calibri" w:hAnsi="Calibri" w:cs="Calibri"/>
                <w:szCs w:val="24"/>
              </w:rPr>
              <w:t>2</w:t>
            </w:r>
            <w:r w:rsidRPr="005B1B32">
              <w:rPr>
                <w:rFonts w:ascii="Calibri" w:hAnsi="Calibri" w:cs="Calibri"/>
                <w:szCs w:val="24"/>
              </w:rPr>
              <w:t xml:space="preserve"> </w:t>
            </w:r>
            <w:r>
              <w:rPr>
                <w:rFonts w:ascii="Calibri" w:hAnsi="Calibri" w:cs="Calibri"/>
                <w:szCs w:val="24"/>
              </w:rPr>
              <w:t>B</w:t>
            </w:r>
            <w:r w:rsidR="00E81580">
              <w:rPr>
                <w:rFonts w:ascii="Calibri" w:hAnsi="Calibri" w:cs="Calibri"/>
                <w:szCs w:val="24"/>
              </w:rPr>
              <w:t xml:space="preserve">usiness </w:t>
            </w:r>
            <w:r>
              <w:rPr>
                <w:rFonts w:ascii="Calibri" w:hAnsi="Calibri" w:cs="Calibri"/>
                <w:szCs w:val="24"/>
              </w:rPr>
              <w:t>P</w:t>
            </w:r>
            <w:r w:rsidR="00E81580">
              <w:rPr>
                <w:rFonts w:ascii="Calibri" w:hAnsi="Calibri" w:cs="Calibri"/>
                <w:szCs w:val="24"/>
              </w:rPr>
              <w:t>lan</w:t>
            </w:r>
            <w:r>
              <w:rPr>
                <w:rFonts w:ascii="Calibri" w:hAnsi="Calibri" w:cs="Calibri"/>
                <w:szCs w:val="24"/>
              </w:rPr>
              <w:t xml:space="preserve"> </w:t>
            </w:r>
            <w:r w:rsidRPr="005B1B32">
              <w:rPr>
                <w:rFonts w:ascii="Calibri" w:hAnsi="Calibri" w:cs="Calibri"/>
                <w:szCs w:val="24"/>
              </w:rPr>
              <w:t>Focus</w:t>
            </w:r>
            <w:r>
              <w:rPr>
                <w:rFonts w:ascii="Calibri" w:hAnsi="Calibri" w:cs="Calibri"/>
                <w:szCs w:val="24"/>
              </w:rPr>
              <w:t xml:space="preserve"> </w:t>
            </w:r>
          </w:p>
        </w:tc>
        <w:tc>
          <w:tcPr>
            <w:tcW w:w="2902" w:type="pct"/>
            <w:shd w:val="clear" w:color="auto" w:fill="DBE5F1" w:themeFill="accent1" w:themeFillTint="33"/>
          </w:tcPr>
          <w:p w14:paraId="60B3154D" w14:textId="1ABDF5C3" w:rsidR="002B6BB7" w:rsidRPr="004C5B78" w:rsidRDefault="002B6BB7" w:rsidP="00B158B9">
            <w:pPr>
              <w:cnfStyle w:val="100000000000" w:firstRow="1" w:lastRow="0" w:firstColumn="0" w:lastColumn="0" w:oddVBand="0" w:evenVBand="0" w:oddHBand="0" w:evenHBand="0" w:firstRowFirstColumn="0" w:firstRowLastColumn="0" w:lastRowFirstColumn="0" w:lastRowLastColumn="0"/>
              <w:rPr>
                <w:rFonts w:ascii="Calibri" w:hAnsi="Calibri" w:cs="Calibri"/>
                <w:bCs w:val="0"/>
                <w:szCs w:val="24"/>
              </w:rPr>
            </w:pPr>
            <w:r>
              <w:rPr>
                <w:rFonts w:ascii="Calibri" w:hAnsi="Calibri" w:cs="Calibri"/>
                <w:bCs w:val="0"/>
                <w:szCs w:val="24"/>
              </w:rPr>
              <w:t>Q2 B</w:t>
            </w:r>
            <w:r w:rsidR="00E81580">
              <w:rPr>
                <w:rFonts w:ascii="Calibri" w:hAnsi="Calibri" w:cs="Calibri"/>
                <w:bCs w:val="0"/>
                <w:szCs w:val="24"/>
              </w:rPr>
              <w:t xml:space="preserve">usiness </w:t>
            </w:r>
            <w:r>
              <w:rPr>
                <w:rFonts w:ascii="Calibri" w:hAnsi="Calibri" w:cs="Calibri"/>
                <w:bCs w:val="0"/>
                <w:szCs w:val="24"/>
              </w:rPr>
              <w:t>P</w:t>
            </w:r>
            <w:r w:rsidR="00E81580">
              <w:rPr>
                <w:rFonts w:ascii="Calibri" w:hAnsi="Calibri" w:cs="Calibri"/>
                <w:bCs w:val="0"/>
                <w:szCs w:val="24"/>
              </w:rPr>
              <w:t>lan</w:t>
            </w:r>
            <w:r>
              <w:rPr>
                <w:rFonts w:ascii="Calibri" w:hAnsi="Calibri" w:cs="Calibri"/>
                <w:bCs w:val="0"/>
                <w:szCs w:val="24"/>
              </w:rPr>
              <w:t xml:space="preserve"> </w:t>
            </w:r>
            <w:r w:rsidR="00E81580">
              <w:rPr>
                <w:rFonts w:ascii="Calibri" w:hAnsi="Calibri" w:cs="Calibri"/>
                <w:bCs w:val="0"/>
                <w:szCs w:val="24"/>
              </w:rPr>
              <w:t>D</w:t>
            </w:r>
            <w:r>
              <w:rPr>
                <w:rFonts w:ascii="Calibri" w:hAnsi="Calibri" w:cs="Calibri"/>
                <w:bCs w:val="0"/>
                <w:szCs w:val="24"/>
              </w:rPr>
              <w:t>eliverable</w:t>
            </w:r>
            <w:r w:rsidR="00E81580">
              <w:rPr>
                <w:rFonts w:ascii="Calibri" w:hAnsi="Calibri" w:cs="Calibri"/>
                <w:bCs w:val="0"/>
                <w:szCs w:val="24"/>
              </w:rPr>
              <w:t>s</w:t>
            </w:r>
          </w:p>
        </w:tc>
      </w:tr>
      <w:tr w:rsidR="002B6BB7" w:rsidRPr="00345AA3" w14:paraId="4C0D1F76" w14:textId="77777777" w:rsidTr="00AE70C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62FE2CE4" w14:textId="77777777" w:rsidR="002B6BB7" w:rsidRPr="00345AA3" w:rsidRDefault="002B6BB7" w:rsidP="00B158B9">
            <w:pPr>
              <w:rPr>
                <w:rFonts w:ascii="Calibri" w:hAnsi="Calibri" w:cs="Calibri"/>
                <w:szCs w:val="24"/>
              </w:rPr>
            </w:pPr>
            <w:r>
              <w:rPr>
                <w:rFonts w:ascii="Calibri" w:hAnsi="Calibri" w:cs="Calibri"/>
                <w:szCs w:val="24"/>
              </w:rPr>
              <w:t xml:space="preserve"> </w:t>
            </w:r>
            <w:r w:rsidRPr="005B1B32">
              <w:rPr>
                <w:rFonts w:ascii="Calibri" w:hAnsi="Calibri" w:cs="Calibri"/>
                <w:szCs w:val="24"/>
              </w:rPr>
              <w:t>Lead the delivery of 30% of land and sea being protected by 2030</w:t>
            </w:r>
            <w:r>
              <w:rPr>
                <w:rFonts w:ascii="Calibri" w:hAnsi="Calibri" w:cs="Calibri"/>
                <w:szCs w:val="24"/>
              </w:rPr>
              <w:t xml:space="preserve"> </w:t>
            </w:r>
          </w:p>
        </w:tc>
      </w:tr>
      <w:tr w:rsidR="002B6BB7" w:rsidRPr="002A1E81" w14:paraId="54FC3A76" w14:textId="77777777" w:rsidTr="00AE70C2">
        <w:trPr>
          <w:trHeight w:val="567"/>
        </w:trPr>
        <w:tc>
          <w:tcPr>
            <w:cnfStyle w:val="001000000000" w:firstRow="0" w:lastRow="0" w:firstColumn="1" w:lastColumn="0" w:oddVBand="0" w:evenVBand="0" w:oddHBand="0" w:evenHBand="0" w:firstRowFirstColumn="0" w:firstRowLastColumn="0" w:lastRowFirstColumn="0" w:lastRowLastColumn="0"/>
            <w:tcW w:w="2098" w:type="pct"/>
          </w:tcPr>
          <w:p w14:paraId="2E7CDCA4" w14:textId="77777777" w:rsidR="002B6BB7" w:rsidRPr="007E5191" w:rsidRDefault="002B6BB7" w:rsidP="00B158B9">
            <w:pPr>
              <w:ind w:left="459" w:hanging="459"/>
              <w:rPr>
                <w:rFonts w:ascii="Calibri" w:hAnsi="Calibri" w:cs="Calibri"/>
                <w:b w:val="0"/>
                <w:bCs w:val="0"/>
                <w:szCs w:val="24"/>
              </w:rPr>
            </w:pPr>
            <w:r w:rsidRPr="00D02C3C">
              <w:rPr>
                <w:rFonts w:ascii="Calibri" w:hAnsi="Calibri" w:cs="Calibri"/>
                <w:b w:val="0"/>
                <w:bCs w:val="0"/>
                <w:szCs w:val="24"/>
              </w:rPr>
              <w:t>2.1   Increase the area of land covered by Protected Areas or Other Effective Conservation Measures (OECMs) supported by investment in Nature Restoration Fund.</w:t>
            </w:r>
          </w:p>
          <w:p w14:paraId="07295334" w14:textId="77777777" w:rsidR="002B6BB7" w:rsidRPr="007E5191" w:rsidRDefault="002B6BB7" w:rsidP="00B158B9">
            <w:pPr>
              <w:ind w:left="459" w:hanging="459"/>
              <w:rPr>
                <w:rFonts w:ascii="Calibri" w:hAnsi="Calibri" w:cs="Calibri"/>
                <w:b w:val="0"/>
                <w:bCs w:val="0"/>
                <w:szCs w:val="24"/>
              </w:rPr>
            </w:pPr>
          </w:p>
          <w:p w14:paraId="09506BF7" w14:textId="77777777" w:rsidR="002B6BB7" w:rsidRPr="00AE70C2" w:rsidRDefault="002B6BB7" w:rsidP="00AE70C2">
            <w:pPr>
              <w:ind w:left="447" w:hanging="447"/>
              <w:rPr>
                <w:rFonts w:ascii="Calibri" w:hAnsi="Calibri" w:cs="Calibri"/>
                <w:b w:val="0"/>
                <w:bCs w:val="0"/>
                <w:szCs w:val="24"/>
              </w:rPr>
            </w:pPr>
            <w:r w:rsidRPr="00D02C3C">
              <w:rPr>
                <w:rFonts w:ascii="Calibri" w:hAnsi="Calibri" w:cs="Calibri"/>
                <w:b w:val="0"/>
                <w:bCs w:val="0"/>
                <w:szCs w:val="24"/>
              </w:rPr>
              <w:t>2.2   Implement our data strategy to support effective and efficient delivery of 30x30 and the SBS.</w:t>
            </w:r>
          </w:p>
          <w:p w14:paraId="523F2545" w14:textId="77777777" w:rsidR="002B6BB7" w:rsidRPr="007E5191" w:rsidRDefault="002B6BB7" w:rsidP="00B158B9">
            <w:pPr>
              <w:ind w:left="459" w:hanging="459"/>
              <w:rPr>
                <w:rFonts w:ascii="Calibri" w:hAnsi="Calibri" w:cs="Calibri"/>
                <w:b w:val="0"/>
                <w:bCs w:val="0"/>
                <w:szCs w:val="24"/>
              </w:rPr>
            </w:pPr>
          </w:p>
          <w:p w14:paraId="6D4A91DC" w14:textId="77777777" w:rsidR="002B6BB7" w:rsidRPr="007E5191" w:rsidRDefault="002B6BB7" w:rsidP="00B158B9">
            <w:pPr>
              <w:ind w:left="459" w:hanging="459"/>
              <w:rPr>
                <w:rFonts w:ascii="Calibri" w:hAnsi="Calibri" w:cs="Calibri"/>
                <w:b w:val="0"/>
                <w:bCs w:val="0"/>
                <w:szCs w:val="24"/>
              </w:rPr>
            </w:pPr>
            <w:r w:rsidRPr="00D02C3C">
              <w:rPr>
                <w:rFonts w:ascii="Calibri" w:hAnsi="Calibri" w:cs="Calibri"/>
                <w:b w:val="0"/>
                <w:bCs w:val="0"/>
                <w:szCs w:val="24"/>
              </w:rPr>
              <w:t xml:space="preserve">2.3   Ensure that 30x30 sites on land and at sea are efficiently and effectively monitored and managed to deliver maximum value for nature, people and climate. </w:t>
            </w:r>
          </w:p>
          <w:p w14:paraId="60CA886D" w14:textId="77777777" w:rsidR="002B6BB7" w:rsidRPr="002A1E81" w:rsidRDefault="002B6BB7" w:rsidP="00B158B9">
            <w:pPr>
              <w:ind w:left="459" w:hanging="459"/>
              <w:rPr>
                <w:rFonts w:ascii="Calibri" w:hAnsi="Calibri" w:cs="Calibri"/>
                <w:b w:val="0"/>
                <w:bCs w:val="0"/>
                <w:szCs w:val="24"/>
              </w:rPr>
            </w:pPr>
            <w:r w:rsidRPr="00D02C3C">
              <w:rPr>
                <w:rFonts w:ascii="Calibri" w:hAnsi="Calibri" w:cs="Calibri"/>
                <w:b w:val="0"/>
                <w:bCs w:val="0"/>
                <w:szCs w:val="24"/>
              </w:rPr>
              <w:t>2.4   Deliver our advice on Scottish Government’s proposal for a new national park.</w:t>
            </w:r>
          </w:p>
        </w:tc>
        <w:tc>
          <w:tcPr>
            <w:tcW w:w="2902" w:type="pct"/>
          </w:tcPr>
          <w:p w14:paraId="54E09FD4" w14:textId="7CC6534B" w:rsidR="002B6BB7" w:rsidRDefault="00BA19FE" w:rsidP="00B158B9">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2A1E81">
              <w:rPr>
                <w:rFonts w:ascii="Calibri" w:hAnsi="Calibri" w:cs="Calibri"/>
                <w:szCs w:val="24"/>
              </w:rPr>
              <w:t xml:space="preserve">2.1 </w:t>
            </w:r>
            <w:r>
              <w:rPr>
                <w:rFonts w:ascii="Calibri" w:hAnsi="Calibri" w:cs="Calibri"/>
                <w:szCs w:val="24"/>
              </w:rPr>
              <w:t xml:space="preserve">  </w:t>
            </w:r>
            <w:r w:rsidRPr="002A1E81">
              <w:rPr>
                <w:rFonts w:ascii="Calibri" w:hAnsi="Calibri" w:cs="Calibri"/>
                <w:szCs w:val="24"/>
              </w:rPr>
              <w:t>First</w:t>
            </w:r>
            <w:r w:rsidR="002B6BB7">
              <w:rPr>
                <w:rFonts w:ascii="Calibri" w:hAnsi="Calibri" w:cs="Calibri"/>
                <w:szCs w:val="24"/>
              </w:rPr>
              <w:t xml:space="preserve"> four Nature30 sites recognised, with c.20 additional potential sites in pipeline. Proposed new SSSI consolidating and expanding on two existing sites, will be considered by the Protected Areas Committee for notification in Q3/4. New operating model for delivery of 30x30 approved in principle by SLT.   </w:t>
            </w:r>
            <w:r w:rsidR="002B6BB7" w:rsidRPr="002A1E81">
              <w:rPr>
                <w:rFonts w:ascii="Calibri" w:hAnsi="Calibri" w:cs="Calibri"/>
                <w:szCs w:val="24"/>
              </w:rPr>
              <w:t xml:space="preserve"> </w:t>
            </w:r>
          </w:p>
          <w:p w14:paraId="486066E0" w14:textId="1F2CC43F" w:rsidR="002B6BB7" w:rsidRDefault="002B6BB7" w:rsidP="00B158B9">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2A1E81">
              <w:rPr>
                <w:rFonts w:ascii="Calibri" w:hAnsi="Calibri" w:cs="Calibri"/>
                <w:szCs w:val="24"/>
              </w:rPr>
              <w:t xml:space="preserve">2.2  </w:t>
            </w:r>
            <w:r w:rsidR="00BA19FE">
              <w:rPr>
                <w:rFonts w:ascii="Calibri" w:hAnsi="Calibri" w:cs="Calibri"/>
                <w:szCs w:val="24"/>
              </w:rPr>
              <w:t xml:space="preserve"> </w:t>
            </w:r>
            <w:r>
              <w:rPr>
                <w:rFonts w:ascii="Calibri" w:hAnsi="Calibri" w:cs="Calibri"/>
                <w:szCs w:val="24"/>
              </w:rPr>
              <w:t xml:space="preserve">Commissioned report on Habitat Data needs published. Biodiversity metrics analysis report at final draft stage, to be finalised early Q3, helping inform an Action Plan to drive forward our Data Strategy.   </w:t>
            </w:r>
            <w:r w:rsidRPr="002A1E81">
              <w:rPr>
                <w:rFonts w:ascii="Calibri" w:hAnsi="Calibri" w:cs="Calibri"/>
                <w:szCs w:val="24"/>
              </w:rPr>
              <w:t xml:space="preserve"> </w:t>
            </w:r>
          </w:p>
          <w:p w14:paraId="35577791" w14:textId="77777777" w:rsidR="002B6BB7" w:rsidRDefault="002B6BB7" w:rsidP="00B158B9">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2A1E81">
              <w:rPr>
                <w:rFonts w:ascii="Calibri" w:hAnsi="Calibri" w:cs="Calibri"/>
                <w:szCs w:val="24"/>
              </w:rPr>
              <w:t xml:space="preserve">2.3   </w:t>
            </w:r>
            <w:r>
              <w:rPr>
                <w:rFonts w:ascii="Calibri" w:hAnsi="Calibri" w:cs="Calibri"/>
                <w:szCs w:val="24"/>
              </w:rPr>
              <w:t xml:space="preserve">Began pre-consultation engagement with stakeholders on MPA management measures. Prototype new approach to terrestrial site documentation to align with delivering healthy ecosystems approach has been drafted. </w:t>
            </w:r>
          </w:p>
          <w:p w14:paraId="7792C77F" w14:textId="71258BC5" w:rsidR="002B6BB7" w:rsidRPr="002A1E81" w:rsidRDefault="002B6BB7" w:rsidP="00B158B9">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2A1E81">
              <w:rPr>
                <w:rFonts w:ascii="Calibri" w:hAnsi="Calibri" w:cs="Calibri"/>
                <w:szCs w:val="24"/>
              </w:rPr>
              <w:t xml:space="preserve">2.4   </w:t>
            </w:r>
            <w:r>
              <w:rPr>
                <w:rFonts w:ascii="Calibri" w:hAnsi="Calibri" w:cs="Calibri"/>
                <w:szCs w:val="24"/>
              </w:rPr>
              <w:t>Lessons learnt exercise completed and discussions held with various stakeholders on our recommendations to strengthen arrangements</w:t>
            </w:r>
            <w:r w:rsidR="00AE70C2">
              <w:rPr>
                <w:rFonts w:ascii="Calibri" w:hAnsi="Calibri" w:cs="Calibri"/>
                <w:szCs w:val="24"/>
              </w:rPr>
              <w:t>.</w:t>
            </w:r>
          </w:p>
        </w:tc>
      </w:tr>
    </w:tbl>
    <w:p w14:paraId="3CF0EB1B" w14:textId="77777777" w:rsidR="00AE70C2" w:rsidRDefault="00AE70C2"/>
    <w:tbl>
      <w:tblPr>
        <w:tblStyle w:val="PlainTable1"/>
        <w:tblW w:w="5000" w:type="pct"/>
        <w:tblLook w:val="04A0" w:firstRow="1" w:lastRow="0" w:firstColumn="1" w:lastColumn="0" w:noHBand="0" w:noVBand="1"/>
      </w:tblPr>
      <w:tblGrid>
        <w:gridCol w:w="6041"/>
        <w:gridCol w:w="8355"/>
      </w:tblGrid>
      <w:tr w:rsidR="002B6BB7" w14:paraId="3713C35B" w14:textId="77777777" w:rsidTr="00AE70C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6B5BAD49" w14:textId="77777777" w:rsidR="002B6BB7" w:rsidRDefault="002B6BB7" w:rsidP="00B158B9">
            <w:pPr>
              <w:rPr>
                <w:rFonts w:ascii="Calibri" w:hAnsi="Calibri" w:cs="Calibri"/>
                <w:szCs w:val="24"/>
              </w:rPr>
            </w:pPr>
            <w:r w:rsidRPr="005B1B32">
              <w:rPr>
                <w:rFonts w:ascii="Calibri" w:hAnsi="Calibri" w:cs="Calibri"/>
                <w:szCs w:val="24"/>
              </w:rPr>
              <w:t>Build stronger collaboration reducing the impacts of deer and modernise our wildlife management and underpinning licencing functions to enable a net zero and nature positive future</w:t>
            </w:r>
          </w:p>
        </w:tc>
      </w:tr>
      <w:tr w:rsidR="002B6BB7" w:rsidRPr="007D5609" w14:paraId="75A5B054" w14:textId="77777777" w:rsidTr="00AE70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98" w:type="pct"/>
            <w:shd w:val="clear" w:color="auto" w:fill="auto"/>
          </w:tcPr>
          <w:p w14:paraId="0C3A3B06" w14:textId="77777777" w:rsidR="002B6BB7" w:rsidRPr="007E5191" w:rsidRDefault="002B6BB7" w:rsidP="00B158B9">
            <w:pPr>
              <w:ind w:left="459" w:hanging="459"/>
              <w:rPr>
                <w:rFonts w:ascii="Calibri" w:hAnsi="Calibri" w:cs="Calibri"/>
                <w:b w:val="0"/>
                <w:bCs w:val="0"/>
                <w:szCs w:val="24"/>
              </w:rPr>
            </w:pPr>
            <w:r w:rsidRPr="00D02C3C">
              <w:rPr>
                <w:rFonts w:ascii="Calibri" w:hAnsi="Calibri" w:cs="Calibri"/>
                <w:b w:val="0"/>
                <w:bCs w:val="0"/>
                <w:szCs w:val="24"/>
              </w:rPr>
              <w:t>4.1   Focus priorities for deer with the Scottish Biodiversity Strategy and the delivery of priority Deer Working Group recommendations as well as support for the Natural Environment Bill.</w:t>
            </w:r>
          </w:p>
          <w:p w14:paraId="30F71B2A" w14:textId="77777777" w:rsidR="002B6BB7" w:rsidRDefault="002B6BB7" w:rsidP="00B158B9">
            <w:pPr>
              <w:ind w:left="459" w:hanging="459"/>
              <w:rPr>
                <w:rFonts w:ascii="Calibri" w:hAnsi="Calibri" w:cs="Calibri"/>
                <w:szCs w:val="24"/>
              </w:rPr>
            </w:pPr>
          </w:p>
          <w:p w14:paraId="334089AB" w14:textId="77777777" w:rsidR="002B6BB7" w:rsidRPr="007E5191" w:rsidRDefault="002B6BB7" w:rsidP="00CD75AE">
            <w:pPr>
              <w:rPr>
                <w:rFonts w:ascii="Calibri" w:hAnsi="Calibri" w:cs="Calibri"/>
                <w:b w:val="0"/>
                <w:bCs w:val="0"/>
                <w:szCs w:val="24"/>
              </w:rPr>
            </w:pPr>
          </w:p>
          <w:p w14:paraId="12D9E6C3" w14:textId="77777777" w:rsidR="002B6BB7" w:rsidRPr="007E5191" w:rsidRDefault="002B6BB7" w:rsidP="00B158B9">
            <w:pPr>
              <w:ind w:left="459" w:hanging="459"/>
              <w:rPr>
                <w:rFonts w:ascii="Calibri" w:hAnsi="Calibri" w:cs="Calibri"/>
                <w:b w:val="0"/>
                <w:bCs w:val="0"/>
                <w:szCs w:val="24"/>
              </w:rPr>
            </w:pPr>
            <w:r w:rsidRPr="00D02C3C">
              <w:rPr>
                <w:rFonts w:ascii="Calibri" w:hAnsi="Calibri" w:cs="Calibri"/>
                <w:b w:val="0"/>
                <w:bCs w:val="0"/>
                <w:szCs w:val="24"/>
              </w:rPr>
              <w:t>4.2   Implement priorities for mitigation and management of Scotland’s Beaver, Geese and White-Tailed Eagles population.</w:t>
            </w:r>
          </w:p>
          <w:p w14:paraId="4C768BC6" w14:textId="77777777" w:rsidR="002B6BB7" w:rsidRPr="007E5191" w:rsidRDefault="002B6BB7" w:rsidP="00B158B9">
            <w:pPr>
              <w:ind w:left="459" w:hanging="459"/>
              <w:rPr>
                <w:rFonts w:ascii="Calibri" w:hAnsi="Calibri" w:cs="Calibri"/>
                <w:b w:val="0"/>
                <w:bCs w:val="0"/>
                <w:szCs w:val="24"/>
              </w:rPr>
            </w:pPr>
          </w:p>
          <w:p w14:paraId="7ADD08F6" w14:textId="77777777" w:rsidR="002B6BB7" w:rsidRPr="007E5191" w:rsidRDefault="002B6BB7" w:rsidP="00B158B9">
            <w:pPr>
              <w:ind w:left="459" w:hanging="459"/>
              <w:rPr>
                <w:rFonts w:ascii="Calibri" w:hAnsi="Calibri" w:cs="Calibri"/>
                <w:b w:val="0"/>
                <w:bCs w:val="0"/>
                <w:szCs w:val="24"/>
              </w:rPr>
            </w:pPr>
          </w:p>
          <w:p w14:paraId="0CADC400" w14:textId="77777777" w:rsidR="002B6BB7" w:rsidRDefault="002B6BB7" w:rsidP="00B158B9">
            <w:pPr>
              <w:ind w:left="459" w:hanging="459"/>
              <w:rPr>
                <w:rFonts w:ascii="Calibri" w:hAnsi="Calibri" w:cs="Calibri"/>
                <w:szCs w:val="24"/>
              </w:rPr>
            </w:pPr>
          </w:p>
          <w:p w14:paraId="45AD8F2A" w14:textId="77777777" w:rsidR="002B6BB7" w:rsidRDefault="002B6BB7" w:rsidP="00B158B9">
            <w:pPr>
              <w:ind w:left="459" w:hanging="459"/>
              <w:rPr>
                <w:rFonts w:ascii="Calibri" w:hAnsi="Calibri" w:cs="Calibri"/>
                <w:szCs w:val="24"/>
              </w:rPr>
            </w:pPr>
          </w:p>
          <w:p w14:paraId="19AC1BA6" w14:textId="77777777" w:rsidR="002B6BB7" w:rsidRPr="007E5191" w:rsidRDefault="002B6BB7" w:rsidP="00CD75AE">
            <w:pPr>
              <w:rPr>
                <w:rFonts w:ascii="Calibri" w:hAnsi="Calibri" w:cs="Calibri"/>
                <w:b w:val="0"/>
                <w:bCs w:val="0"/>
                <w:szCs w:val="24"/>
              </w:rPr>
            </w:pPr>
          </w:p>
          <w:p w14:paraId="5DEBDFAD" w14:textId="77777777" w:rsidR="00AE70C2" w:rsidRDefault="00AE70C2" w:rsidP="00B158B9">
            <w:pPr>
              <w:ind w:left="459" w:hanging="459"/>
              <w:rPr>
                <w:rFonts w:ascii="Calibri" w:hAnsi="Calibri" w:cs="Calibri"/>
                <w:szCs w:val="24"/>
              </w:rPr>
            </w:pPr>
          </w:p>
          <w:p w14:paraId="0144E695" w14:textId="467DA9E7" w:rsidR="002B6BB7" w:rsidRDefault="002B6BB7" w:rsidP="00B158B9">
            <w:pPr>
              <w:ind w:left="459" w:hanging="459"/>
              <w:rPr>
                <w:rFonts w:ascii="Calibri" w:hAnsi="Calibri" w:cs="Calibri"/>
                <w:szCs w:val="24"/>
              </w:rPr>
            </w:pPr>
            <w:r w:rsidRPr="00D02C3C">
              <w:rPr>
                <w:rFonts w:ascii="Calibri" w:hAnsi="Calibri" w:cs="Calibri"/>
                <w:b w:val="0"/>
                <w:bCs w:val="0"/>
                <w:szCs w:val="24"/>
              </w:rPr>
              <w:t>4.3   Develop and implement the Scottish Plan for non-native invasive species INNS prevention, surveillance and control.</w:t>
            </w:r>
          </w:p>
          <w:p w14:paraId="6A8ACF1E" w14:textId="77777777" w:rsidR="002B6BB7" w:rsidRPr="007E5191" w:rsidRDefault="002B6BB7" w:rsidP="00B158B9">
            <w:pPr>
              <w:ind w:left="459" w:hanging="459"/>
              <w:rPr>
                <w:rFonts w:ascii="Calibri" w:hAnsi="Calibri" w:cs="Calibri"/>
                <w:b w:val="0"/>
                <w:bCs w:val="0"/>
                <w:szCs w:val="24"/>
              </w:rPr>
            </w:pPr>
          </w:p>
          <w:p w14:paraId="4B4E868B" w14:textId="77777777" w:rsidR="002B6BB7" w:rsidRPr="004C5B78" w:rsidRDefault="002B6BB7" w:rsidP="00B158B9">
            <w:pPr>
              <w:ind w:left="459" w:hanging="459"/>
              <w:rPr>
                <w:rFonts w:ascii="Calibri" w:hAnsi="Calibri" w:cs="Calibri"/>
                <w:szCs w:val="24"/>
              </w:rPr>
            </w:pPr>
            <w:r w:rsidRPr="00D02C3C">
              <w:rPr>
                <w:rFonts w:ascii="Calibri" w:hAnsi="Calibri" w:cs="Calibri"/>
                <w:b w:val="0"/>
                <w:bCs w:val="0"/>
                <w:szCs w:val="24"/>
              </w:rPr>
              <w:t>4.4   Deliver our growing licencing service taking a proportionate, cost effective, transparent and risk-based approach to regulation.</w:t>
            </w:r>
          </w:p>
        </w:tc>
        <w:tc>
          <w:tcPr>
            <w:tcW w:w="2902" w:type="pct"/>
            <w:tcBorders>
              <w:bottom w:val="single" w:sz="4" w:space="0" w:color="BFBFBF" w:themeColor="background1" w:themeShade="BF"/>
            </w:tcBorders>
            <w:shd w:val="clear" w:color="auto" w:fill="auto"/>
          </w:tcPr>
          <w:p w14:paraId="1E8C66FA" w14:textId="2EA09B33" w:rsidR="002B6BB7" w:rsidRPr="000C192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lastRenderedPageBreak/>
              <w:t xml:space="preserve">4.1   </w:t>
            </w:r>
            <w:r w:rsidRPr="000C1927">
              <w:rPr>
                <w:rFonts w:ascii="Calibri" w:hAnsi="Calibri" w:cs="Calibri"/>
                <w:szCs w:val="24"/>
              </w:rPr>
              <w:t>Work to align deer priorities with emerging SBS landscape scale priorities underway, incentive schemes open for applications, with prospect of additional SG funding for 2025 to increase payment rates and additional support for S</w:t>
            </w:r>
            <w:r>
              <w:rPr>
                <w:rFonts w:ascii="Calibri" w:hAnsi="Calibri" w:cs="Calibri"/>
                <w:szCs w:val="24"/>
              </w:rPr>
              <w:t>cottish Agricultural Society (SAOS)</w:t>
            </w:r>
            <w:r w:rsidRPr="000C1927">
              <w:rPr>
                <w:rFonts w:ascii="Calibri" w:hAnsi="Calibri" w:cs="Calibri"/>
                <w:szCs w:val="24"/>
              </w:rPr>
              <w:t xml:space="preserve"> venison scheme being assessed. Regulatory focus on sites is being maintained including an appeal process underway on the Loch Choire Section 8. Deer App development is being progressed to support incentive schemes.</w:t>
            </w:r>
          </w:p>
          <w:p w14:paraId="0B575A04" w14:textId="060F2174" w:rsidR="002B6BB7" w:rsidRPr="000C192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1927">
              <w:rPr>
                <w:rFonts w:ascii="Calibri" w:hAnsi="Calibri" w:cs="Calibri"/>
                <w:szCs w:val="24"/>
              </w:rPr>
              <w:t>4.2   S</w:t>
            </w:r>
            <w:r w:rsidR="00A35844">
              <w:rPr>
                <w:rFonts w:ascii="Calibri" w:hAnsi="Calibri" w:cs="Calibri"/>
                <w:szCs w:val="24"/>
              </w:rPr>
              <w:t xml:space="preserve">cottish </w:t>
            </w:r>
            <w:r w:rsidRPr="000C1927">
              <w:rPr>
                <w:rFonts w:ascii="Calibri" w:hAnsi="Calibri" w:cs="Calibri"/>
                <w:szCs w:val="24"/>
              </w:rPr>
              <w:t>B</w:t>
            </w:r>
            <w:r w:rsidR="00A35844">
              <w:rPr>
                <w:rFonts w:ascii="Calibri" w:hAnsi="Calibri" w:cs="Calibri"/>
                <w:szCs w:val="24"/>
              </w:rPr>
              <w:t xml:space="preserve">eaver </w:t>
            </w:r>
            <w:r w:rsidRPr="000C1927">
              <w:rPr>
                <w:rFonts w:ascii="Calibri" w:hAnsi="Calibri" w:cs="Calibri"/>
                <w:szCs w:val="24"/>
              </w:rPr>
              <w:t>A</w:t>
            </w:r>
            <w:r w:rsidR="00A35844">
              <w:rPr>
                <w:rFonts w:ascii="Calibri" w:hAnsi="Calibri" w:cs="Calibri"/>
                <w:szCs w:val="24"/>
              </w:rPr>
              <w:t xml:space="preserve">dvisory </w:t>
            </w:r>
            <w:r w:rsidRPr="000C1927">
              <w:rPr>
                <w:rFonts w:ascii="Calibri" w:hAnsi="Calibri" w:cs="Calibri"/>
                <w:szCs w:val="24"/>
              </w:rPr>
              <w:t>G</w:t>
            </w:r>
            <w:r w:rsidR="00A35844">
              <w:rPr>
                <w:rFonts w:ascii="Calibri" w:hAnsi="Calibri" w:cs="Calibri"/>
                <w:szCs w:val="24"/>
              </w:rPr>
              <w:t>roup</w:t>
            </w:r>
            <w:r w:rsidRPr="000C1927">
              <w:rPr>
                <w:rFonts w:ascii="Calibri" w:hAnsi="Calibri" w:cs="Calibri"/>
                <w:szCs w:val="24"/>
              </w:rPr>
              <w:t xml:space="preserve"> meeting and site visits held focussing on floodbank impacts, climate resilience for farming in P</w:t>
            </w:r>
            <w:r>
              <w:rPr>
                <w:rFonts w:ascii="Calibri" w:hAnsi="Calibri" w:cs="Calibri"/>
                <w:szCs w:val="24"/>
              </w:rPr>
              <w:t xml:space="preserve">rime </w:t>
            </w:r>
            <w:r w:rsidRPr="000C1927">
              <w:rPr>
                <w:rFonts w:ascii="Calibri" w:hAnsi="Calibri" w:cs="Calibri"/>
                <w:szCs w:val="24"/>
              </w:rPr>
              <w:t>A</w:t>
            </w:r>
            <w:r>
              <w:rPr>
                <w:rFonts w:ascii="Calibri" w:hAnsi="Calibri" w:cs="Calibri"/>
                <w:szCs w:val="24"/>
              </w:rPr>
              <w:t xml:space="preserve">gricultural </w:t>
            </w:r>
            <w:r w:rsidRPr="000C1927">
              <w:rPr>
                <w:rFonts w:ascii="Calibri" w:hAnsi="Calibri" w:cs="Calibri"/>
                <w:szCs w:val="24"/>
              </w:rPr>
              <w:t xml:space="preserve">Land </w:t>
            </w:r>
            <w:r w:rsidRPr="000C1927">
              <w:rPr>
                <w:rFonts w:ascii="Calibri" w:hAnsi="Calibri" w:cs="Calibri"/>
                <w:szCs w:val="24"/>
              </w:rPr>
              <w:lastRenderedPageBreak/>
              <w:t>with beavers. Licence for Beaver Translocation to Beauly Catchment approved and annual Beaver management and mitigation report published. 220 SEMS scheme management agreements progressed for 2025, with application round for 2026 seeing a further potential 60 scheme entrants. Goose schemes funding has been approved and provided to local groups.  Stakeholder concerns over continued and enhanced support needs for conflict species management and mitigation remains a tension.</w:t>
            </w:r>
          </w:p>
          <w:p w14:paraId="31251316" w14:textId="4F2E27CE" w:rsidR="002B6BB7" w:rsidRPr="000C192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1927">
              <w:rPr>
                <w:rFonts w:ascii="Calibri" w:hAnsi="Calibri" w:cs="Calibri"/>
                <w:szCs w:val="24"/>
              </w:rPr>
              <w:t xml:space="preserve">4.3   </w:t>
            </w:r>
            <w:r w:rsidRPr="00C85F27">
              <w:rPr>
                <w:rFonts w:ascii="Calibri" w:hAnsi="Calibri" w:cs="Calibri"/>
                <w:szCs w:val="24"/>
              </w:rPr>
              <w:t>The first draft of the Scottish INNS Plan shared with SG and NatureScot Board.  Further drafts and consultation required to finalise the</w:t>
            </w:r>
            <w:r w:rsidR="00A23FC0">
              <w:rPr>
                <w:rFonts w:ascii="Calibri" w:hAnsi="Calibri" w:cs="Calibri"/>
                <w:szCs w:val="24"/>
              </w:rPr>
              <w:t xml:space="preserve"> </w:t>
            </w:r>
            <w:r w:rsidRPr="00C85F27">
              <w:rPr>
                <w:rFonts w:ascii="Calibri" w:hAnsi="Calibri" w:cs="Calibri"/>
                <w:szCs w:val="24"/>
              </w:rPr>
              <w:t>plan.  Publication likely to be March 2026. </w:t>
            </w:r>
          </w:p>
          <w:p w14:paraId="7659FF57" w14:textId="5C8F7069" w:rsidR="002B6BB7" w:rsidRPr="007D5609"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1927">
              <w:rPr>
                <w:rFonts w:ascii="Calibri" w:hAnsi="Calibri" w:cs="Calibri"/>
                <w:szCs w:val="24"/>
              </w:rPr>
              <w:t>4.4   Species licensing review is with external reviewers prior to submission to Ministers</w:t>
            </w:r>
            <w:r w:rsidR="00AE70C2">
              <w:rPr>
                <w:rFonts w:ascii="Calibri" w:hAnsi="Calibri" w:cs="Calibri"/>
                <w:szCs w:val="24"/>
              </w:rPr>
              <w:t>. D</w:t>
            </w:r>
            <w:r w:rsidRPr="000C1927">
              <w:rPr>
                <w:rFonts w:ascii="Calibri" w:hAnsi="Calibri" w:cs="Calibri"/>
                <w:szCs w:val="24"/>
              </w:rPr>
              <w:t xml:space="preserve">evelopment of muirburn code and muirburn licensing process </w:t>
            </w:r>
            <w:r>
              <w:rPr>
                <w:rFonts w:ascii="Calibri" w:hAnsi="Calibri" w:cs="Calibri"/>
                <w:szCs w:val="24"/>
              </w:rPr>
              <w:t>is ongoing</w:t>
            </w:r>
            <w:r w:rsidRPr="000C1927">
              <w:rPr>
                <w:rFonts w:ascii="Calibri" w:hAnsi="Calibri" w:cs="Calibri"/>
                <w:szCs w:val="24"/>
              </w:rPr>
              <w:t xml:space="preserve">.  Gull licensing concerns have been raised by local politicians with Ministerial summit held in September. </w:t>
            </w:r>
          </w:p>
        </w:tc>
      </w:tr>
    </w:tbl>
    <w:p w14:paraId="308AEA42" w14:textId="77777777" w:rsidR="006E79FF" w:rsidRDefault="006E79FF"/>
    <w:p w14:paraId="34E6E1C5" w14:textId="059700AA" w:rsidR="006E79FF" w:rsidRPr="007B5077" w:rsidRDefault="006E79FF" w:rsidP="007B5077">
      <w:pPr>
        <w:pStyle w:val="Heading2"/>
      </w:pPr>
      <w:r w:rsidRPr="007B5077">
        <w:t>Online Licensing Performance Measure</w:t>
      </w:r>
    </w:p>
    <w:tbl>
      <w:tblPr>
        <w:tblStyle w:val="TableGrid"/>
        <w:tblpPr w:leftFromText="180" w:rightFromText="180" w:vertAnchor="text" w:horzAnchor="margin" w:tblpXSpec="center" w:tblpY="321"/>
        <w:tblW w:w="5000" w:type="pct"/>
        <w:tblLook w:val="04A0" w:firstRow="1" w:lastRow="0" w:firstColumn="1" w:lastColumn="0" w:noHBand="0" w:noVBand="1"/>
      </w:tblPr>
      <w:tblGrid>
        <w:gridCol w:w="3234"/>
        <w:gridCol w:w="1350"/>
        <w:gridCol w:w="5136"/>
        <w:gridCol w:w="4676"/>
      </w:tblGrid>
      <w:tr w:rsidR="006E79FF" w:rsidRPr="00F615F5" w14:paraId="679024BA" w14:textId="77777777" w:rsidTr="00AE70C2">
        <w:tc>
          <w:tcPr>
            <w:tcW w:w="1123" w:type="pct"/>
            <w:shd w:val="clear" w:color="auto" w:fill="BFBFBF" w:themeFill="background1" w:themeFillShade="BF"/>
          </w:tcPr>
          <w:p w14:paraId="173F40B9" w14:textId="029836E5" w:rsidR="006E79FF" w:rsidRPr="006E79FF" w:rsidRDefault="006E79FF" w:rsidP="00B158B9">
            <w:pPr>
              <w:rPr>
                <w:b/>
                <w:bCs/>
              </w:rPr>
            </w:pPr>
            <w:r w:rsidRPr="006E79FF">
              <w:rPr>
                <w:b/>
                <w:bCs/>
              </w:rPr>
              <w:t>Measure</w:t>
            </w:r>
          </w:p>
        </w:tc>
        <w:tc>
          <w:tcPr>
            <w:tcW w:w="469" w:type="pct"/>
            <w:shd w:val="clear" w:color="auto" w:fill="BFBFBF" w:themeFill="background1" w:themeFillShade="BF"/>
          </w:tcPr>
          <w:p w14:paraId="70A2B406" w14:textId="35087FDB" w:rsidR="006E79FF" w:rsidRPr="006E79FF" w:rsidRDefault="006E79FF" w:rsidP="00B158B9">
            <w:pPr>
              <w:rPr>
                <w:b/>
                <w:bCs/>
                <w:sz w:val="22"/>
              </w:rPr>
            </w:pPr>
            <w:r w:rsidRPr="006E79FF">
              <w:rPr>
                <w:b/>
                <w:bCs/>
                <w:sz w:val="22"/>
              </w:rPr>
              <w:t>Actual</w:t>
            </w:r>
          </w:p>
        </w:tc>
        <w:tc>
          <w:tcPr>
            <w:tcW w:w="1784" w:type="pct"/>
            <w:shd w:val="clear" w:color="auto" w:fill="BFBFBF" w:themeFill="background1" w:themeFillShade="BF"/>
          </w:tcPr>
          <w:p w14:paraId="2CE13A93" w14:textId="5C5A96FA" w:rsidR="006E79FF" w:rsidRPr="006E79FF" w:rsidRDefault="006E79FF" w:rsidP="00B158B9">
            <w:pPr>
              <w:rPr>
                <w:b/>
                <w:bCs/>
                <w:sz w:val="22"/>
              </w:rPr>
            </w:pPr>
            <w:r w:rsidRPr="006E79FF">
              <w:rPr>
                <w:b/>
                <w:bCs/>
                <w:sz w:val="22"/>
              </w:rPr>
              <w:t>Comment</w:t>
            </w:r>
          </w:p>
        </w:tc>
        <w:tc>
          <w:tcPr>
            <w:tcW w:w="1624" w:type="pct"/>
            <w:shd w:val="clear" w:color="auto" w:fill="BFBFBF" w:themeFill="background1" w:themeFillShade="BF"/>
          </w:tcPr>
          <w:p w14:paraId="6BB706E3" w14:textId="731E7082" w:rsidR="006E79FF" w:rsidRPr="006E79FF" w:rsidRDefault="006E79FF" w:rsidP="00B158B9">
            <w:pPr>
              <w:rPr>
                <w:b/>
                <w:bCs/>
                <w:sz w:val="22"/>
              </w:rPr>
            </w:pPr>
            <w:r w:rsidRPr="006E79FF">
              <w:rPr>
                <w:b/>
                <w:bCs/>
                <w:sz w:val="22"/>
              </w:rPr>
              <w:t>Progression</w:t>
            </w:r>
          </w:p>
        </w:tc>
      </w:tr>
      <w:tr w:rsidR="006E79FF" w:rsidRPr="00F615F5" w14:paraId="52B5CECB" w14:textId="77777777" w:rsidTr="00AE70C2">
        <w:tc>
          <w:tcPr>
            <w:tcW w:w="1123" w:type="pct"/>
          </w:tcPr>
          <w:p w14:paraId="4349D900" w14:textId="5C5C470E" w:rsidR="006E79FF" w:rsidRPr="00AE70C2" w:rsidRDefault="006E79FF" w:rsidP="00B158B9">
            <w:pPr>
              <w:rPr>
                <w:szCs w:val="24"/>
              </w:rPr>
            </w:pPr>
            <w:r w:rsidRPr="00AE70C2">
              <w:rPr>
                <w:szCs w:val="24"/>
              </w:rPr>
              <w:t>No. of licenses that are processed through the online system</w:t>
            </w:r>
          </w:p>
        </w:tc>
        <w:tc>
          <w:tcPr>
            <w:tcW w:w="469" w:type="pct"/>
          </w:tcPr>
          <w:p w14:paraId="0316BD01" w14:textId="77777777" w:rsidR="006E79FF" w:rsidRPr="00AE70C2" w:rsidRDefault="006E79FF" w:rsidP="00B158B9">
            <w:pPr>
              <w:rPr>
                <w:szCs w:val="24"/>
              </w:rPr>
            </w:pPr>
            <w:r w:rsidRPr="00AE70C2">
              <w:rPr>
                <w:szCs w:val="24"/>
              </w:rPr>
              <w:t>1314</w:t>
            </w:r>
          </w:p>
        </w:tc>
        <w:tc>
          <w:tcPr>
            <w:tcW w:w="1784" w:type="pct"/>
          </w:tcPr>
          <w:p w14:paraId="1A5D8756" w14:textId="03F60963" w:rsidR="006E79FF" w:rsidRPr="00AE70C2" w:rsidRDefault="00AE70C2" w:rsidP="00B158B9">
            <w:pPr>
              <w:rPr>
                <w:szCs w:val="24"/>
              </w:rPr>
            </w:pPr>
            <w:r>
              <w:rPr>
                <w:szCs w:val="24"/>
              </w:rPr>
              <w:t>A</w:t>
            </w:r>
            <w:r w:rsidR="006E79FF" w:rsidRPr="00AE70C2">
              <w:rPr>
                <w:szCs w:val="24"/>
              </w:rPr>
              <w:t>n increase from 705 in Q1. Fluctuation in numbers is caused by seasonality and changes to policy.</w:t>
            </w:r>
          </w:p>
          <w:p w14:paraId="111DBC06" w14:textId="77777777" w:rsidR="006E79FF" w:rsidRPr="00AE70C2" w:rsidRDefault="006E79FF" w:rsidP="00B158B9">
            <w:pPr>
              <w:rPr>
                <w:szCs w:val="24"/>
              </w:rPr>
            </w:pPr>
          </w:p>
        </w:tc>
        <w:tc>
          <w:tcPr>
            <w:tcW w:w="1624" w:type="pct"/>
          </w:tcPr>
          <w:p w14:paraId="63A1D6AE" w14:textId="10D2CCDF" w:rsidR="006E79FF" w:rsidRPr="00AE70C2" w:rsidRDefault="006E79FF" w:rsidP="00AE70C2">
            <w:pPr>
              <w:rPr>
                <w:szCs w:val="24"/>
              </w:rPr>
            </w:pPr>
            <w:r w:rsidRPr="00AE70C2">
              <w:rPr>
                <w:szCs w:val="24"/>
              </w:rPr>
              <w:t xml:space="preserve">Online licensing is following the same trend over the past year with a growing number of licences over Q1 and 2. </w:t>
            </w:r>
          </w:p>
        </w:tc>
      </w:tr>
    </w:tbl>
    <w:p w14:paraId="600DD9FF" w14:textId="77777777" w:rsidR="006E79FF" w:rsidRDefault="006E79FF"/>
    <w:p w14:paraId="1C820699" w14:textId="6146BCD1" w:rsidR="00073008" w:rsidRDefault="00073008">
      <w:r>
        <w:br w:type="page"/>
      </w:r>
    </w:p>
    <w:tbl>
      <w:tblPr>
        <w:tblStyle w:val="PlainTable1"/>
        <w:tblW w:w="5000" w:type="pct"/>
        <w:tblLook w:val="04A0" w:firstRow="1" w:lastRow="0" w:firstColumn="1" w:lastColumn="0" w:noHBand="0" w:noVBand="1"/>
      </w:tblPr>
      <w:tblGrid>
        <w:gridCol w:w="6041"/>
        <w:gridCol w:w="8355"/>
      </w:tblGrid>
      <w:tr w:rsidR="002B6BB7" w14:paraId="3DE23F14" w14:textId="77777777" w:rsidTr="00AE70C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706A6CF1" w14:textId="77777777" w:rsidR="002B6BB7" w:rsidRDefault="002B6BB7" w:rsidP="00B158B9">
            <w:pPr>
              <w:rPr>
                <w:rFonts w:ascii="Calibri" w:hAnsi="Calibri" w:cs="Calibri"/>
                <w:szCs w:val="24"/>
              </w:rPr>
            </w:pPr>
            <w:r w:rsidRPr="00C14D55">
              <w:rPr>
                <w:rFonts w:ascii="Calibri" w:hAnsi="Calibri" w:cs="Calibri"/>
                <w:szCs w:val="24"/>
              </w:rPr>
              <w:lastRenderedPageBreak/>
              <w:t>Engage and influence planning and other regulatory systems to ensure they deliver for nature and climate</w:t>
            </w:r>
          </w:p>
        </w:tc>
      </w:tr>
      <w:tr w:rsidR="002B6BB7" w:rsidRPr="00345AA3" w14:paraId="1AF111E8" w14:textId="77777777" w:rsidTr="00AE70C2">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098" w:type="pct"/>
          </w:tcPr>
          <w:p w14:paraId="2B9AC0E7" w14:textId="77777777" w:rsidR="002B6BB7" w:rsidRPr="00D02C3C" w:rsidRDefault="002B6BB7" w:rsidP="00B158B9">
            <w:pPr>
              <w:ind w:left="459" w:hanging="459"/>
              <w:rPr>
                <w:rFonts w:ascii="Calibri" w:hAnsi="Calibri" w:cs="Calibri"/>
                <w:b w:val="0"/>
                <w:bCs w:val="0"/>
                <w:szCs w:val="24"/>
              </w:rPr>
            </w:pPr>
            <w:r w:rsidRPr="00D02C3C">
              <w:rPr>
                <w:rFonts w:ascii="Calibri" w:hAnsi="Calibri" w:cs="Calibri"/>
                <w:b w:val="0"/>
                <w:bCs w:val="0"/>
                <w:szCs w:val="24"/>
              </w:rPr>
              <w:t xml:space="preserve">3.1   Support and Enable nature positive developments to help deliver Scottish Government’s Vision for Onshore Renewables. </w:t>
            </w:r>
          </w:p>
          <w:p w14:paraId="6AE72134" w14:textId="77777777" w:rsidR="002B6BB7" w:rsidRDefault="002B6BB7" w:rsidP="00B158B9">
            <w:pPr>
              <w:ind w:left="459" w:hanging="459"/>
              <w:rPr>
                <w:rFonts w:ascii="Calibri" w:hAnsi="Calibri" w:cs="Calibri"/>
                <w:szCs w:val="24"/>
              </w:rPr>
            </w:pPr>
          </w:p>
          <w:p w14:paraId="3FF1A613" w14:textId="77777777" w:rsidR="002B6BB7" w:rsidRPr="00345AA3" w:rsidRDefault="002B6BB7" w:rsidP="00B158B9">
            <w:pPr>
              <w:ind w:left="459" w:hanging="459"/>
              <w:rPr>
                <w:rFonts w:ascii="Calibri" w:hAnsi="Calibri" w:cs="Calibri"/>
                <w:szCs w:val="24"/>
              </w:rPr>
            </w:pPr>
            <w:r w:rsidRPr="00D02C3C">
              <w:rPr>
                <w:rFonts w:ascii="Calibri" w:hAnsi="Calibri" w:cs="Calibri"/>
                <w:b w:val="0"/>
                <w:bCs w:val="0"/>
                <w:szCs w:val="24"/>
              </w:rPr>
              <w:t>3.3   Develop and promote a biodiversity metric for Scotland to enhance biodiversity in planning.</w:t>
            </w:r>
          </w:p>
        </w:tc>
        <w:tc>
          <w:tcPr>
            <w:tcW w:w="2902" w:type="pct"/>
            <w:tcBorders>
              <w:top w:val="single" w:sz="4" w:space="0" w:color="BFBFBF" w:themeColor="background1" w:themeShade="BF"/>
              <w:right w:val="single" w:sz="4" w:space="0" w:color="BFBFBF" w:themeColor="background1" w:themeShade="BF"/>
            </w:tcBorders>
          </w:tcPr>
          <w:p w14:paraId="347D0D2E" w14:textId="32094C93" w:rsidR="002B6BB7" w:rsidRPr="009E20B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3.1   Engaging with stakeholders on the Onshore Wind Sector Deal but slowing down of actions from </w:t>
            </w:r>
            <w:r w:rsidR="0043402B">
              <w:rPr>
                <w:rFonts w:ascii="Calibri" w:hAnsi="Calibri" w:cs="Calibri"/>
                <w:szCs w:val="24"/>
              </w:rPr>
              <w:t>some</w:t>
            </w:r>
            <w:r>
              <w:rPr>
                <w:rFonts w:ascii="Calibri" w:hAnsi="Calibri" w:cs="Calibri"/>
                <w:szCs w:val="24"/>
              </w:rPr>
              <w:t xml:space="preserve"> side</w:t>
            </w:r>
            <w:r w:rsidR="0043402B">
              <w:rPr>
                <w:rFonts w:ascii="Calibri" w:hAnsi="Calibri" w:cs="Calibri"/>
                <w:szCs w:val="24"/>
              </w:rPr>
              <w:t>s</w:t>
            </w:r>
            <w:r>
              <w:rPr>
                <w:rFonts w:ascii="Calibri" w:hAnsi="Calibri" w:cs="Calibri"/>
                <w:szCs w:val="24"/>
              </w:rPr>
              <w:t xml:space="preserve">.  </w:t>
            </w:r>
            <w:r w:rsidRPr="009E20B7">
              <w:rPr>
                <w:rFonts w:ascii="Calibri" w:hAnsi="Calibri" w:cs="Calibri"/>
                <w:szCs w:val="24"/>
              </w:rPr>
              <w:t xml:space="preserve">We have contributed comments to streamlined EIA </w:t>
            </w:r>
            <w:r w:rsidR="002A1BC1" w:rsidRPr="009E20B7">
              <w:rPr>
                <w:rFonts w:ascii="Calibri" w:hAnsi="Calibri" w:cs="Calibri"/>
                <w:szCs w:val="24"/>
              </w:rPr>
              <w:t>guidance,</w:t>
            </w:r>
            <w:r w:rsidRPr="009E20B7">
              <w:rPr>
                <w:rFonts w:ascii="Calibri" w:hAnsi="Calibri" w:cs="Calibri"/>
                <w:szCs w:val="24"/>
              </w:rPr>
              <w:t xml:space="preserve"> but the Deal coordinators have not reached agreement with ECU to endorse.   As a </w:t>
            </w:r>
            <w:r w:rsidR="002A1BC1" w:rsidRPr="009E20B7">
              <w:rPr>
                <w:rFonts w:ascii="Calibri" w:hAnsi="Calibri" w:cs="Calibri"/>
                <w:szCs w:val="24"/>
              </w:rPr>
              <w:t>result,</w:t>
            </w:r>
            <w:r w:rsidRPr="009E20B7">
              <w:rPr>
                <w:rFonts w:ascii="Calibri" w:hAnsi="Calibri" w:cs="Calibri"/>
                <w:szCs w:val="24"/>
              </w:rPr>
              <w:t xml:space="preserve"> Scottish Renewables are publishing guidance without ECU endorsement</w:t>
            </w:r>
            <w:r>
              <w:rPr>
                <w:rFonts w:ascii="Calibri" w:hAnsi="Calibri" w:cs="Calibri"/>
                <w:szCs w:val="24"/>
              </w:rPr>
              <w:t>.</w:t>
            </w:r>
          </w:p>
          <w:p w14:paraId="3C6F753A" w14:textId="07298BF9" w:rsidR="002B6BB7" w:rsidRPr="00345AA3"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3.3   Biodiversity metric development work focusing on habitat classification approach to and work to access stakeholder expertise on development and implementation of the metric. </w:t>
            </w:r>
          </w:p>
        </w:tc>
      </w:tr>
    </w:tbl>
    <w:p w14:paraId="020A3971" w14:textId="77777777" w:rsidR="00AE70C2" w:rsidRDefault="00AE70C2"/>
    <w:tbl>
      <w:tblPr>
        <w:tblStyle w:val="PlainTable1"/>
        <w:tblW w:w="5000" w:type="pct"/>
        <w:tblLook w:val="04A0" w:firstRow="1" w:lastRow="0" w:firstColumn="1" w:lastColumn="0" w:noHBand="0" w:noVBand="1"/>
      </w:tblPr>
      <w:tblGrid>
        <w:gridCol w:w="6041"/>
        <w:gridCol w:w="8355"/>
      </w:tblGrid>
      <w:tr w:rsidR="002B6BB7" w14:paraId="58BA0311" w14:textId="77777777" w:rsidTr="00AE70C2">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BFBFBF" w:themeColor="background1" w:themeShade="BF"/>
            </w:tcBorders>
            <w:shd w:val="clear" w:color="auto" w:fill="92D050"/>
          </w:tcPr>
          <w:p w14:paraId="2D48B0F9" w14:textId="77777777" w:rsidR="002B6BB7" w:rsidRDefault="002B6BB7" w:rsidP="00B158B9">
            <w:pPr>
              <w:rPr>
                <w:rFonts w:ascii="Calibri" w:hAnsi="Calibri" w:cs="Calibri"/>
                <w:szCs w:val="24"/>
              </w:rPr>
            </w:pPr>
            <w:r w:rsidRPr="009C2BEF">
              <w:rPr>
                <w:rFonts w:ascii="Calibri" w:hAnsi="Calibri" w:cs="Calibri"/>
                <w:szCs w:val="24"/>
              </w:rPr>
              <w:t>Influence the transformation of marine management through new marine planning, protection and fisheries management frameworks, and working with the marine renewable energy sector</w:t>
            </w:r>
          </w:p>
        </w:tc>
      </w:tr>
      <w:tr w:rsidR="002B6BB7" w:rsidRPr="00345AA3" w14:paraId="1B126222" w14:textId="77777777" w:rsidTr="00AE70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98" w:type="pct"/>
          </w:tcPr>
          <w:p w14:paraId="73148F5F" w14:textId="77777777" w:rsidR="002B6BB7" w:rsidRDefault="002B6BB7" w:rsidP="00B158B9">
            <w:pPr>
              <w:ind w:left="459" w:hanging="459"/>
              <w:rPr>
                <w:rFonts w:ascii="Calibri" w:hAnsi="Calibri" w:cs="Calibri"/>
                <w:szCs w:val="24"/>
              </w:rPr>
            </w:pPr>
            <w:r w:rsidRPr="00D02C3C">
              <w:rPr>
                <w:rFonts w:ascii="Calibri" w:hAnsi="Calibri" w:cs="Calibri"/>
                <w:b w:val="0"/>
                <w:bCs w:val="0"/>
                <w:szCs w:val="24"/>
              </w:rPr>
              <w:t xml:space="preserve">1.6   Influence marine and coastal strategies and plans to deliver recovery and resilience of Scotland’s coasts and seas. </w:t>
            </w:r>
          </w:p>
          <w:p w14:paraId="7E7C4D03" w14:textId="77777777" w:rsidR="002B6BB7" w:rsidRPr="007E5191" w:rsidRDefault="002B6BB7" w:rsidP="00B158B9">
            <w:pPr>
              <w:ind w:left="459" w:hanging="459"/>
              <w:rPr>
                <w:rFonts w:ascii="Calibri" w:hAnsi="Calibri" w:cs="Calibri"/>
                <w:b w:val="0"/>
                <w:bCs w:val="0"/>
                <w:szCs w:val="24"/>
              </w:rPr>
            </w:pPr>
          </w:p>
          <w:p w14:paraId="76CD1470" w14:textId="77777777" w:rsidR="002B6BB7" w:rsidRPr="003D2A6C" w:rsidRDefault="002B6BB7" w:rsidP="00B158B9">
            <w:pPr>
              <w:ind w:left="459" w:hanging="459"/>
              <w:rPr>
                <w:rFonts w:ascii="Calibri" w:hAnsi="Calibri" w:cs="Calibri"/>
                <w:b w:val="0"/>
                <w:bCs w:val="0"/>
                <w:szCs w:val="24"/>
              </w:rPr>
            </w:pPr>
            <w:r w:rsidRPr="00D02C3C">
              <w:rPr>
                <w:rFonts w:ascii="Calibri" w:hAnsi="Calibri" w:cs="Calibri"/>
                <w:b w:val="0"/>
                <w:bCs w:val="0"/>
                <w:szCs w:val="24"/>
              </w:rPr>
              <w:t>3.2   Deliver an effective programme of marine energy advice to secure compensation and nature positive development to meet Net Zero targets.</w:t>
            </w:r>
          </w:p>
        </w:tc>
        <w:tc>
          <w:tcPr>
            <w:tcW w:w="2902" w:type="pct"/>
            <w:tcBorders>
              <w:right w:val="single" w:sz="4" w:space="0" w:color="BFBFBF" w:themeColor="background1" w:themeShade="BF"/>
            </w:tcBorders>
          </w:tcPr>
          <w:p w14:paraId="3496004E" w14:textId="5D4A60E4" w:rsidR="002B6BB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1.6   Completed NatureScot pre-publication input to the UK Cetacean Strategy.</w:t>
            </w:r>
            <w:r>
              <w:t xml:space="preserve"> </w:t>
            </w:r>
            <w:r w:rsidRPr="00951120">
              <w:rPr>
                <w:rFonts w:ascii="Calibri" w:hAnsi="Calibri" w:cs="Calibri"/>
                <w:szCs w:val="24"/>
              </w:rPr>
              <w:t xml:space="preserve">Progressed work on PMF policy for NMP2 (delays announced by MD to schedule for NMP2 consultation). </w:t>
            </w:r>
          </w:p>
          <w:p w14:paraId="79966E4C" w14:textId="77777777" w:rsidR="002B6BB7" w:rsidRPr="00345AA3"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3.2   </w:t>
            </w:r>
            <w:r w:rsidRPr="00951120">
              <w:rPr>
                <w:rFonts w:ascii="Calibri" w:hAnsi="Calibri" w:cs="Calibri"/>
                <w:szCs w:val="24"/>
              </w:rPr>
              <w:t>Two meetings held of cost recovery co-design working group with actions agreed to progress preferred mechanism. Discussions with SG colleagues to identify urgent resourcing options if cost recovery mechanism cannot be implemented by April 26.</w:t>
            </w:r>
          </w:p>
        </w:tc>
      </w:tr>
    </w:tbl>
    <w:p w14:paraId="0D01225F" w14:textId="77777777" w:rsidR="006E79FF" w:rsidRDefault="006E79FF"/>
    <w:p w14:paraId="2B1FA5C2" w14:textId="77777777" w:rsidR="006E79FF" w:rsidRPr="007B5077" w:rsidRDefault="006E79FF" w:rsidP="007B5077">
      <w:pPr>
        <w:pStyle w:val="Heading2"/>
      </w:pPr>
      <w:r w:rsidRPr="007B5077">
        <w:t>Marine Energy Consultation Performance Measure</w:t>
      </w:r>
    </w:p>
    <w:tbl>
      <w:tblPr>
        <w:tblStyle w:val="TableGrid"/>
        <w:tblW w:w="5000" w:type="pct"/>
        <w:tblLook w:val="04A0" w:firstRow="1" w:lastRow="0" w:firstColumn="1" w:lastColumn="0" w:noHBand="0" w:noVBand="1"/>
      </w:tblPr>
      <w:tblGrid>
        <w:gridCol w:w="3194"/>
        <w:gridCol w:w="799"/>
        <w:gridCol w:w="6459"/>
        <w:gridCol w:w="3944"/>
      </w:tblGrid>
      <w:tr w:rsidR="006E79FF" w:rsidRPr="006E79FF" w14:paraId="03673922" w14:textId="77777777" w:rsidTr="00AE70C2">
        <w:tc>
          <w:tcPr>
            <w:tcW w:w="1116" w:type="pct"/>
            <w:shd w:val="clear" w:color="auto" w:fill="BFBFBF" w:themeFill="background1" w:themeFillShade="BF"/>
          </w:tcPr>
          <w:p w14:paraId="7826C70F" w14:textId="77777777" w:rsidR="006E79FF" w:rsidRPr="006E79FF" w:rsidRDefault="006E79FF" w:rsidP="00B158B9">
            <w:pPr>
              <w:rPr>
                <w:b/>
                <w:bCs/>
              </w:rPr>
            </w:pPr>
            <w:r w:rsidRPr="006E79FF">
              <w:rPr>
                <w:b/>
                <w:bCs/>
                <w:sz w:val="22"/>
              </w:rPr>
              <w:t xml:space="preserve">Measure </w:t>
            </w:r>
          </w:p>
        </w:tc>
        <w:tc>
          <w:tcPr>
            <w:tcW w:w="258" w:type="pct"/>
            <w:shd w:val="clear" w:color="auto" w:fill="BFBFBF" w:themeFill="background1" w:themeFillShade="BF"/>
          </w:tcPr>
          <w:p w14:paraId="02AF8483" w14:textId="77777777" w:rsidR="006E79FF" w:rsidRPr="006E79FF" w:rsidRDefault="006E79FF" w:rsidP="00B158B9">
            <w:pPr>
              <w:rPr>
                <w:rFonts w:ascii="Calibri" w:hAnsi="Calibri" w:cs="Calibri"/>
                <w:b/>
                <w:bCs/>
                <w:sz w:val="22"/>
              </w:rPr>
            </w:pPr>
            <w:r w:rsidRPr="006E79FF">
              <w:rPr>
                <w:b/>
                <w:bCs/>
                <w:sz w:val="22"/>
              </w:rPr>
              <w:t>Actual</w:t>
            </w:r>
          </w:p>
        </w:tc>
        <w:tc>
          <w:tcPr>
            <w:tcW w:w="2250" w:type="pct"/>
            <w:shd w:val="clear" w:color="auto" w:fill="BFBFBF" w:themeFill="background1" w:themeFillShade="BF"/>
          </w:tcPr>
          <w:p w14:paraId="227B4506" w14:textId="77777777" w:rsidR="006E79FF" w:rsidRPr="006E79FF" w:rsidRDefault="006E79FF" w:rsidP="00B158B9">
            <w:pPr>
              <w:rPr>
                <w:rFonts w:ascii="Calibri" w:hAnsi="Calibri" w:cs="Calibri"/>
                <w:b/>
                <w:bCs/>
                <w:sz w:val="22"/>
              </w:rPr>
            </w:pPr>
            <w:r w:rsidRPr="006E79FF">
              <w:rPr>
                <w:b/>
                <w:bCs/>
                <w:sz w:val="22"/>
              </w:rPr>
              <w:t>Comment</w:t>
            </w:r>
          </w:p>
        </w:tc>
        <w:tc>
          <w:tcPr>
            <w:tcW w:w="1376" w:type="pct"/>
            <w:shd w:val="clear" w:color="auto" w:fill="BFBFBF" w:themeFill="background1" w:themeFillShade="BF"/>
          </w:tcPr>
          <w:p w14:paraId="6E13A9D5" w14:textId="77777777" w:rsidR="006E79FF" w:rsidRPr="006E79FF" w:rsidRDefault="006E79FF" w:rsidP="00B158B9">
            <w:pPr>
              <w:rPr>
                <w:rFonts w:ascii="Calibri" w:hAnsi="Calibri" w:cs="Calibri"/>
                <w:b/>
                <w:bCs/>
                <w:sz w:val="22"/>
              </w:rPr>
            </w:pPr>
            <w:r w:rsidRPr="006E79FF">
              <w:rPr>
                <w:b/>
                <w:bCs/>
                <w:sz w:val="22"/>
              </w:rPr>
              <w:t>Progression</w:t>
            </w:r>
          </w:p>
        </w:tc>
      </w:tr>
      <w:tr w:rsidR="006E79FF" w:rsidRPr="00506489" w14:paraId="0E7FF628" w14:textId="77777777" w:rsidTr="00AE70C2">
        <w:tc>
          <w:tcPr>
            <w:tcW w:w="1116" w:type="pct"/>
          </w:tcPr>
          <w:p w14:paraId="2A077E6E" w14:textId="77777777" w:rsidR="006E79FF" w:rsidRPr="0085231B" w:rsidRDefault="006E79FF" w:rsidP="006E79FF">
            <w:pPr>
              <w:rPr>
                <w:rFonts w:ascii="Calibri" w:hAnsi="Calibri" w:cs="Calibri"/>
                <w:szCs w:val="24"/>
              </w:rPr>
            </w:pPr>
            <w:r w:rsidRPr="0085231B">
              <w:rPr>
                <w:rFonts w:ascii="Calibri" w:hAnsi="Calibri" w:cs="Calibri"/>
                <w:szCs w:val="24"/>
              </w:rPr>
              <w:t>No. of marine renewable energy consultations we provide advice on avoiding impacts on nature</w:t>
            </w:r>
          </w:p>
        </w:tc>
        <w:tc>
          <w:tcPr>
            <w:tcW w:w="258" w:type="pct"/>
          </w:tcPr>
          <w:p w14:paraId="7C8A1AD3" w14:textId="47F653BB" w:rsidR="006E79FF" w:rsidRPr="0085231B" w:rsidRDefault="006E79FF" w:rsidP="006E79FF">
            <w:pPr>
              <w:rPr>
                <w:rFonts w:ascii="Calibri" w:hAnsi="Calibri" w:cs="Calibri"/>
                <w:szCs w:val="24"/>
              </w:rPr>
            </w:pPr>
            <w:r w:rsidRPr="0085231B">
              <w:rPr>
                <w:rFonts w:ascii="Calibri" w:hAnsi="Calibri" w:cs="Calibri"/>
                <w:szCs w:val="24"/>
              </w:rPr>
              <w:t>147</w:t>
            </w:r>
          </w:p>
        </w:tc>
        <w:tc>
          <w:tcPr>
            <w:tcW w:w="2250" w:type="pct"/>
          </w:tcPr>
          <w:p w14:paraId="4FF7019A" w14:textId="2EB10085" w:rsidR="006E79FF" w:rsidRPr="0085231B" w:rsidRDefault="0085231B" w:rsidP="006E79FF">
            <w:pPr>
              <w:rPr>
                <w:rFonts w:ascii="Calibri" w:hAnsi="Calibri" w:cs="Calibri"/>
                <w:szCs w:val="24"/>
              </w:rPr>
            </w:pPr>
            <w:r w:rsidRPr="0085231B">
              <w:rPr>
                <w:rFonts w:ascii="Calibri" w:hAnsi="Calibri" w:cs="Calibri"/>
                <w:szCs w:val="24"/>
              </w:rPr>
              <w:t xml:space="preserve">A rise on 114 in Q1 and </w:t>
            </w:r>
            <w:r w:rsidR="006E79FF" w:rsidRPr="0085231B">
              <w:rPr>
                <w:rFonts w:ascii="Calibri" w:hAnsi="Calibri" w:cs="Calibri"/>
                <w:szCs w:val="24"/>
              </w:rPr>
              <w:t xml:space="preserve">Includes the following significant consultations which are underway: Buchan s36 Application &amp; Aspen s36 Application, </w:t>
            </w:r>
            <w:r w:rsidRPr="0085231B">
              <w:rPr>
                <w:rFonts w:ascii="Calibri" w:hAnsi="Calibri" w:cs="Calibri"/>
                <w:szCs w:val="24"/>
              </w:rPr>
              <w:t>and</w:t>
            </w:r>
            <w:r w:rsidR="006E79FF" w:rsidRPr="0085231B">
              <w:rPr>
                <w:rFonts w:ascii="Calibri" w:hAnsi="Calibri" w:cs="Calibri"/>
                <w:szCs w:val="24"/>
              </w:rPr>
              <w:t xml:space="preserve"> a number of pre-application consultations.</w:t>
            </w:r>
          </w:p>
          <w:p w14:paraId="5933FAD3" w14:textId="6B26AFB5" w:rsidR="006E79FF" w:rsidRPr="0085231B" w:rsidRDefault="006E79FF" w:rsidP="006E79FF">
            <w:pPr>
              <w:rPr>
                <w:rFonts w:ascii="Calibri" w:hAnsi="Calibri" w:cs="Calibri"/>
                <w:szCs w:val="24"/>
              </w:rPr>
            </w:pPr>
          </w:p>
        </w:tc>
        <w:tc>
          <w:tcPr>
            <w:tcW w:w="1376" w:type="pct"/>
          </w:tcPr>
          <w:p w14:paraId="05B1BBD8" w14:textId="26049A7A" w:rsidR="006E79FF" w:rsidRPr="0085231B" w:rsidRDefault="0085231B" w:rsidP="006E79FF">
            <w:pPr>
              <w:rPr>
                <w:rFonts w:ascii="Calibri" w:hAnsi="Calibri" w:cs="Calibri"/>
                <w:szCs w:val="24"/>
              </w:rPr>
            </w:pPr>
            <w:r w:rsidRPr="0085231B">
              <w:rPr>
                <w:rFonts w:ascii="Calibri" w:hAnsi="Calibri" w:cs="Calibri"/>
                <w:szCs w:val="24"/>
              </w:rPr>
              <w:t>Q2 is a break from the pattern with an increase showing a possible shift in the timing of these applications.</w:t>
            </w:r>
          </w:p>
        </w:tc>
      </w:tr>
    </w:tbl>
    <w:tbl>
      <w:tblPr>
        <w:tblStyle w:val="PlainTable1"/>
        <w:tblW w:w="5000" w:type="pct"/>
        <w:tblLook w:val="04A0" w:firstRow="1" w:lastRow="0" w:firstColumn="1" w:lastColumn="0" w:noHBand="0" w:noVBand="1"/>
      </w:tblPr>
      <w:tblGrid>
        <w:gridCol w:w="6041"/>
        <w:gridCol w:w="8355"/>
      </w:tblGrid>
      <w:tr w:rsidR="002B6BB7" w14:paraId="06494ACC" w14:textId="77777777" w:rsidTr="00AE70C2">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2B4B6408" w14:textId="77777777" w:rsidR="002B6BB7" w:rsidRDefault="002B6BB7" w:rsidP="00B158B9">
            <w:pPr>
              <w:rPr>
                <w:rFonts w:ascii="Calibri" w:hAnsi="Calibri" w:cs="Calibri"/>
                <w:szCs w:val="24"/>
              </w:rPr>
            </w:pPr>
            <w:r w:rsidRPr="001A2A0A">
              <w:rPr>
                <w:rFonts w:ascii="Calibri" w:hAnsi="Calibri" w:cs="Calibri"/>
                <w:szCs w:val="24"/>
              </w:rPr>
              <w:lastRenderedPageBreak/>
              <w:t>Scale up Peatland Restoration by delivering Peatland ACTION funding to projects</w:t>
            </w:r>
          </w:p>
        </w:tc>
      </w:tr>
      <w:tr w:rsidR="002B6BB7" w:rsidRPr="00F41852" w14:paraId="34468BEC" w14:textId="77777777" w:rsidTr="00AE70C2">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098" w:type="pct"/>
            <w:shd w:val="clear" w:color="auto" w:fill="auto"/>
          </w:tcPr>
          <w:p w14:paraId="44C716F3" w14:textId="77777777" w:rsidR="002B6BB7" w:rsidRPr="00250B69" w:rsidRDefault="002B6BB7" w:rsidP="00B158B9">
            <w:pPr>
              <w:ind w:left="447" w:hanging="447"/>
              <w:rPr>
                <w:rFonts w:ascii="Calibri" w:hAnsi="Calibri" w:cs="Calibri"/>
                <w:b w:val="0"/>
                <w:bCs w:val="0"/>
                <w:szCs w:val="24"/>
              </w:rPr>
            </w:pPr>
            <w:r w:rsidRPr="001240BF">
              <w:rPr>
                <w:rFonts w:ascii="Calibri" w:hAnsi="Calibri" w:cs="Calibri"/>
                <w:b w:val="0"/>
                <w:bCs w:val="0"/>
                <w:szCs w:val="24"/>
              </w:rPr>
              <w:t xml:space="preserve">1.1   Put 12,000 ha of degraded peatland on the road to recovery and design a pipeline of 12,000 ha of investable projects that can be restored in 2026/27. </w:t>
            </w:r>
          </w:p>
        </w:tc>
        <w:tc>
          <w:tcPr>
            <w:tcW w:w="2902" w:type="pct"/>
            <w:shd w:val="clear" w:color="auto" w:fill="auto"/>
          </w:tcPr>
          <w:p w14:paraId="24C853E0" w14:textId="77777777" w:rsidR="002B6BB7" w:rsidRPr="00F41852"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bookmarkStart w:id="12" w:name="_Hlk201150469"/>
            <w:r>
              <w:rPr>
                <w:rFonts w:ascii="Calibri" w:hAnsi="Calibri" w:cs="Calibri"/>
                <w:szCs w:val="24"/>
              </w:rPr>
              <w:t xml:space="preserve">1.1   </w:t>
            </w:r>
            <w:bookmarkEnd w:id="12"/>
            <w:r w:rsidRPr="00F41852">
              <w:rPr>
                <w:rFonts w:ascii="Calibri" w:hAnsi="Calibri" w:cs="Calibri"/>
                <w:szCs w:val="24"/>
              </w:rPr>
              <w:t>£17m of grant offers issued for project delivery in 2025/26.  We are confident that this will deliver the 12,000 hectare target.</w:t>
            </w:r>
            <w:r>
              <w:rPr>
                <w:rFonts w:ascii="Calibri" w:hAnsi="Calibri" w:cs="Calibri"/>
                <w:b/>
                <w:bCs/>
                <w:szCs w:val="24"/>
              </w:rPr>
              <w:t xml:space="preserve"> </w:t>
            </w:r>
            <w:r w:rsidRPr="00F41852">
              <w:rPr>
                <w:rFonts w:ascii="Calibri" w:hAnsi="Calibri" w:cs="Calibri"/>
                <w:szCs w:val="24"/>
              </w:rPr>
              <w:t>Almost £1m of funds have been issued for pipeline design through our Project Development Support schemes.  We are confident that these will deliver 12,000 ha of investable projects.  However, with the new September application deadline/sequence of budget agreement/grant offers, this pipeline may be delivered in 2027/28.   In the meantime, our other work to develop the restoration sector – stimulating demand, providing technical advice, increasing workforce capacity, attracting provide finance and issuing multi-year</w:t>
            </w:r>
            <w:r>
              <w:rPr>
                <w:rFonts w:ascii="Calibri" w:hAnsi="Calibri" w:cs="Calibri"/>
                <w:szCs w:val="24"/>
              </w:rPr>
              <w:t xml:space="preserve"> grant commitments – will ensure that a significant level of restoration is maintained in 2026/27. </w:t>
            </w:r>
          </w:p>
        </w:tc>
      </w:tr>
    </w:tbl>
    <w:p w14:paraId="44500CE4" w14:textId="77777777" w:rsidR="0085231B" w:rsidRDefault="0085231B" w:rsidP="0085231B">
      <w:pPr>
        <w:pStyle w:val="Heading2"/>
      </w:pPr>
    </w:p>
    <w:p w14:paraId="7B9F9F60" w14:textId="6787157B" w:rsidR="0085231B" w:rsidRPr="007B5077" w:rsidRDefault="0085231B" w:rsidP="007B5077">
      <w:pPr>
        <w:pStyle w:val="Heading2"/>
      </w:pPr>
      <w:r w:rsidRPr="007B5077">
        <w:t>Peatland Performance Measure</w:t>
      </w:r>
    </w:p>
    <w:tbl>
      <w:tblPr>
        <w:tblStyle w:val="TableGrid"/>
        <w:tblW w:w="5000" w:type="pct"/>
        <w:tblLook w:val="04A0" w:firstRow="1" w:lastRow="0" w:firstColumn="1" w:lastColumn="0" w:noHBand="0" w:noVBand="1"/>
      </w:tblPr>
      <w:tblGrid>
        <w:gridCol w:w="2801"/>
        <w:gridCol w:w="1178"/>
        <w:gridCol w:w="2194"/>
        <w:gridCol w:w="8223"/>
      </w:tblGrid>
      <w:tr w:rsidR="0085231B" w:rsidRPr="0085231B" w14:paraId="0879B0C8" w14:textId="77777777" w:rsidTr="00AE70C2">
        <w:tc>
          <w:tcPr>
            <w:tcW w:w="973" w:type="pct"/>
            <w:shd w:val="clear" w:color="auto" w:fill="BFBFBF" w:themeFill="background1" w:themeFillShade="BF"/>
          </w:tcPr>
          <w:p w14:paraId="35B22255" w14:textId="77777777" w:rsidR="0085231B" w:rsidRPr="0085231B" w:rsidRDefault="0085231B" w:rsidP="00B158B9">
            <w:pPr>
              <w:rPr>
                <w:b/>
                <w:bCs/>
              </w:rPr>
            </w:pPr>
            <w:r w:rsidRPr="0085231B">
              <w:rPr>
                <w:b/>
                <w:bCs/>
                <w:sz w:val="22"/>
              </w:rPr>
              <w:t xml:space="preserve">Measure </w:t>
            </w:r>
          </w:p>
        </w:tc>
        <w:tc>
          <w:tcPr>
            <w:tcW w:w="409" w:type="pct"/>
            <w:shd w:val="clear" w:color="auto" w:fill="BFBFBF" w:themeFill="background1" w:themeFillShade="BF"/>
          </w:tcPr>
          <w:p w14:paraId="0DDBE57B" w14:textId="77777777" w:rsidR="0085231B" w:rsidRPr="0085231B" w:rsidRDefault="0085231B" w:rsidP="00B158B9">
            <w:pPr>
              <w:rPr>
                <w:rFonts w:ascii="Calibri" w:hAnsi="Calibri" w:cs="Calibri"/>
                <w:b/>
                <w:bCs/>
                <w:sz w:val="22"/>
              </w:rPr>
            </w:pPr>
            <w:r w:rsidRPr="0085231B">
              <w:rPr>
                <w:b/>
                <w:bCs/>
                <w:sz w:val="22"/>
              </w:rPr>
              <w:t>Actual</w:t>
            </w:r>
          </w:p>
        </w:tc>
        <w:tc>
          <w:tcPr>
            <w:tcW w:w="762" w:type="pct"/>
            <w:shd w:val="clear" w:color="auto" w:fill="BFBFBF" w:themeFill="background1" w:themeFillShade="BF"/>
          </w:tcPr>
          <w:p w14:paraId="47FF67EA" w14:textId="77777777" w:rsidR="0085231B" w:rsidRPr="0085231B" w:rsidRDefault="0085231B" w:rsidP="00B158B9">
            <w:pPr>
              <w:rPr>
                <w:rFonts w:ascii="Calibri" w:hAnsi="Calibri" w:cs="Calibri"/>
                <w:b/>
                <w:bCs/>
                <w:sz w:val="22"/>
              </w:rPr>
            </w:pPr>
            <w:r w:rsidRPr="0085231B">
              <w:rPr>
                <w:b/>
                <w:bCs/>
                <w:sz w:val="22"/>
              </w:rPr>
              <w:t>Comment</w:t>
            </w:r>
          </w:p>
        </w:tc>
        <w:tc>
          <w:tcPr>
            <w:tcW w:w="2856" w:type="pct"/>
            <w:shd w:val="clear" w:color="auto" w:fill="BFBFBF" w:themeFill="background1" w:themeFillShade="BF"/>
          </w:tcPr>
          <w:p w14:paraId="2C4259BF" w14:textId="77777777" w:rsidR="0085231B" w:rsidRPr="0085231B" w:rsidRDefault="0085231B" w:rsidP="00B158B9">
            <w:pPr>
              <w:rPr>
                <w:rFonts w:ascii="Calibri" w:hAnsi="Calibri" w:cs="Calibri"/>
                <w:b/>
                <w:bCs/>
                <w:sz w:val="22"/>
              </w:rPr>
            </w:pPr>
            <w:r w:rsidRPr="0085231B">
              <w:rPr>
                <w:b/>
                <w:bCs/>
                <w:sz w:val="22"/>
              </w:rPr>
              <w:t>Progression</w:t>
            </w:r>
          </w:p>
        </w:tc>
      </w:tr>
      <w:tr w:rsidR="0085231B" w:rsidRPr="00506489" w14:paraId="608E4F35" w14:textId="77777777" w:rsidTr="00AE70C2">
        <w:tc>
          <w:tcPr>
            <w:tcW w:w="973" w:type="pct"/>
          </w:tcPr>
          <w:p w14:paraId="3F7FAB91" w14:textId="77777777" w:rsidR="0085231B" w:rsidRPr="00AE70C2" w:rsidRDefault="0085231B" w:rsidP="0085231B">
            <w:pPr>
              <w:rPr>
                <w:rFonts w:ascii="Calibri" w:hAnsi="Calibri" w:cs="Calibri"/>
                <w:szCs w:val="24"/>
              </w:rPr>
            </w:pPr>
            <w:r w:rsidRPr="00AE70C2">
              <w:rPr>
                <w:szCs w:val="24"/>
              </w:rPr>
              <w:t>Hectares of peatland put on the road to recovery.</w:t>
            </w:r>
            <w:r w:rsidRPr="00AE70C2">
              <w:rPr>
                <w:rFonts w:ascii="Calibri" w:hAnsi="Calibri" w:cs="Calibri"/>
                <w:szCs w:val="24"/>
              </w:rPr>
              <w:t xml:space="preserve"> </w:t>
            </w:r>
          </w:p>
        </w:tc>
        <w:tc>
          <w:tcPr>
            <w:tcW w:w="409" w:type="pct"/>
          </w:tcPr>
          <w:p w14:paraId="1FE5BB62" w14:textId="3A46353F" w:rsidR="0085231B" w:rsidRPr="00AE70C2" w:rsidRDefault="0085231B" w:rsidP="0085231B">
            <w:pPr>
              <w:spacing w:after="200"/>
              <w:rPr>
                <w:rFonts w:ascii="Calibri" w:hAnsi="Calibri" w:cs="Calibri"/>
                <w:szCs w:val="24"/>
              </w:rPr>
            </w:pPr>
            <w:r w:rsidRPr="00AE70C2">
              <w:rPr>
                <w:szCs w:val="24"/>
              </w:rPr>
              <w:t>1621</w:t>
            </w:r>
          </w:p>
        </w:tc>
        <w:tc>
          <w:tcPr>
            <w:tcW w:w="762" w:type="pct"/>
          </w:tcPr>
          <w:p w14:paraId="3275910C" w14:textId="634A470F" w:rsidR="0085231B" w:rsidRPr="00AE70C2" w:rsidRDefault="0085231B" w:rsidP="0085231B">
            <w:pPr>
              <w:rPr>
                <w:szCs w:val="24"/>
              </w:rPr>
            </w:pPr>
            <w:r w:rsidRPr="00AE70C2">
              <w:rPr>
                <w:szCs w:val="24"/>
              </w:rPr>
              <w:t xml:space="preserve">The figure is for projects completed to date in this quarter. </w:t>
            </w:r>
          </w:p>
          <w:p w14:paraId="35146209" w14:textId="77777777" w:rsidR="0085231B" w:rsidRPr="00AE70C2" w:rsidRDefault="0085231B" w:rsidP="0085231B">
            <w:pPr>
              <w:rPr>
                <w:rFonts w:ascii="Calibri" w:hAnsi="Calibri" w:cs="Calibri"/>
                <w:szCs w:val="24"/>
              </w:rPr>
            </w:pPr>
          </w:p>
        </w:tc>
        <w:tc>
          <w:tcPr>
            <w:tcW w:w="2856" w:type="pct"/>
          </w:tcPr>
          <w:p w14:paraId="6A01C277" w14:textId="02FD3646" w:rsidR="0085231B" w:rsidRPr="00AE70C2" w:rsidRDefault="0085231B" w:rsidP="0085231B">
            <w:pPr>
              <w:rPr>
                <w:rFonts w:ascii="Calibri" w:hAnsi="Calibri" w:cs="Calibri"/>
                <w:szCs w:val="24"/>
              </w:rPr>
            </w:pPr>
            <w:r w:rsidRPr="00AE70C2">
              <w:rPr>
                <w:szCs w:val="24"/>
              </w:rPr>
              <w:t xml:space="preserve">We expect to see a steady increase through the year and now have 68 approved projects with 28 being a blend of carry forward, deferred and multi-year projects. 40 projects are new. </w:t>
            </w:r>
          </w:p>
        </w:tc>
      </w:tr>
    </w:tbl>
    <w:p w14:paraId="3172DCF4" w14:textId="77777777" w:rsidR="0085231B" w:rsidRDefault="0085231B"/>
    <w:tbl>
      <w:tblPr>
        <w:tblStyle w:val="PlainTable1"/>
        <w:tblW w:w="5000" w:type="pct"/>
        <w:tblLook w:val="04A0" w:firstRow="1" w:lastRow="0" w:firstColumn="1" w:lastColumn="0" w:noHBand="0" w:noVBand="1"/>
      </w:tblPr>
      <w:tblGrid>
        <w:gridCol w:w="6041"/>
        <w:gridCol w:w="8355"/>
      </w:tblGrid>
      <w:tr w:rsidR="002B6BB7" w:rsidRPr="00F57526" w14:paraId="761E363D" w14:textId="77777777" w:rsidTr="00AE70C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1172A485" w14:textId="77777777" w:rsidR="002B6BB7" w:rsidRPr="00F57526" w:rsidRDefault="002B6BB7" w:rsidP="00B158B9">
            <w:pPr>
              <w:pStyle w:val="ListParagraph"/>
              <w:ind w:left="0" w:firstLine="22"/>
              <w:rPr>
                <w:rFonts w:ascii="Calibri" w:hAnsi="Calibri" w:cs="Calibri"/>
                <w:szCs w:val="24"/>
              </w:rPr>
            </w:pPr>
            <w:r w:rsidRPr="007C3BF9">
              <w:rPr>
                <w:rFonts w:ascii="Calibri" w:hAnsi="Calibri" w:cs="Calibri"/>
                <w:szCs w:val="24"/>
              </w:rPr>
              <w:t>Demonstrate how agriculture can be transformed with new approaches to deliver targeted outcomes for nature and climate</w:t>
            </w:r>
          </w:p>
        </w:tc>
      </w:tr>
      <w:tr w:rsidR="002B6BB7" w:rsidRPr="007D5609" w14:paraId="6564C814" w14:textId="77777777" w:rsidTr="00AE70C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98" w:type="pct"/>
            <w:shd w:val="clear" w:color="auto" w:fill="auto"/>
          </w:tcPr>
          <w:p w14:paraId="0013BDA5" w14:textId="77777777" w:rsidR="002B6BB7" w:rsidRPr="007E5191" w:rsidRDefault="002B6BB7" w:rsidP="00B158B9">
            <w:pPr>
              <w:ind w:left="459" w:hanging="459"/>
              <w:rPr>
                <w:rFonts w:ascii="Calibri" w:hAnsi="Calibri" w:cs="Calibri"/>
                <w:b w:val="0"/>
                <w:bCs w:val="0"/>
                <w:szCs w:val="24"/>
              </w:rPr>
            </w:pPr>
            <w:r w:rsidRPr="00D02C3C">
              <w:rPr>
                <w:rFonts w:ascii="Calibri" w:hAnsi="Calibri" w:cs="Calibri"/>
                <w:b w:val="0"/>
                <w:bCs w:val="0"/>
                <w:szCs w:val="24"/>
              </w:rPr>
              <w:t xml:space="preserve">1.2   Deliver Agri- Environment Climate Scheme jointly with RPID. </w:t>
            </w:r>
          </w:p>
          <w:p w14:paraId="105F239C" w14:textId="77777777" w:rsidR="002B6BB7" w:rsidRDefault="002B6BB7" w:rsidP="00B158B9">
            <w:pPr>
              <w:ind w:left="459" w:hanging="459"/>
              <w:rPr>
                <w:rFonts w:ascii="Calibri" w:hAnsi="Calibri" w:cs="Calibri"/>
                <w:szCs w:val="24"/>
              </w:rPr>
            </w:pPr>
            <w:r w:rsidRPr="00D02C3C">
              <w:rPr>
                <w:rFonts w:ascii="Calibri" w:hAnsi="Calibri" w:cs="Calibri"/>
                <w:b w:val="0"/>
                <w:bCs w:val="0"/>
                <w:szCs w:val="24"/>
              </w:rPr>
              <w:t xml:space="preserve">1.3   Support SG develop measures under the four tiers of the Agriculture Support Framework. </w:t>
            </w:r>
          </w:p>
          <w:p w14:paraId="2CE5C1C9" w14:textId="77777777" w:rsidR="002B6BB7" w:rsidRPr="00D02C3C" w:rsidRDefault="002B6BB7" w:rsidP="00B158B9">
            <w:pPr>
              <w:ind w:left="459" w:hanging="459"/>
              <w:rPr>
                <w:rFonts w:ascii="Calibri" w:hAnsi="Calibri" w:cs="Calibri"/>
                <w:szCs w:val="24"/>
              </w:rPr>
            </w:pPr>
            <w:r w:rsidRPr="00D02C3C">
              <w:rPr>
                <w:rFonts w:ascii="Calibri" w:hAnsi="Calibri" w:cs="Calibri"/>
                <w:b w:val="0"/>
                <w:bCs w:val="0"/>
                <w:szCs w:val="24"/>
              </w:rPr>
              <w:t xml:space="preserve">1.4   Develop Biodiversity Audit and Farm Biodiversity Scotland tool testing with farmers and crofters. </w:t>
            </w:r>
          </w:p>
        </w:tc>
        <w:tc>
          <w:tcPr>
            <w:tcW w:w="2902" w:type="pct"/>
            <w:shd w:val="clear" w:color="auto" w:fill="auto"/>
          </w:tcPr>
          <w:p w14:paraId="0548004D" w14:textId="77777777" w:rsidR="002B6BB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D5609">
              <w:rPr>
                <w:rFonts w:ascii="Calibri" w:hAnsi="Calibri" w:cs="Calibri"/>
                <w:szCs w:val="24"/>
              </w:rPr>
              <w:t xml:space="preserve">1.2   </w:t>
            </w:r>
            <w:r>
              <w:rPr>
                <w:rFonts w:ascii="Calibri" w:hAnsi="Calibri" w:cs="Calibri"/>
                <w:szCs w:val="24"/>
              </w:rPr>
              <w:t>Completed assessments of the 2025 applications allocated to NatureScot</w:t>
            </w:r>
          </w:p>
          <w:p w14:paraId="364047CA" w14:textId="77777777" w:rsidR="002B6BB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1.3   Advised SG on applicability of Enhanced Greening scheme measures for permanent pasture under Tier 2 and future options for enhancing delivery of the Agri-environment Climate Scheme via Tier 3</w:t>
            </w:r>
          </w:p>
          <w:p w14:paraId="5B0EE49A" w14:textId="77777777" w:rsidR="002B6BB7" w:rsidRPr="007D5609" w:rsidRDefault="002B6BB7" w:rsidP="00AE70C2">
            <w:pPr>
              <w:ind w:left="514" w:hanging="514"/>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1.4   </w:t>
            </w:r>
            <w:r w:rsidRPr="008865E3">
              <w:rPr>
                <w:rFonts w:ascii="Calibri" w:hAnsi="Calibri" w:cs="Calibri"/>
                <w:szCs w:val="24"/>
              </w:rPr>
              <w:t xml:space="preserve">Recruited over 200 farmers and crofters to test Stage 2 of the Farm Biodiversity Project </w:t>
            </w:r>
          </w:p>
        </w:tc>
      </w:tr>
      <w:tr w:rsidR="002B6BB7" w14:paraId="0613D783" w14:textId="77777777" w:rsidTr="00AE70C2">
        <w:trPr>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665C82D3" w14:textId="77777777" w:rsidR="002B6BB7" w:rsidRDefault="002B6BB7" w:rsidP="00B158B9">
            <w:pPr>
              <w:rPr>
                <w:rFonts w:ascii="Calibri" w:hAnsi="Calibri" w:cs="Calibri"/>
                <w:szCs w:val="24"/>
              </w:rPr>
            </w:pPr>
            <w:r w:rsidRPr="005B1B32">
              <w:rPr>
                <w:rFonts w:ascii="Calibri" w:hAnsi="Calibri" w:cs="Calibri"/>
                <w:szCs w:val="24"/>
              </w:rPr>
              <w:lastRenderedPageBreak/>
              <w:t>Influence the regulatory, policy, market and institutional infrastructure needed to stimulate private sector investment into nature</w:t>
            </w:r>
          </w:p>
        </w:tc>
      </w:tr>
      <w:tr w:rsidR="002B6BB7" w:rsidRPr="007E5191" w14:paraId="100C48F2" w14:textId="77777777" w:rsidTr="00AE70C2">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2098" w:type="pct"/>
            <w:shd w:val="clear" w:color="auto" w:fill="auto"/>
          </w:tcPr>
          <w:p w14:paraId="423F5D8F" w14:textId="77777777" w:rsidR="002B6BB7" w:rsidRPr="001240BF" w:rsidRDefault="002B6BB7" w:rsidP="00B158B9">
            <w:pPr>
              <w:ind w:left="459" w:hanging="459"/>
              <w:rPr>
                <w:rFonts w:ascii="Calibri" w:hAnsi="Calibri" w:cs="Calibri"/>
                <w:b w:val="0"/>
                <w:bCs w:val="0"/>
                <w:szCs w:val="24"/>
              </w:rPr>
            </w:pPr>
            <w:r w:rsidRPr="001240BF">
              <w:rPr>
                <w:rFonts w:ascii="Calibri" w:hAnsi="Calibri" w:cs="Calibri"/>
                <w:b w:val="0"/>
                <w:bCs w:val="0"/>
                <w:szCs w:val="24"/>
              </w:rPr>
              <w:t xml:space="preserve">3.4   Development of the Investment prospectus to deliver further significant investment into nature restoration and enhancement. This includes securing investment through strategic partnerships e.g. Nature Investment Partnership. </w:t>
            </w:r>
          </w:p>
          <w:p w14:paraId="13F50DCB" w14:textId="77777777" w:rsidR="002B6BB7" w:rsidRDefault="002B6BB7" w:rsidP="00B158B9">
            <w:pPr>
              <w:ind w:left="459" w:hanging="459"/>
              <w:rPr>
                <w:rFonts w:ascii="Calibri" w:hAnsi="Calibri" w:cs="Calibri"/>
                <w:b w:val="0"/>
                <w:bCs w:val="0"/>
                <w:szCs w:val="24"/>
              </w:rPr>
            </w:pPr>
            <w:r w:rsidRPr="001240BF">
              <w:rPr>
                <w:rFonts w:ascii="Calibri" w:hAnsi="Calibri" w:cs="Calibri"/>
                <w:b w:val="0"/>
                <w:bCs w:val="0"/>
                <w:szCs w:val="24"/>
              </w:rPr>
              <w:t>3.5   Lead delivery of FIRNS 3 and strengthen the fund’s alignment with the commitments outlined in Scotland’s Natural Capital Market Framework to grow the number, scale and diversity of projects that seek to attract high integrity private investment in natural capital restoration.</w:t>
            </w:r>
            <w:r w:rsidRPr="001240BF">
              <w:rPr>
                <w:rFonts w:ascii="Calibri" w:hAnsi="Calibri" w:cs="Calibri"/>
                <w:szCs w:val="24"/>
              </w:rPr>
              <w:t xml:space="preserve"> </w:t>
            </w:r>
          </w:p>
          <w:p w14:paraId="3B1EEC3A" w14:textId="77777777" w:rsidR="002B6BB7" w:rsidRPr="00345AA3" w:rsidRDefault="002B6BB7" w:rsidP="00B158B9">
            <w:pPr>
              <w:ind w:left="459" w:hanging="459"/>
              <w:rPr>
                <w:rFonts w:ascii="Calibri" w:hAnsi="Calibri" w:cs="Calibri"/>
                <w:szCs w:val="24"/>
              </w:rPr>
            </w:pPr>
            <w:bookmarkStart w:id="13" w:name="_Hlk208989196"/>
            <w:r w:rsidRPr="00D02C3C">
              <w:rPr>
                <w:rFonts w:ascii="Calibri" w:hAnsi="Calibri" w:cs="Calibri"/>
                <w:b w:val="0"/>
                <w:bCs w:val="0"/>
                <w:szCs w:val="24"/>
              </w:rPr>
              <w:t xml:space="preserve">3.6 </w:t>
            </w:r>
            <w:r>
              <w:rPr>
                <w:rFonts w:ascii="Calibri" w:hAnsi="Calibri" w:cs="Calibri"/>
                <w:b w:val="0"/>
                <w:bCs w:val="0"/>
                <w:szCs w:val="24"/>
              </w:rPr>
              <w:t xml:space="preserve">  </w:t>
            </w:r>
            <w:r w:rsidRPr="00D02C3C">
              <w:rPr>
                <w:rFonts w:ascii="Calibri" w:hAnsi="Calibri" w:cs="Calibri"/>
                <w:b w:val="0"/>
                <w:bCs w:val="0"/>
                <w:szCs w:val="24"/>
              </w:rPr>
              <w:t>Lead development of an Ecosystem Restoration Code building on CivTech work, to underpin significant areas of investment in nature restoration.</w:t>
            </w:r>
            <w:bookmarkEnd w:id="13"/>
          </w:p>
        </w:tc>
        <w:tc>
          <w:tcPr>
            <w:tcW w:w="2902" w:type="pct"/>
            <w:shd w:val="clear" w:color="auto" w:fill="auto"/>
          </w:tcPr>
          <w:p w14:paraId="2C5951DA" w14:textId="77777777" w:rsidR="002B6BB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3.4   </w:t>
            </w:r>
            <w:r w:rsidRPr="00791E16">
              <w:rPr>
                <w:rFonts w:ascii="Calibri" w:hAnsi="Calibri" w:cs="Calibri"/>
                <w:szCs w:val="24"/>
              </w:rPr>
              <w:t>Discovery phase and draft report completed; Engagement phase started – survey circulated; Continued market research; Some lag in schedule risks time needed to develop before launch. (Amber)</w:t>
            </w:r>
          </w:p>
          <w:p w14:paraId="632C44DB" w14:textId="77777777" w:rsidR="00CD75AE" w:rsidRDefault="00CD75AE"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79A5D76E" w14:textId="66546C44" w:rsidR="002B6BB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3.5   Ten</w:t>
            </w:r>
            <w:r w:rsidRPr="00791E16">
              <w:rPr>
                <w:rFonts w:ascii="Calibri" w:hAnsi="Calibri" w:cs="Calibri"/>
                <w:szCs w:val="24"/>
              </w:rPr>
              <w:t xml:space="preserve"> funding awards made from NatureScot, 1 from NLHF. Extra funding was secured from the NRF budget. All projects now underway with first formal reporting in October. Procurement complete</w:t>
            </w:r>
            <w:r w:rsidR="002A1BC1">
              <w:rPr>
                <w:rFonts w:ascii="Calibri" w:hAnsi="Calibri" w:cs="Calibri"/>
                <w:szCs w:val="24"/>
              </w:rPr>
              <w:t>d</w:t>
            </w:r>
            <w:r w:rsidRPr="00791E16">
              <w:rPr>
                <w:rFonts w:ascii="Calibri" w:hAnsi="Calibri" w:cs="Calibri"/>
                <w:szCs w:val="24"/>
              </w:rPr>
              <w:t xml:space="preserve"> for Interim review and lessons learned evaluation of rounds 1 and 2. Contract sent and start date expected in mid-September. (Green)</w:t>
            </w:r>
          </w:p>
          <w:p w14:paraId="32E263D5" w14:textId="77777777" w:rsidR="002B6BB7" w:rsidRDefault="002B6BB7" w:rsidP="002B6BB7">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321CA5AA" w14:textId="77777777" w:rsidR="002B6BB7" w:rsidRPr="007E5191"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3.6   </w:t>
            </w:r>
            <w:r w:rsidRPr="00791E16">
              <w:rPr>
                <w:rFonts w:ascii="Calibri" w:hAnsi="Calibri" w:cs="Calibri"/>
                <w:szCs w:val="24"/>
              </w:rPr>
              <w:t>Engagement phase report drafted and shared internally. Single tender contract awarded to Credit Nature for the ERC platform. Next Workstream themes established corresponding working groups and leads established.</w:t>
            </w:r>
          </w:p>
        </w:tc>
      </w:tr>
    </w:tbl>
    <w:p w14:paraId="3FA97A07" w14:textId="77777777" w:rsidR="00AE70C2" w:rsidRDefault="00AE70C2"/>
    <w:tbl>
      <w:tblPr>
        <w:tblStyle w:val="PlainTable1"/>
        <w:tblW w:w="5000" w:type="pct"/>
        <w:tblLook w:val="04A0" w:firstRow="1" w:lastRow="0" w:firstColumn="1" w:lastColumn="0" w:noHBand="0" w:noVBand="1"/>
      </w:tblPr>
      <w:tblGrid>
        <w:gridCol w:w="6041"/>
        <w:gridCol w:w="8355"/>
      </w:tblGrid>
      <w:tr w:rsidR="002B6BB7" w14:paraId="25365BAA" w14:textId="77777777" w:rsidTr="00AE70C2">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42572BC1" w14:textId="77777777" w:rsidR="002B6BB7" w:rsidRDefault="002B6BB7" w:rsidP="00B158B9">
            <w:pPr>
              <w:rPr>
                <w:rFonts w:ascii="Calibri" w:hAnsi="Calibri" w:cs="Calibri"/>
                <w:szCs w:val="24"/>
              </w:rPr>
            </w:pPr>
            <w:r w:rsidRPr="00783AB5">
              <w:rPr>
                <w:rFonts w:ascii="Calibri" w:hAnsi="Calibri" w:cs="Calibri"/>
                <w:szCs w:val="24"/>
              </w:rPr>
              <w:t>Drive the establishment of Natural Capital as an integral part of public and private business planning and investment decisions at national, landscape and landholding/business scales</w:t>
            </w:r>
          </w:p>
        </w:tc>
      </w:tr>
      <w:tr w:rsidR="002B6BB7" w:rsidRPr="00560FF2" w14:paraId="432A327F" w14:textId="77777777" w:rsidTr="00AE70C2">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098" w:type="pct"/>
            <w:shd w:val="clear" w:color="auto" w:fill="auto"/>
          </w:tcPr>
          <w:p w14:paraId="6202AA02" w14:textId="55B198AB" w:rsidR="002B6BB7" w:rsidRPr="002B6BB7" w:rsidRDefault="002B6BB7" w:rsidP="002B6BB7">
            <w:pPr>
              <w:ind w:left="459" w:hanging="459"/>
              <w:rPr>
                <w:rFonts w:ascii="Calibri" w:hAnsi="Calibri" w:cs="Calibri"/>
                <w:b w:val="0"/>
                <w:bCs w:val="0"/>
                <w:szCs w:val="24"/>
              </w:rPr>
            </w:pPr>
            <w:r w:rsidRPr="00D02C3C">
              <w:rPr>
                <w:rFonts w:ascii="Calibri" w:hAnsi="Calibri" w:cs="Calibri"/>
                <w:b w:val="0"/>
                <w:bCs w:val="0"/>
                <w:szCs w:val="24"/>
              </w:rPr>
              <w:t xml:space="preserve">1.5   Make the Natural Capital Tool available for use by land managers and other stakeholders to help plan nature and ecosystem regeneration at holding and landscape scale. </w:t>
            </w:r>
          </w:p>
        </w:tc>
        <w:tc>
          <w:tcPr>
            <w:tcW w:w="2902" w:type="pct"/>
            <w:shd w:val="clear" w:color="auto" w:fill="auto"/>
          </w:tcPr>
          <w:p w14:paraId="26F29426" w14:textId="2EE65758" w:rsidR="002B6BB7" w:rsidRPr="00560FF2" w:rsidRDefault="002B6BB7" w:rsidP="002B6BB7">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1.5   Natural Capital tool has had a limited release with the wider release webinar taking place on 24 September.  Tool has been presented to staff and to a range of stakeholders.</w:t>
            </w:r>
          </w:p>
        </w:tc>
      </w:tr>
    </w:tbl>
    <w:p w14:paraId="5651612B" w14:textId="43D24E61" w:rsidR="00AE70C2" w:rsidRDefault="00073008">
      <w:r>
        <w:br w:type="page"/>
      </w:r>
    </w:p>
    <w:tbl>
      <w:tblPr>
        <w:tblStyle w:val="PlainTable1"/>
        <w:tblW w:w="5000" w:type="pct"/>
        <w:tblLook w:val="04A0" w:firstRow="1" w:lastRow="0" w:firstColumn="1" w:lastColumn="0" w:noHBand="0" w:noVBand="1"/>
      </w:tblPr>
      <w:tblGrid>
        <w:gridCol w:w="6041"/>
        <w:gridCol w:w="8355"/>
      </w:tblGrid>
      <w:tr w:rsidR="002B6BB7" w:rsidRPr="008B6576" w14:paraId="1242D2F3" w14:textId="77777777" w:rsidTr="00AE70C2">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098" w:type="pct"/>
            <w:shd w:val="clear" w:color="auto" w:fill="92D050"/>
          </w:tcPr>
          <w:p w14:paraId="44E010EC" w14:textId="77777777" w:rsidR="002B6BB7" w:rsidRPr="008B6576" w:rsidRDefault="002B6BB7" w:rsidP="00B158B9">
            <w:pPr>
              <w:pStyle w:val="ListParagraph"/>
              <w:ind w:left="22"/>
              <w:rPr>
                <w:rFonts w:ascii="Calibri" w:hAnsi="Calibri" w:cs="Calibri"/>
                <w:szCs w:val="24"/>
              </w:rPr>
            </w:pPr>
            <w:r w:rsidRPr="00C86FC8">
              <w:rPr>
                <w:rFonts w:ascii="Calibri" w:hAnsi="Calibri" w:cs="Calibri"/>
                <w:szCs w:val="24"/>
              </w:rPr>
              <w:lastRenderedPageBreak/>
              <w:t>Deliver new ways of working to stimulate achievement of our ambitions</w:t>
            </w:r>
          </w:p>
        </w:tc>
        <w:tc>
          <w:tcPr>
            <w:tcW w:w="2902" w:type="pct"/>
            <w:shd w:val="clear" w:color="auto" w:fill="92D050"/>
          </w:tcPr>
          <w:p w14:paraId="62F5FEF4" w14:textId="77777777" w:rsidR="002B6BB7" w:rsidRPr="008B6576" w:rsidRDefault="002B6BB7" w:rsidP="00B158B9">
            <w:pPr>
              <w:pStyle w:val="ListParagraph"/>
              <w:ind w:left="360"/>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p>
        </w:tc>
      </w:tr>
      <w:tr w:rsidR="002B6BB7" w:rsidRPr="000C1927" w14:paraId="4C14A62F" w14:textId="77777777" w:rsidTr="00AE70C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98" w:type="pct"/>
            <w:shd w:val="clear" w:color="auto" w:fill="auto"/>
          </w:tcPr>
          <w:p w14:paraId="28A374DE" w14:textId="77777777" w:rsidR="002B6BB7" w:rsidRPr="007E5191" w:rsidRDefault="002B6BB7" w:rsidP="00B158B9">
            <w:pPr>
              <w:ind w:left="459" w:hanging="459"/>
              <w:rPr>
                <w:rFonts w:ascii="Calibri" w:hAnsi="Calibri" w:cs="Calibri"/>
                <w:szCs w:val="24"/>
              </w:rPr>
            </w:pPr>
            <w:r w:rsidRPr="001240BF">
              <w:rPr>
                <w:rFonts w:ascii="Calibri" w:hAnsi="Calibri" w:cs="Calibri"/>
                <w:b w:val="0"/>
                <w:bCs w:val="0"/>
                <w:szCs w:val="24"/>
              </w:rPr>
              <w:t xml:space="preserve">5.1   Strengthen our operating model to be the flexible and responsive organisation we need to be through strategic resource deployment and workforce planning. </w:t>
            </w:r>
          </w:p>
          <w:p w14:paraId="1B5E5092" w14:textId="77777777" w:rsidR="002B6BB7" w:rsidRDefault="002B6BB7" w:rsidP="00B158B9">
            <w:pPr>
              <w:ind w:left="459" w:hanging="459"/>
              <w:rPr>
                <w:rFonts w:ascii="Calibri" w:hAnsi="Calibri" w:cs="Calibri"/>
                <w:szCs w:val="24"/>
              </w:rPr>
            </w:pPr>
          </w:p>
          <w:p w14:paraId="21C73228" w14:textId="44AB4D07" w:rsidR="002B6BB7" w:rsidRPr="007E5191" w:rsidRDefault="002B6BB7" w:rsidP="00B158B9">
            <w:pPr>
              <w:ind w:left="459" w:hanging="459"/>
              <w:rPr>
                <w:rFonts w:ascii="Calibri" w:hAnsi="Calibri" w:cs="Calibri"/>
                <w:szCs w:val="24"/>
              </w:rPr>
            </w:pPr>
            <w:r w:rsidRPr="001240BF">
              <w:rPr>
                <w:rFonts w:ascii="Calibri" w:hAnsi="Calibri" w:cs="Calibri"/>
                <w:b w:val="0"/>
                <w:bCs w:val="0"/>
                <w:szCs w:val="24"/>
              </w:rPr>
              <w:t xml:space="preserve">5.2   Implement Year 3 of our Estates Strategy so that our ways of working and net zero ambitions are supported by collaborative and connected workplaces. </w:t>
            </w:r>
          </w:p>
          <w:p w14:paraId="71DBE346" w14:textId="21F61ACC" w:rsidR="002B6BB7" w:rsidRPr="007E5191" w:rsidRDefault="002B6BB7" w:rsidP="00B158B9">
            <w:pPr>
              <w:ind w:left="459" w:hanging="459"/>
              <w:rPr>
                <w:rFonts w:ascii="Calibri" w:hAnsi="Calibri" w:cs="Calibri"/>
                <w:szCs w:val="24"/>
              </w:rPr>
            </w:pPr>
            <w:r w:rsidRPr="001240BF">
              <w:rPr>
                <w:rFonts w:ascii="Calibri" w:hAnsi="Calibri" w:cs="Calibri"/>
                <w:b w:val="0"/>
                <w:bCs w:val="0"/>
                <w:szCs w:val="24"/>
              </w:rPr>
              <w:t xml:space="preserve">5.3 </w:t>
            </w:r>
            <w:r w:rsidR="00AE70C2">
              <w:rPr>
                <w:rFonts w:ascii="Calibri" w:hAnsi="Calibri" w:cs="Calibri"/>
                <w:b w:val="0"/>
                <w:bCs w:val="0"/>
                <w:szCs w:val="24"/>
              </w:rPr>
              <w:t xml:space="preserve"> </w:t>
            </w:r>
            <w:r w:rsidRPr="001240BF">
              <w:rPr>
                <w:rFonts w:ascii="Calibri" w:hAnsi="Calibri" w:cs="Calibri"/>
                <w:b w:val="0"/>
                <w:bCs w:val="0"/>
                <w:szCs w:val="24"/>
              </w:rPr>
              <w:t>Value and encourage innovation, optimising our digital services, capabilities and accessibility to deliver our ambition.</w:t>
            </w:r>
          </w:p>
          <w:p w14:paraId="050DE3EB" w14:textId="77777777" w:rsidR="002B6BB7" w:rsidRDefault="002B6BB7" w:rsidP="002B6BB7">
            <w:pPr>
              <w:rPr>
                <w:rFonts w:ascii="Calibri" w:hAnsi="Calibri" w:cs="Calibri"/>
                <w:szCs w:val="24"/>
              </w:rPr>
            </w:pPr>
          </w:p>
          <w:p w14:paraId="00ED5B2F" w14:textId="77777777" w:rsidR="002B6BB7" w:rsidRDefault="002B6BB7" w:rsidP="00B158B9">
            <w:pPr>
              <w:ind w:left="459" w:hanging="459"/>
              <w:rPr>
                <w:rFonts w:ascii="Calibri" w:hAnsi="Calibri" w:cs="Calibri"/>
                <w:szCs w:val="24"/>
              </w:rPr>
            </w:pPr>
          </w:p>
          <w:p w14:paraId="2CCFBF04" w14:textId="77777777" w:rsidR="002B6BB7" w:rsidRDefault="002B6BB7" w:rsidP="00B158B9">
            <w:pPr>
              <w:ind w:left="459" w:hanging="459"/>
              <w:rPr>
                <w:rFonts w:ascii="Calibri" w:hAnsi="Calibri" w:cs="Calibri"/>
                <w:szCs w:val="24"/>
              </w:rPr>
            </w:pPr>
          </w:p>
          <w:p w14:paraId="0B732481" w14:textId="59D4ADF2" w:rsidR="002B6BB7" w:rsidRDefault="002B6BB7" w:rsidP="00B158B9">
            <w:pPr>
              <w:ind w:left="459" w:hanging="459"/>
              <w:rPr>
                <w:rFonts w:ascii="Calibri" w:hAnsi="Calibri" w:cs="Calibri"/>
                <w:szCs w:val="24"/>
              </w:rPr>
            </w:pPr>
            <w:r w:rsidRPr="001240BF">
              <w:rPr>
                <w:rFonts w:ascii="Calibri" w:hAnsi="Calibri" w:cs="Calibri"/>
                <w:b w:val="0"/>
                <w:bCs w:val="0"/>
                <w:szCs w:val="24"/>
              </w:rPr>
              <w:t xml:space="preserve">6.1   Provide the right tools for managers to lead and motivate colleagues, including embedding the career conversation model within our performance framework and introducing the Inner Development Goals into our leadership community </w:t>
            </w:r>
          </w:p>
          <w:p w14:paraId="1443AC1F" w14:textId="5D4EF400" w:rsidR="002B6BB7" w:rsidRDefault="002B6BB7" w:rsidP="00CD75AE">
            <w:pPr>
              <w:ind w:left="459" w:hanging="459"/>
              <w:rPr>
                <w:rFonts w:ascii="Calibri" w:hAnsi="Calibri" w:cs="Calibri"/>
                <w:szCs w:val="24"/>
              </w:rPr>
            </w:pPr>
            <w:r w:rsidRPr="001240BF">
              <w:rPr>
                <w:rFonts w:ascii="Calibri" w:hAnsi="Calibri" w:cs="Calibri"/>
                <w:b w:val="0"/>
                <w:bCs w:val="0"/>
                <w:szCs w:val="24"/>
              </w:rPr>
              <w:t>6.2    Execute the Communications and Engagement Strategy and provide Public Relations (PR) support for the Scottish Biodiversity Strategy Delivery Plan.</w:t>
            </w:r>
          </w:p>
          <w:p w14:paraId="11C437D0" w14:textId="77777777" w:rsidR="00CD75AE" w:rsidRDefault="00CD75AE" w:rsidP="00CD75AE">
            <w:pPr>
              <w:ind w:left="459" w:hanging="459"/>
              <w:rPr>
                <w:rFonts w:ascii="Calibri" w:hAnsi="Calibri" w:cs="Calibri"/>
                <w:b w:val="0"/>
                <w:bCs w:val="0"/>
                <w:szCs w:val="24"/>
              </w:rPr>
            </w:pPr>
          </w:p>
          <w:p w14:paraId="032EE53A" w14:textId="77777777" w:rsidR="002B6BB7" w:rsidRPr="002A1E81" w:rsidRDefault="002B6BB7" w:rsidP="00B158B9">
            <w:pPr>
              <w:ind w:left="459" w:hanging="459"/>
              <w:rPr>
                <w:rFonts w:ascii="Calibri" w:hAnsi="Calibri" w:cs="Calibri"/>
                <w:szCs w:val="24"/>
              </w:rPr>
            </w:pPr>
            <w:r w:rsidRPr="001240BF">
              <w:rPr>
                <w:rFonts w:ascii="Calibri" w:hAnsi="Calibri" w:cs="Calibri"/>
                <w:b w:val="0"/>
                <w:bCs w:val="0"/>
                <w:szCs w:val="24"/>
              </w:rPr>
              <w:t>7.1   Develop our culture to support a diverse, resilient and skilled workforce, equipped with the tools to strengthen their wellbeing.</w:t>
            </w:r>
            <w:r w:rsidRPr="001240BF">
              <w:rPr>
                <w:rFonts w:ascii="Calibri" w:hAnsi="Calibri" w:cs="Calibri"/>
                <w:szCs w:val="24"/>
              </w:rPr>
              <w:t xml:space="preserve"> </w:t>
            </w:r>
          </w:p>
        </w:tc>
        <w:tc>
          <w:tcPr>
            <w:tcW w:w="2902" w:type="pct"/>
            <w:shd w:val="clear" w:color="auto" w:fill="auto"/>
          </w:tcPr>
          <w:p w14:paraId="0A583A3D" w14:textId="6F6338EC" w:rsidR="00CD75AE" w:rsidRPr="001C0FF7" w:rsidRDefault="002B6BB7" w:rsidP="00CD75AE">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1C0FF7">
              <w:rPr>
                <w:rFonts w:ascii="Calibri" w:hAnsi="Calibri" w:cs="Calibri"/>
                <w:szCs w:val="24"/>
              </w:rPr>
              <w:t>5.1</w:t>
            </w:r>
            <w:r>
              <w:rPr>
                <w:rFonts w:ascii="Calibri" w:hAnsi="Calibri" w:cs="Calibri"/>
                <w:szCs w:val="24"/>
              </w:rPr>
              <w:t xml:space="preserve">   Cornerstone project underway with initial discovery phase. Work progressing across directorates to categorise time recording and alignment with business planning processes. Procurement initiated for specialist contractor support to consider optimal configuration of Oracle Fusion necessary for this and any future shared service with SG. </w:t>
            </w:r>
          </w:p>
          <w:p w14:paraId="74F39579" w14:textId="09C47644" w:rsidR="002B6BB7" w:rsidRPr="002B6BB7" w:rsidRDefault="002B6BB7" w:rsidP="00CD75AE">
            <w:pPr>
              <w:pStyle w:val="ListParagraph"/>
              <w:numPr>
                <w:ilvl w:val="1"/>
                <w:numId w:val="29"/>
              </w:numPr>
              <w:ind w:left="463" w:hanging="463"/>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B6BB7">
              <w:rPr>
                <w:rFonts w:ascii="Calibri" w:hAnsi="Calibri" w:cs="Calibri"/>
                <w:szCs w:val="24"/>
              </w:rPr>
              <w:t>Net Zero plan - Board asked to consider key pillars and endorse likely significant investment required (c£3.5m) over new Corporate Plan period. Not all investment necessarily derived from core funding.</w:t>
            </w:r>
          </w:p>
          <w:p w14:paraId="5215DFC5" w14:textId="77777777" w:rsidR="0024773F" w:rsidRDefault="002B6BB7" w:rsidP="00B158B9">
            <w:pPr>
              <w:pStyle w:val="ListParagraph"/>
              <w:numPr>
                <w:ilvl w:val="1"/>
                <w:numId w:val="14"/>
              </w:numPr>
              <w:ind w:left="465" w:hanging="463"/>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4773F">
              <w:rPr>
                <w:rFonts w:ascii="Calibri" w:hAnsi="Calibri" w:cs="Calibri"/>
                <w:szCs w:val="24"/>
              </w:rPr>
              <w:t xml:space="preserve">Implement AI trial - Staff workshops </w:t>
            </w:r>
            <w:r w:rsidR="007E1088" w:rsidRPr="0024773F">
              <w:rPr>
                <w:rFonts w:ascii="Calibri" w:hAnsi="Calibri" w:cs="Calibri"/>
                <w:szCs w:val="24"/>
              </w:rPr>
              <w:t>completed,</w:t>
            </w:r>
            <w:r w:rsidRPr="0024773F">
              <w:rPr>
                <w:rFonts w:ascii="Calibri" w:hAnsi="Calibri" w:cs="Calibri"/>
                <w:szCs w:val="24"/>
              </w:rPr>
              <w:t xml:space="preserve"> and external report received from contractors on potential direction for NatureScot with AI.  </w:t>
            </w:r>
          </w:p>
          <w:p w14:paraId="64C9AF01" w14:textId="55C06CAC" w:rsidR="002B6BB7" w:rsidRPr="0024773F" w:rsidRDefault="002B6BB7" w:rsidP="0024773F">
            <w:pPr>
              <w:pStyle w:val="ListParagraph"/>
              <w:ind w:left="465"/>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4773F">
              <w:rPr>
                <w:rFonts w:ascii="Calibri" w:hAnsi="Calibri" w:cs="Calibri"/>
                <w:szCs w:val="24"/>
              </w:rPr>
              <w:t xml:space="preserve">GIS Programme - Business Case is complete.  </w:t>
            </w:r>
          </w:p>
          <w:p w14:paraId="284BB526" w14:textId="398D2F43" w:rsidR="002B6BB7" w:rsidRDefault="002B6BB7" w:rsidP="00CD75AE">
            <w:pPr>
              <w:ind w:left="463"/>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E5191">
              <w:rPr>
                <w:rFonts w:ascii="Calibri" w:hAnsi="Calibri" w:cs="Calibri"/>
                <w:szCs w:val="24"/>
              </w:rPr>
              <w:t>FrontierConnect</w:t>
            </w:r>
            <w:r w:rsidRPr="00500E3F">
              <w:rPr>
                <w:rFonts w:ascii="Calibri" w:hAnsi="Calibri" w:cs="Calibri"/>
                <w:szCs w:val="24"/>
              </w:rPr>
              <w:t xml:space="preserve"> – complete for all but a small number of sites</w:t>
            </w:r>
            <w:r w:rsidR="0024773F">
              <w:rPr>
                <w:rFonts w:ascii="Calibri" w:hAnsi="Calibri" w:cs="Calibri"/>
                <w:szCs w:val="24"/>
              </w:rPr>
              <w:t>.</w:t>
            </w:r>
          </w:p>
          <w:p w14:paraId="7B7128F9" w14:textId="3F2FE78B" w:rsidR="002B6BB7" w:rsidRPr="00500E3F" w:rsidRDefault="002B6BB7" w:rsidP="00CD75AE">
            <w:pPr>
              <w:ind w:left="463"/>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E5191">
              <w:rPr>
                <w:rFonts w:ascii="Calibri" w:hAnsi="Calibri" w:cs="Calibri"/>
                <w:szCs w:val="24"/>
              </w:rPr>
              <w:t>Windows 11</w:t>
            </w:r>
            <w:r w:rsidRPr="00500E3F">
              <w:rPr>
                <w:rFonts w:ascii="Calibri" w:hAnsi="Calibri" w:cs="Calibri"/>
                <w:szCs w:val="24"/>
              </w:rPr>
              <w:t xml:space="preserve"> – good </w:t>
            </w:r>
            <w:r w:rsidR="0024773F" w:rsidRPr="00500E3F">
              <w:rPr>
                <w:rFonts w:ascii="Calibri" w:hAnsi="Calibri" w:cs="Calibri"/>
                <w:szCs w:val="24"/>
              </w:rPr>
              <w:t>progress but</w:t>
            </w:r>
            <w:r w:rsidRPr="00500E3F">
              <w:rPr>
                <w:rFonts w:ascii="Calibri" w:hAnsi="Calibri" w:cs="Calibri"/>
                <w:szCs w:val="24"/>
              </w:rPr>
              <w:t xml:space="preserve"> impacted by the </w:t>
            </w:r>
            <w:r w:rsidR="0024773F">
              <w:rPr>
                <w:rFonts w:ascii="Calibri" w:hAnsi="Calibri" w:cs="Calibri"/>
                <w:szCs w:val="24"/>
              </w:rPr>
              <w:t>need</w:t>
            </w:r>
            <w:r w:rsidRPr="00500E3F">
              <w:rPr>
                <w:rFonts w:ascii="Calibri" w:hAnsi="Calibri" w:cs="Calibri"/>
                <w:szCs w:val="24"/>
              </w:rPr>
              <w:t xml:space="preserve"> to replace the</w:t>
            </w:r>
            <w:r>
              <w:rPr>
                <w:rFonts w:ascii="Calibri" w:hAnsi="Calibri" w:cs="Calibri"/>
                <w:szCs w:val="24"/>
              </w:rPr>
              <w:t xml:space="preserve"> </w:t>
            </w:r>
            <w:r w:rsidRPr="00500E3F">
              <w:rPr>
                <w:rFonts w:ascii="Calibri" w:hAnsi="Calibri" w:cs="Calibri"/>
                <w:szCs w:val="24"/>
              </w:rPr>
              <w:t>VP</w:t>
            </w:r>
            <w:r>
              <w:rPr>
                <w:rFonts w:ascii="Calibri" w:hAnsi="Calibri" w:cs="Calibri"/>
                <w:szCs w:val="24"/>
              </w:rPr>
              <w:t>N</w:t>
            </w:r>
            <w:r w:rsidRPr="00500E3F">
              <w:rPr>
                <w:rFonts w:ascii="Calibri" w:hAnsi="Calibri" w:cs="Calibri"/>
                <w:szCs w:val="24"/>
              </w:rPr>
              <w:t xml:space="preserve">. </w:t>
            </w:r>
          </w:p>
          <w:p w14:paraId="3F3DE52C" w14:textId="3C607C4F" w:rsidR="002B6BB7" w:rsidRPr="00500E3F" w:rsidRDefault="002B6BB7" w:rsidP="00CD75AE">
            <w:pPr>
              <w:ind w:left="463" w:hanging="425"/>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7E5191">
              <w:rPr>
                <w:rFonts w:ascii="Calibri" w:hAnsi="Calibri" w:cs="Calibri"/>
                <w:szCs w:val="24"/>
              </w:rPr>
              <w:t xml:space="preserve">       Data centre resilience</w:t>
            </w:r>
            <w:r w:rsidRPr="00500E3F">
              <w:rPr>
                <w:rFonts w:ascii="Calibri" w:hAnsi="Calibri" w:cs="Calibri"/>
                <w:szCs w:val="24"/>
              </w:rPr>
              <w:t xml:space="preserve"> –on track to be complete end Q2.</w:t>
            </w:r>
          </w:p>
          <w:p w14:paraId="0964420D" w14:textId="18CE81F8" w:rsidR="002B6BB7" w:rsidRDefault="002B6BB7" w:rsidP="00CD75AE">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6</w:t>
            </w:r>
            <w:r w:rsidRPr="001C0FF7">
              <w:rPr>
                <w:rFonts w:ascii="Calibri" w:hAnsi="Calibri" w:cs="Calibri"/>
                <w:szCs w:val="24"/>
              </w:rPr>
              <w:t xml:space="preserve">.1  </w:t>
            </w:r>
            <w:r w:rsidR="00F615F5">
              <w:rPr>
                <w:rFonts w:ascii="Calibri" w:hAnsi="Calibri" w:cs="Calibri"/>
                <w:szCs w:val="24"/>
              </w:rPr>
              <w:t xml:space="preserve"> </w:t>
            </w:r>
            <w:r>
              <w:rPr>
                <w:rFonts w:ascii="Calibri" w:hAnsi="Calibri" w:cs="Calibri"/>
                <w:szCs w:val="24"/>
              </w:rPr>
              <w:t xml:space="preserve">Launch of additional Career Conversations sessions for managers and colleagues. </w:t>
            </w:r>
            <w:r w:rsidRPr="00F84621">
              <w:rPr>
                <w:rFonts w:ascii="Calibri" w:hAnsi="Calibri" w:cs="Calibri"/>
                <w:szCs w:val="24"/>
              </w:rPr>
              <w:t xml:space="preserve">Initial scoping </w:t>
            </w:r>
            <w:r>
              <w:rPr>
                <w:rFonts w:ascii="Calibri" w:hAnsi="Calibri" w:cs="Calibri"/>
                <w:szCs w:val="24"/>
              </w:rPr>
              <w:t xml:space="preserve">for People Management skills cluster (skills development programme) </w:t>
            </w:r>
            <w:r w:rsidRPr="00F84621">
              <w:rPr>
                <w:rFonts w:ascii="Calibri" w:hAnsi="Calibri" w:cs="Calibri"/>
                <w:szCs w:val="24"/>
              </w:rPr>
              <w:t>has been completed</w:t>
            </w:r>
            <w:r>
              <w:rPr>
                <w:rFonts w:ascii="Calibri" w:hAnsi="Calibri" w:cs="Calibri"/>
                <w:szCs w:val="24"/>
              </w:rPr>
              <w:t xml:space="preserve">. Executive coaching and ASCOVO leadership exchange offered to ELT. </w:t>
            </w:r>
          </w:p>
          <w:p w14:paraId="2D00577F" w14:textId="77777777" w:rsidR="00CD75AE" w:rsidRDefault="00CD75AE" w:rsidP="00CD75AE">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6646A48B" w14:textId="20497AF5" w:rsidR="002B6BB7" w:rsidRDefault="009849E9" w:rsidP="00CD75AE">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6</w:t>
            </w:r>
            <w:r w:rsidR="002B6BB7">
              <w:rPr>
                <w:rFonts w:ascii="Calibri" w:hAnsi="Calibri" w:cs="Calibri"/>
                <w:szCs w:val="24"/>
              </w:rPr>
              <w:t xml:space="preserve">.2   </w:t>
            </w:r>
            <w:r w:rsidR="002B6BB7" w:rsidRPr="007E5191">
              <w:rPr>
                <w:rFonts w:ascii="Calibri" w:hAnsi="Calibri" w:cs="Calibri"/>
                <w:szCs w:val="24"/>
              </w:rPr>
              <w:t xml:space="preserve">Corporate Plan </w:t>
            </w:r>
            <w:r w:rsidR="002B6BB7" w:rsidRPr="00500E3F">
              <w:rPr>
                <w:rFonts w:ascii="Calibri" w:hAnsi="Calibri" w:cs="Calibri"/>
                <w:szCs w:val="24"/>
              </w:rPr>
              <w:t>project is currently on track</w:t>
            </w:r>
            <w:r w:rsidR="002B6BB7" w:rsidRPr="00BF44A3">
              <w:rPr>
                <w:rFonts w:ascii="Calibri" w:hAnsi="Calibri" w:cs="Calibri"/>
                <w:szCs w:val="24"/>
              </w:rPr>
              <w:t xml:space="preserve">. </w:t>
            </w:r>
          </w:p>
          <w:p w14:paraId="3F234EB3" w14:textId="7C13301C" w:rsidR="002B6BB7" w:rsidRDefault="002B6BB7" w:rsidP="00CD75AE">
            <w:pPr>
              <w:ind w:left="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63D3C">
              <w:rPr>
                <w:rFonts w:ascii="Calibri" w:hAnsi="Calibri" w:cs="Calibri"/>
                <w:szCs w:val="24"/>
              </w:rPr>
              <w:t>The MSFN campaign achiev</w:t>
            </w:r>
            <w:r w:rsidR="009849E9">
              <w:rPr>
                <w:rFonts w:ascii="Calibri" w:hAnsi="Calibri" w:cs="Calibri"/>
                <w:szCs w:val="24"/>
              </w:rPr>
              <w:t>ed</w:t>
            </w:r>
            <w:r w:rsidRPr="00863D3C">
              <w:rPr>
                <w:rFonts w:ascii="Calibri" w:hAnsi="Calibri" w:cs="Calibri"/>
                <w:szCs w:val="24"/>
              </w:rPr>
              <w:t xml:space="preserve"> an impressive 29% recall in the latest NatureScot Opinion Survey (NOS)</w:t>
            </w:r>
            <w:r w:rsidR="0024773F">
              <w:rPr>
                <w:rFonts w:ascii="Calibri" w:hAnsi="Calibri" w:cs="Calibri"/>
                <w:szCs w:val="24"/>
              </w:rPr>
              <w:t>.</w:t>
            </w:r>
          </w:p>
          <w:p w14:paraId="72C268BC" w14:textId="06B3ED63" w:rsidR="002B6BB7" w:rsidRDefault="002B6BB7" w:rsidP="00CD75AE">
            <w:pPr>
              <w:ind w:left="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63D3C">
              <w:rPr>
                <w:rFonts w:ascii="Calibri" w:hAnsi="Calibri" w:cs="Calibri"/>
                <w:szCs w:val="24"/>
              </w:rPr>
              <w:t>The SOAC campaign is performing strongly across all channels</w:t>
            </w:r>
            <w:r w:rsidR="0024773F">
              <w:rPr>
                <w:rFonts w:ascii="Calibri" w:hAnsi="Calibri" w:cs="Calibri"/>
                <w:szCs w:val="24"/>
              </w:rPr>
              <w:t>.</w:t>
            </w:r>
          </w:p>
          <w:p w14:paraId="2738E0CB" w14:textId="02767CEA" w:rsidR="002B6BB7" w:rsidRPr="000C1927" w:rsidRDefault="002B6BB7" w:rsidP="00B158B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7.1   </w:t>
            </w:r>
            <w:r w:rsidRPr="00F84621">
              <w:rPr>
                <w:rFonts w:ascii="Calibri" w:hAnsi="Calibri" w:cs="Calibri"/>
                <w:szCs w:val="24"/>
              </w:rPr>
              <w:t>Launch of interim learning hub on the intranet.</w:t>
            </w:r>
            <w:r>
              <w:rPr>
                <w:rFonts w:ascii="Calibri" w:hAnsi="Calibri" w:cs="Calibri"/>
                <w:szCs w:val="24"/>
              </w:rPr>
              <w:t xml:space="preserve"> Progress made towards longer term solution with s</w:t>
            </w:r>
            <w:r w:rsidRPr="00F84621">
              <w:rPr>
                <w:rFonts w:ascii="Calibri" w:hAnsi="Calibri" w:cs="Calibri"/>
                <w:szCs w:val="24"/>
              </w:rPr>
              <w:t>killed resource from Digital Delivery Programme</w:t>
            </w:r>
            <w:r>
              <w:rPr>
                <w:rFonts w:ascii="Calibri" w:hAnsi="Calibri" w:cs="Calibri"/>
                <w:szCs w:val="24"/>
              </w:rPr>
              <w:t xml:space="preserve">. Stress survey action plan developed with further survey planned for June 2026.  </w:t>
            </w:r>
          </w:p>
        </w:tc>
      </w:tr>
    </w:tbl>
    <w:p w14:paraId="13C1D529" w14:textId="77777777" w:rsidR="0085231B" w:rsidRDefault="0085231B">
      <w:pPr>
        <w:rPr>
          <w:rFonts w:ascii="Calibri" w:eastAsiaTheme="majorEastAsia" w:hAnsi="Calibri" w:cs="Calibri"/>
          <w:b/>
          <w:color w:val="007DC3"/>
          <w:sz w:val="28"/>
          <w:szCs w:val="28"/>
        </w:rPr>
      </w:pPr>
    </w:p>
    <w:tbl>
      <w:tblPr>
        <w:tblStyle w:val="TableGrid"/>
        <w:tblW w:w="5000" w:type="pct"/>
        <w:tblLook w:val="04A0" w:firstRow="1" w:lastRow="0" w:firstColumn="1" w:lastColumn="0" w:noHBand="0" w:noVBand="1"/>
      </w:tblPr>
      <w:tblGrid>
        <w:gridCol w:w="2047"/>
        <w:gridCol w:w="1152"/>
        <w:gridCol w:w="2732"/>
        <w:gridCol w:w="8465"/>
      </w:tblGrid>
      <w:tr w:rsidR="0085231B" w:rsidRPr="0085231B" w14:paraId="23BBB6B8" w14:textId="77777777" w:rsidTr="00073008">
        <w:tc>
          <w:tcPr>
            <w:tcW w:w="711" w:type="pct"/>
            <w:shd w:val="clear" w:color="auto" w:fill="BFBFBF" w:themeFill="background1" w:themeFillShade="BF"/>
          </w:tcPr>
          <w:p w14:paraId="3B245067" w14:textId="77777777" w:rsidR="0085231B" w:rsidRPr="0085231B" w:rsidRDefault="0085231B" w:rsidP="00B158B9">
            <w:pPr>
              <w:rPr>
                <w:b/>
                <w:bCs/>
              </w:rPr>
            </w:pPr>
            <w:r w:rsidRPr="0085231B">
              <w:rPr>
                <w:b/>
                <w:bCs/>
                <w:sz w:val="22"/>
              </w:rPr>
              <w:lastRenderedPageBreak/>
              <w:t xml:space="preserve">Measure </w:t>
            </w:r>
          </w:p>
        </w:tc>
        <w:tc>
          <w:tcPr>
            <w:tcW w:w="400" w:type="pct"/>
            <w:shd w:val="clear" w:color="auto" w:fill="BFBFBF" w:themeFill="background1" w:themeFillShade="BF"/>
          </w:tcPr>
          <w:p w14:paraId="7B2D5821" w14:textId="77777777" w:rsidR="0085231B" w:rsidRPr="0085231B" w:rsidRDefault="0085231B" w:rsidP="00B158B9">
            <w:pPr>
              <w:rPr>
                <w:rFonts w:ascii="Calibri" w:hAnsi="Calibri" w:cs="Calibri"/>
                <w:b/>
                <w:bCs/>
                <w:sz w:val="22"/>
              </w:rPr>
            </w:pPr>
            <w:r w:rsidRPr="0085231B">
              <w:rPr>
                <w:b/>
                <w:bCs/>
                <w:sz w:val="22"/>
              </w:rPr>
              <w:t>Actual</w:t>
            </w:r>
          </w:p>
        </w:tc>
        <w:tc>
          <w:tcPr>
            <w:tcW w:w="949" w:type="pct"/>
            <w:shd w:val="clear" w:color="auto" w:fill="BFBFBF" w:themeFill="background1" w:themeFillShade="BF"/>
          </w:tcPr>
          <w:p w14:paraId="159AEC97" w14:textId="77777777" w:rsidR="0085231B" w:rsidRPr="0085231B" w:rsidRDefault="0085231B" w:rsidP="00B158B9">
            <w:pPr>
              <w:rPr>
                <w:rFonts w:ascii="Calibri" w:hAnsi="Calibri" w:cs="Calibri"/>
                <w:b/>
                <w:bCs/>
                <w:sz w:val="22"/>
              </w:rPr>
            </w:pPr>
            <w:r w:rsidRPr="0085231B">
              <w:rPr>
                <w:b/>
                <w:bCs/>
                <w:sz w:val="22"/>
              </w:rPr>
              <w:t>Comment</w:t>
            </w:r>
          </w:p>
        </w:tc>
        <w:tc>
          <w:tcPr>
            <w:tcW w:w="2941" w:type="pct"/>
            <w:shd w:val="clear" w:color="auto" w:fill="BFBFBF" w:themeFill="background1" w:themeFillShade="BF"/>
          </w:tcPr>
          <w:p w14:paraId="73732768" w14:textId="77777777" w:rsidR="0085231B" w:rsidRPr="0085231B" w:rsidRDefault="0085231B" w:rsidP="00B158B9">
            <w:pPr>
              <w:rPr>
                <w:rFonts w:ascii="Calibri" w:hAnsi="Calibri" w:cs="Calibri"/>
                <w:b/>
                <w:bCs/>
                <w:sz w:val="22"/>
              </w:rPr>
            </w:pPr>
            <w:r w:rsidRPr="0085231B">
              <w:rPr>
                <w:b/>
                <w:bCs/>
                <w:sz w:val="22"/>
              </w:rPr>
              <w:t>Progression</w:t>
            </w:r>
          </w:p>
        </w:tc>
      </w:tr>
      <w:tr w:rsidR="0085231B" w:rsidRPr="007E7A85" w14:paraId="022BF1EB" w14:textId="77777777" w:rsidTr="00073008">
        <w:tc>
          <w:tcPr>
            <w:tcW w:w="711" w:type="pct"/>
          </w:tcPr>
          <w:p w14:paraId="735D8715" w14:textId="77777777" w:rsidR="0085231B" w:rsidRPr="007E7A85" w:rsidRDefault="0085231B" w:rsidP="00B158B9">
            <w:pPr>
              <w:rPr>
                <w:szCs w:val="24"/>
              </w:rPr>
            </w:pPr>
            <w:proofErr w:type="spellStart"/>
            <w:r w:rsidRPr="007E7A85">
              <w:rPr>
                <w:szCs w:val="24"/>
              </w:rPr>
              <w:t>Sq</w:t>
            </w:r>
            <w:proofErr w:type="spellEnd"/>
            <w:r w:rsidRPr="007E7A85">
              <w:rPr>
                <w:szCs w:val="24"/>
              </w:rPr>
              <w:t xml:space="preserve"> meterage of floorspace dedicated to NatureScot</w:t>
            </w:r>
          </w:p>
        </w:tc>
        <w:tc>
          <w:tcPr>
            <w:tcW w:w="400" w:type="pct"/>
          </w:tcPr>
          <w:p w14:paraId="66143374" w14:textId="7A897DC3" w:rsidR="0085231B" w:rsidRPr="007E7A85" w:rsidRDefault="0085231B" w:rsidP="00B158B9">
            <w:pPr>
              <w:rPr>
                <w:rFonts w:ascii="Calibri" w:hAnsi="Calibri" w:cs="Calibri"/>
                <w:color w:val="000000"/>
                <w:szCs w:val="24"/>
              </w:rPr>
            </w:pPr>
            <w:r w:rsidRPr="007E7A85">
              <w:rPr>
                <w:rFonts w:ascii="Calibri" w:hAnsi="Calibri" w:cs="Calibri"/>
                <w:color w:val="000000"/>
                <w:szCs w:val="24"/>
              </w:rPr>
              <w:t>5347 m</w:t>
            </w:r>
            <w:r w:rsidRPr="007E7A85">
              <w:rPr>
                <w:rFonts w:ascii="Calibri" w:hAnsi="Calibri" w:cs="Calibri"/>
                <w:color w:val="000000"/>
                <w:szCs w:val="24"/>
                <w:vertAlign w:val="superscript"/>
              </w:rPr>
              <w:t>2</w:t>
            </w:r>
            <w:r w:rsidRPr="007E7A85">
              <w:rPr>
                <w:rFonts w:ascii="Calibri" w:hAnsi="Calibri" w:cs="Calibri"/>
                <w:color w:val="000000"/>
                <w:szCs w:val="24"/>
              </w:rPr>
              <w:t xml:space="preserve"> </w:t>
            </w:r>
          </w:p>
          <w:p w14:paraId="3006C8AD" w14:textId="77777777" w:rsidR="0085231B" w:rsidRPr="007E7A85" w:rsidRDefault="0085231B" w:rsidP="00B158B9">
            <w:pPr>
              <w:rPr>
                <w:szCs w:val="24"/>
              </w:rPr>
            </w:pPr>
          </w:p>
        </w:tc>
        <w:tc>
          <w:tcPr>
            <w:tcW w:w="949" w:type="pct"/>
          </w:tcPr>
          <w:p w14:paraId="6E183877" w14:textId="69F547D3" w:rsidR="0085231B" w:rsidRPr="007E7A85" w:rsidRDefault="0085231B" w:rsidP="0085231B">
            <w:pPr>
              <w:rPr>
                <w:szCs w:val="24"/>
              </w:rPr>
            </w:pPr>
            <w:r w:rsidRPr="007E7A85">
              <w:rPr>
                <w:szCs w:val="24"/>
              </w:rPr>
              <w:t xml:space="preserve">The benchmarking data provided by Savills has been updated due to relocating to the new of the Stirling office. We have seen </w:t>
            </w:r>
            <w:r w:rsidR="007E7A85" w:rsidRPr="007E7A85">
              <w:rPr>
                <w:szCs w:val="24"/>
              </w:rPr>
              <w:t>a small</w:t>
            </w:r>
            <w:r w:rsidRPr="007E7A85">
              <w:rPr>
                <w:szCs w:val="24"/>
              </w:rPr>
              <w:t xml:space="preserve"> reduction from Q1 ( 5527</w:t>
            </w:r>
            <w:r w:rsidRPr="007E7A85">
              <w:rPr>
                <w:rFonts w:ascii="Calibri" w:hAnsi="Calibri" w:cs="Calibri"/>
                <w:color w:val="000000"/>
                <w:szCs w:val="24"/>
              </w:rPr>
              <w:t xml:space="preserve"> m</w:t>
            </w:r>
            <w:r w:rsidRPr="007E7A85">
              <w:rPr>
                <w:rFonts w:ascii="Calibri" w:hAnsi="Calibri" w:cs="Calibri"/>
                <w:color w:val="000000"/>
                <w:szCs w:val="24"/>
                <w:vertAlign w:val="superscript"/>
              </w:rPr>
              <w:t>2</w:t>
            </w:r>
            <w:r w:rsidRPr="007E7A85">
              <w:rPr>
                <w:rFonts w:ascii="Calibri" w:hAnsi="Calibri" w:cs="Calibri"/>
                <w:color w:val="000000"/>
                <w:szCs w:val="24"/>
              </w:rPr>
              <w:t>)</w:t>
            </w:r>
          </w:p>
          <w:p w14:paraId="0F4D5F08" w14:textId="35D2ABDE" w:rsidR="0085231B" w:rsidRPr="007E7A85" w:rsidRDefault="0085231B" w:rsidP="00B158B9">
            <w:pPr>
              <w:rPr>
                <w:szCs w:val="24"/>
              </w:rPr>
            </w:pPr>
          </w:p>
        </w:tc>
        <w:tc>
          <w:tcPr>
            <w:tcW w:w="2941" w:type="pct"/>
          </w:tcPr>
          <w:p w14:paraId="264362A4" w14:textId="5FEB9537" w:rsidR="0085231B" w:rsidRPr="007E7A85" w:rsidRDefault="0085231B" w:rsidP="00B158B9">
            <w:pPr>
              <w:rPr>
                <w:szCs w:val="24"/>
              </w:rPr>
            </w:pPr>
            <w:r w:rsidRPr="007E7A85">
              <w:rPr>
                <w:szCs w:val="24"/>
              </w:rPr>
              <w:t>We are in discussions with Highland Council about taking office space at Ullapool and RPID about taking office space at Stornoway. The delivery of the Perth relocation is still a primary focus</w:t>
            </w:r>
            <w:r w:rsidR="00514573">
              <w:rPr>
                <w:szCs w:val="24"/>
              </w:rPr>
              <w:t>.</w:t>
            </w:r>
          </w:p>
        </w:tc>
      </w:tr>
      <w:tr w:rsidR="0085231B" w:rsidRPr="007E7A85" w14:paraId="5D464F51" w14:textId="77777777" w:rsidTr="00AE70C2">
        <w:tc>
          <w:tcPr>
            <w:tcW w:w="5000" w:type="pct"/>
            <w:gridSpan w:val="4"/>
          </w:tcPr>
          <w:p w14:paraId="35782593" w14:textId="763EF936" w:rsidR="0085231B" w:rsidRPr="007E7A85" w:rsidRDefault="0085231B" w:rsidP="0085231B">
            <w:pPr>
              <w:rPr>
                <w:szCs w:val="24"/>
              </w:rPr>
            </w:pPr>
            <w:r w:rsidRPr="007E7A85">
              <w:rPr>
                <w:b/>
                <w:bCs/>
                <w:szCs w:val="24"/>
              </w:rPr>
              <w:t>Additional Service Measures</w:t>
            </w:r>
          </w:p>
        </w:tc>
      </w:tr>
      <w:tr w:rsidR="0085231B" w:rsidRPr="007E7A85" w14:paraId="5328CAAE" w14:textId="77777777" w:rsidTr="00073008">
        <w:tc>
          <w:tcPr>
            <w:tcW w:w="711" w:type="pct"/>
          </w:tcPr>
          <w:p w14:paraId="6D5DCB3D" w14:textId="77777777" w:rsidR="0085231B" w:rsidRPr="007E7A85" w:rsidRDefault="0085231B" w:rsidP="00B158B9">
            <w:pPr>
              <w:rPr>
                <w:szCs w:val="24"/>
              </w:rPr>
            </w:pPr>
            <w:r w:rsidRPr="007E7A85">
              <w:rPr>
                <w:szCs w:val="24"/>
              </w:rPr>
              <w:t>FOI Report</w:t>
            </w:r>
          </w:p>
        </w:tc>
        <w:tc>
          <w:tcPr>
            <w:tcW w:w="400" w:type="pct"/>
          </w:tcPr>
          <w:p w14:paraId="424AC3D1" w14:textId="07A5594A" w:rsidR="0085231B" w:rsidRPr="007E7A85" w:rsidRDefault="007E7A85" w:rsidP="00B158B9">
            <w:pPr>
              <w:rPr>
                <w:szCs w:val="24"/>
              </w:rPr>
            </w:pPr>
            <w:r w:rsidRPr="007E7A85">
              <w:rPr>
                <w:szCs w:val="24"/>
              </w:rPr>
              <w:t>79</w:t>
            </w:r>
            <w:r w:rsidR="0085231B" w:rsidRPr="007E7A85">
              <w:rPr>
                <w:szCs w:val="24"/>
              </w:rPr>
              <w:t xml:space="preserve"> FOI Requests (</w:t>
            </w:r>
            <w:r w:rsidRPr="007E7A85">
              <w:rPr>
                <w:szCs w:val="24"/>
              </w:rPr>
              <w:t>2</w:t>
            </w:r>
            <w:r w:rsidR="0085231B" w:rsidRPr="007E7A85">
              <w:rPr>
                <w:szCs w:val="24"/>
              </w:rPr>
              <w:t xml:space="preserve"> Late)</w:t>
            </w:r>
          </w:p>
          <w:p w14:paraId="49470F0E" w14:textId="77777777" w:rsidR="0085231B" w:rsidRPr="007E7A85" w:rsidRDefault="0085231B" w:rsidP="00B158B9">
            <w:pPr>
              <w:rPr>
                <w:rFonts w:ascii="Calibri" w:hAnsi="Calibri" w:cs="Calibri"/>
                <w:color w:val="000000"/>
                <w:szCs w:val="24"/>
              </w:rPr>
            </w:pPr>
          </w:p>
        </w:tc>
        <w:tc>
          <w:tcPr>
            <w:tcW w:w="949" w:type="pct"/>
          </w:tcPr>
          <w:p w14:paraId="461955AA" w14:textId="47715BD7" w:rsidR="0085231B" w:rsidRPr="007E7A85" w:rsidRDefault="007E7A85" w:rsidP="00B158B9">
            <w:pPr>
              <w:rPr>
                <w:szCs w:val="24"/>
              </w:rPr>
            </w:pPr>
            <w:r w:rsidRPr="007E7A85">
              <w:rPr>
                <w:rFonts w:ascii="Calibri" w:eastAsia="Calibri" w:hAnsi="Calibri" w:cs="Calibri"/>
                <w:color w:val="000000" w:themeColor="text1"/>
                <w:szCs w:val="24"/>
              </w:rPr>
              <w:t xml:space="preserve">79 FOI/EIR is the highest number on record and continues an upward trend. </w:t>
            </w:r>
          </w:p>
        </w:tc>
        <w:tc>
          <w:tcPr>
            <w:tcW w:w="2941" w:type="pct"/>
          </w:tcPr>
          <w:p w14:paraId="54F842D5" w14:textId="5BFAE9CE" w:rsidR="0085231B" w:rsidRPr="007E7A85" w:rsidRDefault="007E7A85" w:rsidP="00B158B9">
            <w:pPr>
              <w:rPr>
                <w:szCs w:val="24"/>
              </w:rPr>
            </w:pPr>
            <w:r w:rsidRPr="007E7A85">
              <w:rPr>
                <w:rFonts w:ascii="Calibri" w:eastAsia="Calibri" w:hAnsi="Calibri" w:cs="Calibri"/>
                <w:color w:val="000000" w:themeColor="text1"/>
                <w:szCs w:val="24"/>
              </w:rPr>
              <w:t>Given the increasing numbers</w:t>
            </w:r>
            <w:r w:rsidR="00514573">
              <w:rPr>
                <w:rFonts w:ascii="Calibri" w:eastAsia="Calibri" w:hAnsi="Calibri" w:cs="Calibri"/>
                <w:color w:val="000000" w:themeColor="text1"/>
                <w:szCs w:val="24"/>
              </w:rPr>
              <w:t xml:space="preserve"> of FOIs,</w:t>
            </w:r>
            <w:r w:rsidRPr="007E7A85">
              <w:rPr>
                <w:rFonts w:ascii="Calibri" w:eastAsia="Calibri" w:hAnsi="Calibri" w:cs="Calibri"/>
                <w:color w:val="000000" w:themeColor="text1"/>
                <w:szCs w:val="24"/>
              </w:rPr>
              <w:t xml:space="preserve"> the small number that are late (2) is a strong performance from the FOI team. 14 FOI requests related to Guga and a further 10 for gulls which might account for the unusually high number</w:t>
            </w:r>
          </w:p>
        </w:tc>
      </w:tr>
      <w:tr w:rsidR="0085231B" w:rsidRPr="007E7A85" w14:paraId="3BB01889" w14:textId="77777777" w:rsidTr="00073008">
        <w:tc>
          <w:tcPr>
            <w:tcW w:w="711" w:type="pct"/>
          </w:tcPr>
          <w:p w14:paraId="5EF4653A" w14:textId="77777777" w:rsidR="0085231B" w:rsidRPr="007E7A85" w:rsidRDefault="0085231B" w:rsidP="00B158B9">
            <w:pPr>
              <w:rPr>
                <w:szCs w:val="24"/>
              </w:rPr>
            </w:pPr>
            <w:r w:rsidRPr="007E7A85">
              <w:rPr>
                <w:szCs w:val="24"/>
              </w:rPr>
              <w:t>Complaints</w:t>
            </w:r>
          </w:p>
        </w:tc>
        <w:tc>
          <w:tcPr>
            <w:tcW w:w="400" w:type="pct"/>
          </w:tcPr>
          <w:p w14:paraId="60DC511D" w14:textId="5B727B9E" w:rsidR="0085231B" w:rsidRPr="007E7A85" w:rsidRDefault="007E7A85" w:rsidP="00B158B9">
            <w:pPr>
              <w:rPr>
                <w:rFonts w:ascii="Calibri" w:hAnsi="Calibri" w:cs="Calibri"/>
                <w:color w:val="000000"/>
                <w:szCs w:val="24"/>
              </w:rPr>
            </w:pPr>
            <w:r w:rsidRPr="007E7A85">
              <w:rPr>
                <w:rFonts w:ascii="Calibri" w:hAnsi="Calibri" w:cs="Calibri"/>
                <w:color w:val="000000"/>
                <w:szCs w:val="24"/>
              </w:rPr>
              <w:t>93</w:t>
            </w:r>
          </w:p>
        </w:tc>
        <w:tc>
          <w:tcPr>
            <w:tcW w:w="949" w:type="pct"/>
          </w:tcPr>
          <w:p w14:paraId="7F20A6B7" w14:textId="149865D5" w:rsidR="0085231B" w:rsidRPr="007E7A85" w:rsidRDefault="007E7A85" w:rsidP="00B158B9">
            <w:pPr>
              <w:rPr>
                <w:szCs w:val="24"/>
              </w:rPr>
            </w:pPr>
            <w:r w:rsidRPr="007E7A85">
              <w:rPr>
                <w:szCs w:val="24"/>
              </w:rPr>
              <w:t>We met our response target in 88 of the 93 complaints</w:t>
            </w:r>
            <w:r w:rsidR="0085231B" w:rsidRPr="007E7A85">
              <w:rPr>
                <w:szCs w:val="24"/>
              </w:rPr>
              <w:t xml:space="preserve">. </w:t>
            </w:r>
          </w:p>
        </w:tc>
        <w:tc>
          <w:tcPr>
            <w:tcW w:w="2941" w:type="pct"/>
          </w:tcPr>
          <w:p w14:paraId="21970669" w14:textId="651451FC" w:rsidR="007E7A85" w:rsidRPr="007E7A85" w:rsidRDefault="007E7A85" w:rsidP="007E7A85">
            <w:pPr>
              <w:rPr>
                <w:szCs w:val="24"/>
              </w:rPr>
            </w:pPr>
            <w:r w:rsidRPr="007E7A85">
              <w:rPr>
                <w:szCs w:val="24"/>
              </w:rPr>
              <w:t xml:space="preserve">There was a significant increase in the number of complaints received in Q2 (14 in Q1). Most of the complaints received were about the </w:t>
            </w:r>
            <w:r w:rsidR="00911CB7">
              <w:rPr>
                <w:szCs w:val="24"/>
              </w:rPr>
              <w:t>G</w:t>
            </w:r>
            <w:r w:rsidRPr="007E7A85">
              <w:rPr>
                <w:szCs w:val="24"/>
              </w:rPr>
              <w:t xml:space="preserve">uga hunt on Sula Sgeir. </w:t>
            </w:r>
          </w:p>
          <w:p w14:paraId="22A8AAE0" w14:textId="488496B9" w:rsidR="0085231B" w:rsidRPr="007E7A85" w:rsidRDefault="0085231B" w:rsidP="00B158B9">
            <w:pPr>
              <w:rPr>
                <w:szCs w:val="24"/>
              </w:rPr>
            </w:pPr>
          </w:p>
        </w:tc>
      </w:tr>
      <w:tr w:rsidR="0085231B" w:rsidRPr="007E7A85" w14:paraId="13127CA4" w14:textId="77777777" w:rsidTr="00073008">
        <w:tc>
          <w:tcPr>
            <w:tcW w:w="711" w:type="pct"/>
          </w:tcPr>
          <w:p w14:paraId="6DAA0C58" w14:textId="77777777" w:rsidR="0085231B" w:rsidRPr="007E7A85" w:rsidRDefault="0085231B" w:rsidP="00B158B9">
            <w:pPr>
              <w:rPr>
                <w:szCs w:val="24"/>
              </w:rPr>
            </w:pPr>
            <w:r w:rsidRPr="007E7A85">
              <w:rPr>
                <w:szCs w:val="24"/>
              </w:rPr>
              <w:t>% of Implement Audit Recommendations</w:t>
            </w:r>
          </w:p>
        </w:tc>
        <w:tc>
          <w:tcPr>
            <w:tcW w:w="400" w:type="pct"/>
          </w:tcPr>
          <w:p w14:paraId="2FA87E3C" w14:textId="3F0C5F57" w:rsidR="0085231B" w:rsidRPr="007E7A85" w:rsidRDefault="0085231B" w:rsidP="00B158B9">
            <w:pPr>
              <w:rPr>
                <w:szCs w:val="24"/>
              </w:rPr>
            </w:pPr>
            <w:r w:rsidRPr="007E7A85">
              <w:rPr>
                <w:szCs w:val="24"/>
              </w:rPr>
              <w:t xml:space="preserve">Priority 1 </w:t>
            </w:r>
            <w:r w:rsidR="007E7A85">
              <w:rPr>
                <w:szCs w:val="24"/>
              </w:rPr>
              <w:t>5</w:t>
            </w:r>
            <w:r w:rsidRPr="007E7A85">
              <w:rPr>
                <w:szCs w:val="24"/>
              </w:rPr>
              <w:t>0%</w:t>
            </w:r>
          </w:p>
        </w:tc>
        <w:tc>
          <w:tcPr>
            <w:tcW w:w="949" w:type="pct"/>
          </w:tcPr>
          <w:p w14:paraId="5BDD21F2" w14:textId="679AB550" w:rsidR="007E7A85" w:rsidRPr="007E7A85" w:rsidRDefault="007E7A85" w:rsidP="007E7A85">
            <w:pPr>
              <w:rPr>
                <w:szCs w:val="24"/>
              </w:rPr>
            </w:pPr>
            <w:r w:rsidRPr="007E7A85">
              <w:rPr>
                <w:szCs w:val="24"/>
              </w:rPr>
              <w:t xml:space="preserve">The Priority 1 implementation rate is 50%, with a rolling average across the last four quarters of 88%, above the KPI target of 85%.  </w:t>
            </w:r>
          </w:p>
          <w:p w14:paraId="6DFF9DC9" w14:textId="04521430" w:rsidR="0085231B" w:rsidRPr="007E7A85" w:rsidRDefault="0085231B" w:rsidP="00B158B9">
            <w:pPr>
              <w:rPr>
                <w:szCs w:val="24"/>
              </w:rPr>
            </w:pPr>
          </w:p>
        </w:tc>
        <w:tc>
          <w:tcPr>
            <w:tcW w:w="2941" w:type="pct"/>
          </w:tcPr>
          <w:p w14:paraId="025507A2" w14:textId="04417465" w:rsidR="0085231B" w:rsidRPr="007E7A85" w:rsidRDefault="007E7A85" w:rsidP="00B158B9">
            <w:pPr>
              <w:rPr>
                <w:szCs w:val="24"/>
              </w:rPr>
            </w:pPr>
            <w:r w:rsidRPr="007E7A85">
              <w:rPr>
                <w:szCs w:val="24"/>
              </w:rPr>
              <w:t xml:space="preserve">The overall implementation rate is now 57%, and the rolling average for the last four quarters is 71%, below the KPI target of 75%.  However, as there are only three delayed recommendations overall, the swings in implementation rates will look large.   </w:t>
            </w:r>
          </w:p>
        </w:tc>
      </w:tr>
    </w:tbl>
    <w:p w14:paraId="7C73C034" w14:textId="64A3021F" w:rsidR="00F615F5" w:rsidRDefault="00F615F5" w:rsidP="00D812FB">
      <w:pPr>
        <w:spacing w:after="160" w:line="259" w:lineRule="auto"/>
        <w:rPr>
          <w:rFonts w:ascii="Calibri" w:eastAsia="Calibri" w:hAnsi="Calibri" w:cs="Calibri"/>
          <w:color w:val="000000" w:themeColor="text1"/>
          <w:sz w:val="22"/>
        </w:rPr>
      </w:pPr>
    </w:p>
    <w:p w14:paraId="07A3E82C" w14:textId="77777777" w:rsidR="008624E9" w:rsidRPr="00065524" w:rsidRDefault="008624E9" w:rsidP="00C86562">
      <w:pPr>
        <w:pStyle w:val="Heading1"/>
        <w:sectPr w:rsidR="008624E9" w:rsidRPr="00065524" w:rsidSect="003A36FC">
          <w:footerReference w:type="default" r:id="rId16"/>
          <w:pgSz w:w="16838" w:h="11906" w:orient="landscape"/>
          <w:pgMar w:top="1440" w:right="992" w:bottom="1440" w:left="1440" w:header="709" w:footer="709" w:gutter="0"/>
          <w:cols w:space="708"/>
          <w:docGrid w:linePitch="360"/>
        </w:sectPr>
      </w:pPr>
    </w:p>
    <w:p w14:paraId="781EB326" w14:textId="1AF0C026" w:rsidR="009B5E09" w:rsidRPr="007B5077" w:rsidRDefault="00FE7B22" w:rsidP="007B5077">
      <w:pPr>
        <w:pStyle w:val="Heading1"/>
      </w:pPr>
      <w:r w:rsidRPr="007B5077">
        <w:lastRenderedPageBreak/>
        <w:t xml:space="preserve">Annex 5 – </w:t>
      </w:r>
      <w:r w:rsidR="00565DEA" w:rsidRPr="007B5077">
        <w:t xml:space="preserve">Text of </w:t>
      </w:r>
      <w:r w:rsidRPr="007B5077">
        <w:t xml:space="preserve">Letter from Chair to Cabinet Secretary </w:t>
      </w:r>
    </w:p>
    <w:p w14:paraId="6F3A6474" w14:textId="77777777" w:rsidR="0096019C" w:rsidRPr="0096019C" w:rsidRDefault="0096019C" w:rsidP="0096019C"/>
    <w:p w14:paraId="2E2CBBF7" w14:textId="1D971A7E" w:rsidR="0096019C" w:rsidRPr="0096019C" w:rsidRDefault="0096019C" w:rsidP="007B5077">
      <w:pPr>
        <w:pStyle w:val="NoSpacing"/>
      </w:pPr>
      <w:r w:rsidRPr="0096019C">
        <w:t xml:space="preserve">Gillian Martin </w:t>
      </w:r>
    </w:p>
    <w:p w14:paraId="0533B618" w14:textId="77777777" w:rsidR="0096019C" w:rsidRPr="0096019C" w:rsidRDefault="0096019C" w:rsidP="007B5077">
      <w:pPr>
        <w:pStyle w:val="NoSpacing"/>
      </w:pPr>
      <w:r w:rsidRPr="0096019C">
        <w:t xml:space="preserve">Cabinet Secretary for Climate Action and Energy </w:t>
      </w:r>
    </w:p>
    <w:p w14:paraId="2BDD7583" w14:textId="77777777" w:rsidR="0096019C" w:rsidRPr="0096019C" w:rsidRDefault="0096019C" w:rsidP="007B5077">
      <w:pPr>
        <w:pStyle w:val="NoSpacing"/>
      </w:pPr>
      <w:r w:rsidRPr="0096019C">
        <w:t xml:space="preserve">The Scottish Parliament Edinburgh EH99 1SP </w:t>
      </w:r>
    </w:p>
    <w:p w14:paraId="69F1DE4E" w14:textId="77777777" w:rsidR="0096019C" w:rsidRPr="0096019C" w:rsidRDefault="0096019C" w:rsidP="007B5077">
      <w:pPr>
        <w:pStyle w:val="NoSpacing"/>
      </w:pPr>
      <w:r w:rsidRPr="0096019C">
        <w:t xml:space="preserve">Email: </w:t>
      </w:r>
      <w:proofErr w:type="spellStart"/>
      <w:r w:rsidRPr="0096019C">
        <w:t>cabsecforcae@gov.scot</w:t>
      </w:r>
      <w:proofErr w:type="spellEnd"/>
      <w:r w:rsidRPr="0096019C">
        <w:t xml:space="preserve"> </w:t>
      </w:r>
    </w:p>
    <w:p w14:paraId="1A638718" w14:textId="77777777" w:rsidR="007B5077" w:rsidRDefault="007B5077" w:rsidP="0096019C"/>
    <w:p w14:paraId="7EEA4D9E" w14:textId="64DD571B" w:rsidR="0096019C" w:rsidRPr="0096019C" w:rsidRDefault="0096019C" w:rsidP="007B5077">
      <w:pPr>
        <w:jc w:val="right"/>
      </w:pPr>
      <w:r w:rsidRPr="0096019C">
        <w:t xml:space="preserve">24 October 2025 </w:t>
      </w:r>
    </w:p>
    <w:p w14:paraId="7DB0AD31" w14:textId="77777777" w:rsidR="0096019C" w:rsidRPr="0096019C" w:rsidRDefault="0096019C" w:rsidP="0096019C">
      <w:r w:rsidRPr="0096019C">
        <w:t xml:space="preserve">Dear Cabinet Secretary, </w:t>
      </w:r>
    </w:p>
    <w:p w14:paraId="7DF1284F" w14:textId="77777777" w:rsidR="0096019C" w:rsidRPr="0096019C" w:rsidRDefault="0096019C" w:rsidP="0096019C">
      <w:r w:rsidRPr="0096019C">
        <w:t xml:space="preserve">Thank you for the discussion in August on our work and your priorities for the autumn. I said that I would send you regular progress updates. Given that much of our work straddles your portfolio and that of Ms Gougeon and Mr Fairlie, I have copied this letter to them both. </w:t>
      </w:r>
    </w:p>
    <w:p w14:paraId="27A4541D" w14:textId="77777777" w:rsidR="0096019C" w:rsidRPr="0096019C" w:rsidRDefault="0096019C" w:rsidP="0096019C">
      <w:r w:rsidRPr="0096019C">
        <w:t xml:space="preserve">I understand how important it is for us to support you and officials in progressing the Natural Environment Bill, and in helping to shape the Ecocide Bill. My staff continue to work closely with your teams, and we are looking into publishing an Op Ed soon in support of the measures proposed in Natural Environment Bill. </w:t>
      </w:r>
    </w:p>
    <w:p w14:paraId="663BA849" w14:textId="77777777" w:rsidR="0096019C" w:rsidRPr="0096019C" w:rsidRDefault="0096019C" w:rsidP="0096019C">
      <w:r w:rsidRPr="0096019C">
        <w:t xml:space="preserve">I am pleased with the progress we have made on our big delivery programmes, and I have listed some highlights from this year so far: </w:t>
      </w:r>
    </w:p>
    <w:p w14:paraId="19B3EADD" w14:textId="77777777" w:rsidR="0096019C" w:rsidRPr="0096019C" w:rsidRDefault="0096019C" w:rsidP="0096019C">
      <w:r w:rsidRPr="0096019C">
        <w:rPr>
          <w:b/>
          <w:bCs/>
        </w:rPr>
        <w:t xml:space="preserve">Nature Restoration Investment </w:t>
      </w:r>
    </w:p>
    <w:p w14:paraId="2645DACE" w14:textId="77777777" w:rsidR="0096019C" w:rsidRPr="0096019C" w:rsidRDefault="0096019C" w:rsidP="007B5077">
      <w:pPr>
        <w:pStyle w:val="ListParagraph"/>
        <w:numPr>
          <w:ilvl w:val="0"/>
          <w:numId w:val="70"/>
        </w:numPr>
      </w:pPr>
      <w:r w:rsidRPr="007B5077">
        <w:rPr>
          <w:b/>
          <w:bCs/>
        </w:rPr>
        <w:t xml:space="preserve">£14m committed for peatland restoration </w:t>
      </w:r>
      <w:r w:rsidRPr="0096019C">
        <w:t xml:space="preserve">- contracts are in place to deliver 12,000ha of peatland restoration with associated rural jobs skills development </w:t>
      </w:r>
    </w:p>
    <w:p w14:paraId="60E7E55A" w14:textId="77777777" w:rsidR="0096019C" w:rsidRPr="0096019C" w:rsidRDefault="0096019C" w:rsidP="007B5077">
      <w:pPr>
        <w:pStyle w:val="ListParagraph"/>
        <w:numPr>
          <w:ilvl w:val="0"/>
          <w:numId w:val="70"/>
        </w:numPr>
      </w:pPr>
      <w:r w:rsidRPr="007B5077">
        <w:rPr>
          <w:b/>
          <w:bCs/>
        </w:rPr>
        <w:t xml:space="preserve">£1.8m additional funding awarded for nature restoration projects </w:t>
      </w:r>
      <w:r w:rsidRPr="0096019C">
        <w:t xml:space="preserve">- contracts are in place to deliver / expand 34 projects to restore rivers, woodlands, our seas and towns across Scotland and another 100 projects are in the pipeline </w:t>
      </w:r>
    </w:p>
    <w:p w14:paraId="3B56A9B4" w14:textId="77777777" w:rsidR="0096019C" w:rsidRPr="0096019C" w:rsidRDefault="0096019C" w:rsidP="007B5077">
      <w:pPr>
        <w:pStyle w:val="ListParagraph"/>
        <w:numPr>
          <w:ilvl w:val="0"/>
          <w:numId w:val="70"/>
        </w:numPr>
      </w:pPr>
      <w:r w:rsidRPr="007B5077">
        <w:rPr>
          <w:b/>
          <w:bCs/>
        </w:rPr>
        <w:t xml:space="preserve">£1.8m for Rainforest Restoration projects </w:t>
      </w:r>
      <w:r w:rsidRPr="0096019C">
        <w:t xml:space="preserve">- 4 projects now approved and a further 7 in the pipeline </w:t>
      </w:r>
    </w:p>
    <w:p w14:paraId="06B92979" w14:textId="77777777" w:rsidR="0096019C" w:rsidRPr="0096019C" w:rsidRDefault="0096019C" w:rsidP="007B5077">
      <w:pPr>
        <w:pStyle w:val="ListParagraph"/>
        <w:numPr>
          <w:ilvl w:val="0"/>
          <w:numId w:val="70"/>
        </w:numPr>
      </w:pPr>
      <w:r w:rsidRPr="007B5077">
        <w:rPr>
          <w:b/>
          <w:bCs/>
        </w:rPr>
        <w:t xml:space="preserve">Seabird Resilience Fund launched </w:t>
      </w:r>
      <w:r w:rsidRPr="0096019C">
        <w:t xml:space="preserve">- the Scottish Marine Environmental Enhancement Fund (SMEEF) has launched the first open grants round for “Taking Flight” to accelerate progress against the Scottish Seabird Conservation Action Plan </w:t>
      </w:r>
    </w:p>
    <w:p w14:paraId="39E00C25" w14:textId="25465399" w:rsidR="00073008" w:rsidRPr="0096019C" w:rsidRDefault="0096019C" w:rsidP="007B5077">
      <w:pPr>
        <w:pStyle w:val="ListParagraph"/>
        <w:numPr>
          <w:ilvl w:val="0"/>
          <w:numId w:val="70"/>
        </w:numPr>
      </w:pPr>
      <w:r w:rsidRPr="007B5077">
        <w:rPr>
          <w:b/>
          <w:bCs/>
        </w:rPr>
        <w:t xml:space="preserve">£100k generated from car parking </w:t>
      </w:r>
      <w:r w:rsidRPr="0096019C">
        <w:t xml:space="preserve">– income from car park charging at our NNRs is being invested in ranger services at these sites </w:t>
      </w:r>
    </w:p>
    <w:p w14:paraId="7C61B79C" w14:textId="1601DD31" w:rsidR="00565DEA" w:rsidRPr="00565DEA" w:rsidRDefault="00565DEA" w:rsidP="00565DEA">
      <w:r w:rsidRPr="00565DEA">
        <w:rPr>
          <w:b/>
          <w:bCs/>
        </w:rPr>
        <w:t xml:space="preserve">Nature Conservation </w:t>
      </w:r>
    </w:p>
    <w:p w14:paraId="559EEB3B" w14:textId="77777777" w:rsidR="007B5077" w:rsidRDefault="00565DEA" w:rsidP="007B5077">
      <w:pPr>
        <w:pStyle w:val="ListParagraph"/>
        <w:numPr>
          <w:ilvl w:val="0"/>
          <w:numId w:val="72"/>
        </w:numPr>
      </w:pPr>
      <w:r w:rsidRPr="007B5077">
        <w:rPr>
          <w:b/>
          <w:bCs/>
        </w:rPr>
        <w:t xml:space="preserve">Nature30 Sites Launched </w:t>
      </w:r>
      <w:r w:rsidRPr="00565DEA">
        <w:t xml:space="preserve">- You supported the launch of the first four Nature30 sites, and we have a pipeline of new sites ready to come forward </w:t>
      </w:r>
    </w:p>
    <w:p w14:paraId="74011AE9" w14:textId="77777777" w:rsidR="007B5077" w:rsidRDefault="00565DEA" w:rsidP="007B5077">
      <w:pPr>
        <w:pStyle w:val="ListParagraph"/>
        <w:numPr>
          <w:ilvl w:val="0"/>
          <w:numId w:val="72"/>
        </w:numPr>
      </w:pPr>
      <w:r w:rsidRPr="007B5077">
        <w:rPr>
          <w:b/>
          <w:bCs/>
        </w:rPr>
        <w:t xml:space="preserve">New National Nature Reserve (NNR) </w:t>
      </w:r>
      <w:r w:rsidRPr="00565DEA">
        <w:t xml:space="preserve">- we recently approved a new National Nature Reserve covering 5,100 ha at Torridon </w:t>
      </w:r>
    </w:p>
    <w:p w14:paraId="3FF4637E" w14:textId="77777777" w:rsidR="007B5077" w:rsidRDefault="00565DEA" w:rsidP="007B5077">
      <w:pPr>
        <w:pStyle w:val="ListParagraph"/>
        <w:numPr>
          <w:ilvl w:val="0"/>
          <w:numId w:val="72"/>
        </w:numPr>
      </w:pPr>
      <w:r w:rsidRPr="007B5077">
        <w:rPr>
          <w:b/>
          <w:bCs/>
        </w:rPr>
        <w:lastRenderedPageBreak/>
        <w:t xml:space="preserve">Review of Licensing Function </w:t>
      </w:r>
      <w:r w:rsidRPr="00565DEA">
        <w:t>- we completed a review of our licensing function and provided advice to Ministers, we are now working to implement key recommendations</w:t>
      </w:r>
    </w:p>
    <w:p w14:paraId="09A40F73" w14:textId="77777777" w:rsidR="007B5077" w:rsidRDefault="00565DEA" w:rsidP="007B5077">
      <w:pPr>
        <w:pStyle w:val="ListParagraph"/>
        <w:numPr>
          <w:ilvl w:val="0"/>
          <w:numId w:val="72"/>
        </w:numPr>
      </w:pPr>
      <w:r w:rsidRPr="007B5077">
        <w:rPr>
          <w:b/>
          <w:bCs/>
        </w:rPr>
        <w:t xml:space="preserve">Scottish Seabird Conservation Action Plan launched </w:t>
      </w:r>
      <w:r w:rsidRPr="00565DEA">
        <w:t xml:space="preserve">- You supported the launch of the </w:t>
      </w:r>
      <w:proofErr w:type="gramStart"/>
      <w:r w:rsidRPr="00565DEA">
        <w:t>Plan</w:t>
      </w:r>
      <w:proofErr w:type="gramEnd"/>
      <w:r w:rsidRPr="00565DEA">
        <w:t xml:space="preserve"> and we are now working with the new seabird delivery partnership to ensure successful implementation </w:t>
      </w:r>
    </w:p>
    <w:p w14:paraId="36CEAA32" w14:textId="77777777" w:rsidR="007B5077" w:rsidRDefault="00565DEA" w:rsidP="007B5077">
      <w:pPr>
        <w:pStyle w:val="ListParagraph"/>
        <w:numPr>
          <w:ilvl w:val="0"/>
          <w:numId w:val="72"/>
        </w:numPr>
      </w:pPr>
      <w:r w:rsidRPr="007B5077">
        <w:rPr>
          <w:b/>
          <w:bCs/>
        </w:rPr>
        <w:t xml:space="preserve">Advice on 54 renewable energy projects </w:t>
      </w:r>
      <w:r w:rsidRPr="00565DEA">
        <w:t xml:space="preserve">- since April we have offered nature advice on four major offshore wind projects and more than 50 energy projects onshore </w:t>
      </w:r>
    </w:p>
    <w:p w14:paraId="5BC86107" w14:textId="7596D74D" w:rsidR="00565DEA" w:rsidRPr="00565DEA" w:rsidRDefault="00565DEA" w:rsidP="007B5077">
      <w:pPr>
        <w:pStyle w:val="ListParagraph"/>
        <w:numPr>
          <w:ilvl w:val="0"/>
          <w:numId w:val="72"/>
        </w:numPr>
      </w:pPr>
      <w:r w:rsidRPr="007B5077">
        <w:rPr>
          <w:b/>
          <w:bCs/>
        </w:rPr>
        <w:t xml:space="preserve">Blue Carbon Action Plan launched </w:t>
      </w:r>
      <w:r w:rsidRPr="00565DEA">
        <w:t xml:space="preserve">– you supported the launch of the plan which reflects the crucial role our seas play in regulating the climate and tackling climate change </w:t>
      </w:r>
    </w:p>
    <w:p w14:paraId="5F1A8E50" w14:textId="77777777" w:rsidR="00565DEA" w:rsidRPr="00565DEA" w:rsidRDefault="00565DEA" w:rsidP="00565DEA">
      <w:r w:rsidRPr="00565DEA">
        <w:rPr>
          <w:b/>
          <w:bCs/>
        </w:rPr>
        <w:t xml:space="preserve">Direct Support to Land Managers </w:t>
      </w:r>
    </w:p>
    <w:p w14:paraId="18D28867" w14:textId="77777777" w:rsidR="00565DEA" w:rsidRPr="00565DEA" w:rsidRDefault="00565DEA" w:rsidP="007B5077">
      <w:pPr>
        <w:pStyle w:val="ListParagraph"/>
        <w:numPr>
          <w:ilvl w:val="0"/>
          <w:numId w:val="73"/>
        </w:numPr>
      </w:pPr>
      <w:r w:rsidRPr="007B5077">
        <w:rPr>
          <w:b/>
          <w:bCs/>
        </w:rPr>
        <w:t xml:space="preserve">220 supported through Sea Eagle Management Scheme </w:t>
      </w:r>
      <w:r w:rsidRPr="00565DEA">
        <w:t xml:space="preserve">- enhanced support of £945,000 direct to farmers and crofters through the scheme </w:t>
      </w:r>
    </w:p>
    <w:p w14:paraId="5FC79C20" w14:textId="77777777" w:rsidR="00565DEA" w:rsidRPr="00565DEA" w:rsidRDefault="00565DEA" w:rsidP="007B5077">
      <w:pPr>
        <w:pStyle w:val="ListParagraph"/>
        <w:numPr>
          <w:ilvl w:val="0"/>
          <w:numId w:val="73"/>
        </w:numPr>
      </w:pPr>
      <w:r w:rsidRPr="007B5077">
        <w:rPr>
          <w:b/>
          <w:bCs/>
        </w:rPr>
        <w:t xml:space="preserve">100 supported to manage the impact of geese </w:t>
      </w:r>
      <w:r w:rsidRPr="00565DEA">
        <w:t xml:space="preserve">– nearly £1million of support direct to farmers and crofters </w:t>
      </w:r>
    </w:p>
    <w:p w14:paraId="07BD671F" w14:textId="77777777" w:rsidR="00565DEA" w:rsidRPr="00565DEA" w:rsidRDefault="00565DEA" w:rsidP="007B5077">
      <w:pPr>
        <w:pStyle w:val="ListParagraph"/>
        <w:numPr>
          <w:ilvl w:val="0"/>
          <w:numId w:val="73"/>
        </w:numPr>
      </w:pPr>
      <w:r w:rsidRPr="007B5077">
        <w:rPr>
          <w:b/>
          <w:bCs/>
        </w:rPr>
        <w:t xml:space="preserve">Support for 130 Agri-Environment Climate Scheme applications </w:t>
      </w:r>
      <w:r w:rsidRPr="00565DEA">
        <w:t xml:space="preserve">- helping farmers and crofters manage their land for food, nature and climate, and providing a vital income stream </w:t>
      </w:r>
    </w:p>
    <w:p w14:paraId="0829CE88" w14:textId="77777777" w:rsidR="00565DEA" w:rsidRPr="00565DEA" w:rsidRDefault="00565DEA" w:rsidP="007B5077">
      <w:pPr>
        <w:pStyle w:val="ListParagraph"/>
        <w:numPr>
          <w:ilvl w:val="0"/>
          <w:numId w:val="73"/>
        </w:numPr>
      </w:pPr>
      <w:r w:rsidRPr="007B5077">
        <w:rPr>
          <w:b/>
          <w:bCs/>
        </w:rPr>
        <w:t xml:space="preserve">Over 430 farmers and crofters used our </w:t>
      </w:r>
      <w:proofErr w:type="spellStart"/>
      <w:r w:rsidRPr="007B5077">
        <w:rPr>
          <w:b/>
          <w:bCs/>
        </w:rPr>
        <w:t>FarmBioScot</w:t>
      </w:r>
      <w:proofErr w:type="spellEnd"/>
      <w:r w:rsidRPr="007B5077">
        <w:rPr>
          <w:b/>
          <w:bCs/>
        </w:rPr>
        <w:t xml:space="preserve"> tool </w:t>
      </w:r>
      <w:r w:rsidRPr="00565DEA">
        <w:t xml:space="preserve">- to submit a Biodiversity Audit as part of their Whole Farm Plan </w:t>
      </w:r>
    </w:p>
    <w:p w14:paraId="56C05586" w14:textId="77777777" w:rsidR="00565DEA" w:rsidRPr="00565DEA" w:rsidRDefault="00565DEA" w:rsidP="00565DEA">
      <w:r w:rsidRPr="00565DEA">
        <w:rPr>
          <w:b/>
          <w:bCs/>
        </w:rPr>
        <w:t xml:space="preserve">Engagement </w:t>
      </w:r>
    </w:p>
    <w:p w14:paraId="5AEAA6AA" w14:textId="77777777" w:rsidR="007B5077" w:rsidRDefault="00565DEA" w:rsidP="007B5077">
      <w:pPr>
        <w:pStyle w:val="ListParagraph"/>
        <w:numPr>
          <w:ilvl w:val="0"/>
          <w:numId w:val="74"/>
        </w:numPr>
      </w:pPr>
      <w:r w:rsidRPr="007B5077">
        <w:rPr>
          <w:b/>
          <w:bCs/>
        </w:rPr>
        <w:t xml:space="preserve">Over 200 farmers and crofters testing Farm Biodiversity Project </w:t>
      </w:r>
      <w:r w:rsidRPr="00565DEA">
        <w:t xml:space="preserve">- this next stage will help measure biodiversity on their holdings </w:t>
      </w:r>
    </w:p>
    <w:p w14:paraId="6EBED7F0" w14:textId="5A6E777C" w:rsidR="00565DEA" w:rsidRDefault="00565DEA" w:rsidP="007B5077">
      <w:pPr>
        <w:pStyle w:val="ListParagraph"/>
        <w:numPr>
          <w:ilvl w:val="0"/>
          <w:numId w:val="74"/>
        </w:numPr>
      </w:pPr>
      <w:r w:rsidRPr="007B5077">
        <w:rPr>
          <w:b/>
          <w:bCs/>
        </w:rPr>
        <w:t xml:space="preserve">160 user testers of the Natural Capital Tool </w:t>
      </w:r>
      <w:r w:rsidRPr="00565DEA">
        <w:t xml:space="preserve">- to help land managers take an integrated approach to land management decisions </w:t>
      </w:r>
    </w:p>
    <w:p w14:paraId="60C74C22" w14:textId="722C0FEA" w:rsidR="00565DEA" w:rsidRPr="00565DEA" w:rsidRDefault="00565DEA" w:rsidP="007B5077">
      <w:pPr>
        <w:pStyle w:val="ListParagraph"/>
        <w:numPr>
          <w:ilvl w:val="0"/>
          <w:numId w:val="74"/>
        </w:numPr>
      </w:pPr>
      <w:r w:rsidRPr="007B5077">
        <w:rPr>
          <w:b/>
          <w:bCs/>
        </w:rPr>
        <w:t xml:space="preserve">Launch of new Deer Best Practice Website </w:t>
      </w:r>
      <w:r w:rsidRPr="00565DEA">
        <w:t xml:space="preserve">– providing a go-to resource for guidance on wild deer management in Scotland </w:t>
      </w:r>
    </w:p>
    <w:p w14:paraId="58C09981" w14:textId="77777777" w:rsidR="00565DEA" w:rsidRPr="00565DEA" w:rsidRDefault="00565DEA" w:rsidP="007B5077">
      <w:pPr>
        <w:pStyle w:val="ListParagraph"/>
        <w:numPr>
          <w:ilvl w:val="0"/>
          <w:numId w:val="74"/>
        </w:numPr>
      </w:pPr>
      <w:r w:rsidRPr="007B5077">
        <w:rPr>
          <w:b/>
          <w:bCs/>
        </w:rPr>
        <w:t xml:space="preserve">People and Gulls Summit </w:t>
      </w:r>
      <w:r w:rsidRPr="00565DEA">
        <w:t xml:space="preserve">– we chaired the event alongside Mr Fairlie and are now implementing a detailed delivery programme, working with communities along our coasts </w:t>
      </w:r>
    </w:p>
    <w:p w14:paraId="6FCDCBF1" w14:textId="77777777" w:rsidR="00565DEA" w:rsidRPr="00565DEA" w:rsidRDefault="00565DEA" w:rsidP="007B5077">
      <w:pPr>
        <w:pStyle w:val="ListParagraph"/>
        <w:numPr>
          <w:ilvl w:val="0"/>
          <w:numId w:val="74"/>
        </w:numPr>
      </w:pPr>
      <w:r w:rsidRPr="007B5077">
        <w:rPr>
          <w:b/>
          <w:bCs/>
        </w:rPr>
        <w:t xml:space="preserve">Co-hosting of the 10th International Beaver Symposium in Inverness </w:t>
      </w:r>
      <w:r w:rsidRPr="00565DEA">
        <w:t xml:space="preserve">– exchanging knowledge and building partnerships to help us live alongside beavers, overcome local challenges and make the most of the many benefits they bring to wider biodiversity </w:t>
      </w:r>
    </w:p>
    <w:p w14:paraId="1DFC5E16" w14:textId="77777777" w:rsidR="00565DEA" w:rsidRDefault="00565DEA" w:rsidP="007B5077">
      <w:pPr>
        <w:pStyle w:val="ListParagraph"/>
        <w:numPr>
          <w:ilvl w:val="0"/>
          <w:numId w:val="74"/>
        </w:numPr>
      </w:pPr>
      <w:r w:rsidRPr="007B5077">
        <w:rPr>
          <w:b/>
          <w:bCs/>
        </w:rPr>
        <w:t xml:space="preserve">Invasive Non-Native Species Action Plan Engagement </w:t>
      </w:r>
      <w:r w:rsidRPr="00565DEA">
        <w:t xml:space="preserve">- we have prepared a draft Action Plan which is going through an engagement process in advance of finalisation and publication </w:t>
      </w:r>
    </w:p>
    <w:p w14:paraId="4515D3D6" w14:textId="502BA90E" w:rsidR="00565DEA" w:rsidRPr="00565DEA" w:rsidRDefault="00565DEA" w:rsidP="007B5077">
      <w:pPr>
        <w:pStyle w:val="ListParagraph"/>
        <w:numPr>
          <w:ilvl w:val="0"/>
          <w:numId w:val="74"/>
        </w:numPr>
      </w:pPr>
      <w:r w:rsidRPr="007B5077">
        <w:rPr>
          <w:b/>
          <w:bCs/>
        </w:rPr>
        <w:t xml:space="preserve">20 years of the Scottish Outdoor Access Code </w:t>
      </w:r>
      <w:r w:rsidRPr="00565DEA">
        <w:t xml:space="preserve">– we provided funding to partners to help promote and celebrate 20 years of the Scottish Outdoor Access Code and reach new audiences </w:t>
      </w:r>
    </w:p>
    <w:p w14:paraId="355FB69A" w14:textId="77777777" w:rsidR="00565DEA" w:rsidRDefault="00565DEA" w:rsidP="007B5077">
      <w:pPr>
        <w:pStyle w:val="ListParagraph"/>
        <w:numPr>
          <w:ilvl w:val="0"/>
          <w:numId w:val="74"/>
        </w:numPr>
      </w:pPr>
      <w:r w:rsidRPr="007B5077">
        <w:rPr>
          <w:b/>
          <w:bCs/>
        </w:rPr>
        <w:lastRenderedPageBreak/>
        <w:t xml:space="preserve">Over 1 million visitors to our NNRs </w:t>
      </w:r>
      <w:r w:rsidRPr="00565DEA">
        <w:t xml:space="preserve">– we estimate that over one million people visit our National Nature Reserve each year </w:t>
      </w:r>
    </w:p>
    <w:p w14:paraId="69C93DCF" w14:textId="77777777" w:rsidR="007B5077" w:rsidRDefault="00565DEA" w:rsidP="007B5077">
      <w:pPr>
        <w:pStyle w:val="ListParagraph"/>
        <w:numPr>
          <w:ilvl w:val="0"/>
          <w:numId w:val="74"/>
        </w:numPr>
      </w:pPr>
      <w:r w:rsidRPr="007B5077">
        <w:rPr>
          <w:b/>
          <w:bCs/>
        </w:rPr>
        <w:t xml:space="preserve">Supporting NHS greenspaces for nature and people </w:t>
      </w:r>
      <w:r w:rsidRPr="00565DEA">
        <w:t>– working with Public Health Scotland to map, value and improve the NHS outdoor estate as part of the NHS Climate Emergency and Sustainability Strategy</w:t>
      </w:r>
    </w:p>
    <w:p w14:paraId="15F02B12" w14:textId="101DFEEB" w:rsidR="00565DEA" w:rsidRPr="00565DEA" w:rsidRDefault="00565DEA" w:rsidP="007B5077">
      <w:pPr>
        <w:pStyle w:val="ListParagraph"/>
        <w:numPr>
          <w:ilvl w:val="0"/>
          <w:numId w:val="74"/>
        </w:numPr>
      </w:pPr>
      <w:r w:rsidRPr="007B5077">
        <w:rPr>
          <w:b/>
          <w:bCs/>
        </w:rPr>
        <w:t xml:space="preserve">Scotland's first Marine and Coastal Restoration Plan Engagement – </w:t>
      </w:r>
      <w:r w:rsidRPr="00565DEA">
        <w:t xml:space="preserve">we have supported extensive public engagement throughout the Scottish Government's public consultation </w:t>
      </w:r>
    </w:p>
    <w:p w14:paraId="39B10ADC" w14:textId="77777777" w:rsidR="00565DEA" w:rsidRPr="00565DEA" w:rsidRDefault="00565DEA" w:rsidP="00565DEA">
      <w:r w:rsidRPr="00565DEA">
        <w:t xml:space="preserve">Looking forward, I am focused on amplifying the benefits of these actions, and indeed all our work, for Scotland’s people, and continuing to align them even more closely with the First Minister’s four priorities. We are planning a round table with a range of stakeholders in the coming months to explore how we can do this most effectively. </w:t>
      </w:r>
    </w:p>
    <w:p w14:paraId="57FA7209" w14:textId="77777777" w:rsidR="00565DEA" w:rsidRPr="00565DEA" w:rsidRDefault="00565DEA" w:rsidP="00565DEA">
      <w:r w:rsidRPr="00565DEA">
        <w:t xml:space="preserve">Much of the work I have listed here is fundamental to the delivery of the Scottish Biodiversity Strategy and we are working with colleagues across government to deliver this. </w:t>
      </w:r>
    </w:p>
    <w:p w14:paraId="3DF5B47D" w14:textId="77777777" w:rsidR="00565DEA" w:rsidRPr="00565DEA" w:rsidRDefault="00565DEA" w:rsidP="00565DEA">
      <w:r w:rsidRPr="00565DEA">
        <w:t xml:space="preserve">Importantly, the benefits that nature can provide to people and communities is at the heart of our new Corporate Plan for 26-30. We will share an advanced draft with you in early December and look forward to discussing it with you. </w:t>
      </w:r>
    </w:p>
    <w:p w14:paraId="1619E47F" w14:textId="77777777" w:rsidR="00565DEA" w:rsidRPr="00565DEA" w:rsidRDefault="00565DEA" w:rsidP="00565DEA">
      <w:r w:rsidRPr="00565DEA">
        <w:t xml:space="preserve">In the meantime, I would be happy to provide more detail on any of the items in this letter and will provide regular updates to you in future. I look forward to our scheduled meetings in November. </w:t>
      </w:r>
    </w:p>
    <w:p w14:paraId="7A5FA1BE" w14:textId="77777777" w:rsidR="00565DEA" w:rsidRPr="00565DEA" w:rsidRDefault="00565DEA" w:rsidP="00565DEA">
      <w:r w:rsidRPr="00565DEA">
        <w:t xml:space="preserve">Yours sincerely, </w:t>
      </w:r>
    </w:p>
    <w:p w14:paraId="4C306D9B" w14:textId="77777777" w:rsidR="00565DEA" w:rsidRDefault="00565DEA" w:rsidP="00565DEA">
      <w:pPr>
        <w:rPr>
          <w:b/>
          <w:bCs/>
        </w:rPr>
      </w:pPr>
      <w:r w:rsidRPr="00565DEA">
        <w:rPr>
          <w:b/>
          <w:bCs/>
        </w:rPr>
        <w:t xml:space="preserve">Prof Colin Galbraith FRSE </w:t>
      </w:r>
    </w:p>
    <w:p w14:paraId="2DDD5A21" w14:textId="62A417C3" w:rsidR="0096019C" w:rsidRPr="0096019C" w:rsidRDefault="00565DEA" w:rsidP="00565DEA">
      <w:r w:rsidRPr="00565DEA">
        <w:t>Chair</w:t>
      </w:r>
    </w:p>
    <w:sectPr w:rsidR="0096019C" w:rsidRPr="0096019C" w:rsidSect="008624E9">
      <w:pgSz w:w="11906" w:h="16838"/>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BCD6" w14:textId="77777777" w:rsidR="00ED4DAA" w:rsidRDefault="00ED4DAA" w:rsidP="00204D20">
      <w:pPr>
        <w:spacing w:after="0" w:line="240" w:lineRule="auto"/>
      </w:pPr>
      <w:r>
        <w:separator/>
      </w:r>
    </w:p>
  </w:endnote>
  <w:endnote w:type="continuationSeparator" w:id="0">
    <w:p w14:paraId="72FAC375" w14:textId="77777777" w:rsidR="00ED4DAA" w:rsidRDefault="00ED4DAA"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3E2B" w14:textId="77777777" w:rsidR="006A739A" w:rsidRDefault="006A739A" w:rsidP="00B158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1E0A" w14:textId="77777777" w:rsidR="00ED4DAA" w:rsidRDefault="00ED4DAA" w:rsidP="00204D20">
      <w:pPr>
        <w:spacing w:after="0" w:line="240" w:lineRule="auto"/>
      </w:pPr>
      <w:r>
        <w:separator/>
      </w:r>
    </w:p>
  </w:footnote>
  <w:footnote w:type="continuationSeparator" w:id="0">
    <w:p w14:paraId="35BB0215" w14:textId="77777777" w:rsidR="00ED4DAA" w:rsidRDefault="00ED4DAA"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73A2" w14:textId="072ED5C3" w:rsidR="00E53A17" w:rsidRPr="00E53A17" w:rsidRDefault="00E53A17" w:rsidP="00E53A17">
    <w:pPr>
      <w:pStyle w:val="Header"/>
      <w:jc w:val="right"/>
      <w:rPr>
        <w:b/>
        <w:bCs/>
      </w:rPr>
    </w:pPr>
    <w:bookmarkStart w:id="1" w:name="_Hlk214456366"/>
    <w:bookmarkStart w:id="2" w:name="_Hlk214456367"/>
    <w:r w:rsidRPr="00E53A17">
      <w:rPr>
        <w:b/>
        <w:bCs/>
      </w:rPr>
      <w:t>BOARD/223/11</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1AB4" w14:textId="017717EF" w:rsidR="00E53A17" w:rsidRPr="00E53A17" w:rsidRDefault="00701DEB" w:rsidP="00E53A17">
    <w:pPr>
      <w:pStyle w:val="Header"/>
      <w:jc w:val="right"/>
      <w:rPr>
        <w:b/>
        <w:bCs/>
      </w:rPr>
    </w:pPr>
    <w:r w:rsidRPr="00701DEB">
      <w:rPr>
        <w:b/>
        <w:bCs/>
      </w:rPr>
      <w:t>Figure 1: People Scorecard</w:t>
    </w:r>
    <w:r w:rsidR="00E53A17">
      <w:rPr>
        <w:b/>
        <w:bCs/>
      </w:rPr>
      <w:tab/>
    </w:r>
    <w:r w:rsidR="00E53A17">
      <w:rPr>
        <w:b/>
        <w:bCs/>
      </w:rPr>
      <w:tab/>
    </w:r>
    <w:r w:rsidR="00E53A17">
      <w:rPr>
        <w:b/>
        <w:bCs/>
      </w:rPr>
      <w:tab/>
    </w:r>
    <w:r w:rsidR="00E53A17">
      <w:rPr>
        <w:b/>
        <w:bCs/>
      </w:rPr>
      <w:tab/>
    </w:r>
    <w:r w:rsidR="00E53A17">
      <w:rPr>
        <w:b/>
        <w:bCs/>
      </w:rPr>
      <w:tab/>
    </w:r>
    <w:r w:rsidR="00E53A17">
      <w:rPr>
        <w:b/>
        <w:bCs/>
      </w:rPr>
      <w:tab/>
    </w:r>
    <w:r w:rsidR="00E53A17">
      <w:rPr>
        <w:b/>
        <w:bCs/>
      </w:rPr>
      <w:tab/>
    </w:r>
    <w:r w:rsidR="00E53A17" w:rsidRPr="00E53A17">
      <w:rPr>
        <w:b/>
        <w:bCs/>
      </w:rPr>
      <w:t xml:space="preserve"> </w:t>
    </w:r>
    <w:r w:rsidR="00E53A17" w:rsidRPr="00E53A17">
      <w:rPr>
        <w:b/>
        <w:bCs/>
      </w:rPr>
      <w:t>BOARD/223/11</w:t>
    </w:r>
  </w:p>
  <w:p w14:paraId="3F6E74A3" w14:textId="57794CCC" w:rsidR="00B933E4" w:rsidRPr="00701DEB" w:rsidRDefault="00B933E4" w:rsidP="00B933E4">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9F2" w14:textId="77777777" w:rsidR="00E53A17" w:rsidRPr="00E53A17" w:rsidRDefault="00E53A17" w:rsidP="00E53A17">
    <w:pPr>
      <w:pStyle w:val="Header"/>
      <w:jc w:val="right"/>
      <w:rPr>
        <w:b/>
        <w:bCs/>
      </w:rPr>
    </w:pPr>
    <w:r w:rsidRPr="00E53A17">
      <w:rPr>
        <w:b/>
        <w:bCs/>
      </w:rPr>
      <w:t>BOARD/223/11</w:t>
    </w:r>
  </w:p>
  <w:p w14:paraId="5B4F3407" w14:textId="088BD6E6" w:rsidR="00701DEB" w:rsidRPr="00701DEB" w:rsidRDefault="00701DEB" w:rsidP="00E53A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1ECE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238C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A526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01029"/>
    <w:multiLevelType w:val="hybridMultilevel"/>
    <w:tmpl w:val="575E3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B04DE"/>
    <w:multiLevelType w:val="hybridMultilevel"/>
    <w:tmpl w:val="AF82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4E3754"/>
    <w:multiLevelType w:val="hybridMultilevel"/>
    <w:tmpl w:val="AFCCA154"/>
    <w:lvl w:ilvl="0" w:tplc="0809000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146393"/>
    <w:multiLevelType w:val="hybridMultilevel"/>
    <w:tmpl w:val="80A2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1440BC"/>
    <w:multiLevelType w:val="hybridMultilevel"/>
    <w:tmpl w:val="44A00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2A0FD3"/>
    <w:multiLevelType w:val="hybridMultilevel"/>
    <w:tmpl w:val="29E8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4369B8"/>
    <w:multiLevelType w:val="hybridMultilevel"/>
    <w:tmpl w:val="F6E41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A3831"/>
    <w:multiLevelType w:val="hybridMultilevel"/>
    <w:tmpl w:val="227E82D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1" w15:restartNumberingAfterBreak="0">
    <w:nsid w:val="0F887D79"/>
    <w:multiLevelType w:val="hybridMultilevel"/>
    <w:tmpl w:val="97B4470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102353DD"/>
    <w:multiLevelType w:val="hybridMultilevel"/>
    <w:tmpl w:val="1F92AE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987339"/>
    <w:multiLevelType w:val="hybridMultilevel"/>
    <w:tmpl w:val="5F4E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93407"/>
    <w:multiLevelType w:val="hybridMultilevel"/>
    <w:tmpl w:val="4168A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D72886"/>
    <w:multiLevelType w:val="hybridMultilevel"/>
    <w:tmpl w:val="8C52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AD01AA"/>
    <w:multiLevelType w:val="hybridMultilevel"/>
    <w:tmpl w:val="22BE5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C30095"/>
    <w:multiLevelType w:val="hybridMultilevel"/>
    <w:tmpl w:val="E96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3108E8"/>
    <w:multiLevelType w:val="hybridMultilevel"/>
    <w:tmpl w:val="9766C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B542A99"/>
    <w:multiLevelType w:val="multilevel"/>
    <w:tmpl w:val="CC00DB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933057"/>
    <w:multiLevelType w:val="hybridMultilevel"/>
    <w:tmpl w:val="21F6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5D3B7A"/>
    <w:multiLevelType w:val="hybridMultilevel"/>
    <w:tmpl w:val="8F728F12"/>
    <w:lvl w:ilvl="0" w:tplc="FFFFFFFF">
      <w:start w:val="1"/>
      <w:numFmt w:val="decimal"/>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0C273E6"/>
    <w:multiLevelType w:val="hybridMultilevel"/>
    <w:tmpl w:val="6244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724909"/>
    <w:multiLevelType w:val="hybridMultilevel"/>
    <w:tmpl w:val="541889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240057B4"/>
    <w:multiLevelType w:val="hybridMultilevel"/>
    <w:tmpl w:val="9D88E2D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66E7A6A"/>
    <w:multiLevelType w:val="hybridMultilevel"/>
    <w:tmpl w:val="AF00235C"/>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C43010"/>
    <w:multiLevelType w:val="hybridMultilevel"/>
    <w:tmpl w:val="2E32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05449B"/>
    <w:multiLevelType w:val="hybridMultilevel"/>
    <w:tmpl w:val="56D24B92"/>
    <w:lvl w:ilvl="0" w:tplc="08090001">
      <w:start w:val="1"/>
      <w:numFmt w:val="bullet"/>
      <w:lvlText w:val=""/>
      <w:lvlJc w:val="left"/>
      <w:pPr>
        <w:ind w:left="360" w:hanging="360"/>
      </w:pPr>
      <w:rPr>
        <w:rFonts w:ascii="Symbol" w:hAnsi="Symbol" w:hint="default"/>
        <w:b w:val="0"/>
        <w:bCs/>
        <w:color w:val="auto"/>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ACE62E2"/>
    <w:multiLevelType w:val="hybridMultilevel"/>
    <w:tmpl w:val="90081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81C6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CCF4C79"/>
    <w:multiLevelType w:val="hybridMultilevel"/>
    <w:tmpl w:val="FF6C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344CD7"/>
    <w:multiLevelType w:val="hybridMultilevel"/>
    <w:tmpl w:val="3C30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CB042C"/>
    <w:multiLevelType w:val="hybridMultilevel"/>
    <w:tmpl w:val="76003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2D5232"/>
    <w:multiLevelType w:val="hybridMultilevel"/>
    <w:tmpl w:val="086A4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2C27720"/>
    <w:multiLevelType w:val="multilevel"/>
    <w:tmpl w:val="9C2835F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51D5C9B"/>
    <w:multiLevelType w:val="hybridMultilevel"/>
    <w:tmpl w:val="051A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325819"/>
    <w:multiLevelType w:val="hybridMultilevel"/>
    <w:tmpl w:val="19727D4E"/>
    <w:lvl w:ilvl="0" w:tplc="E42C2FD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136E9D"/>
    <w:multiLevelType w:val="hybridMultilevel"/>
    <w:tmpl w:val="B93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A47A12"/>
    <w:multiLevelType w:val="hybridMultilevel"/>
    <w:tmpl w:val="A2BCB1C8"/>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001F5D"/>
    <w:multiLevelType w:val="hybridMultilevel"/>
    <w:tmpl w:val="DBA00D60"/>
    <w:lvl w:ilvl="0" w:tplc="18FCDD1E">
      <w:start w:val="1"/>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53D0701"/>
    <w:multiLevelType w:val="hybridMultilevel"/>
    <w:tmpl w:val="B052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5F45AB1"/>
    <w:multiLevelType w:val="hybridMultilevel"/>
    <w:tmpl w:val="13D2A010"/>
    <w:lvl w:ilvl="0" w:tplc="FFFFFFFF">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8E23D03"/>
    <w:multiLevelType w:val="hybridMultilevel"/>
    <w:tmpl w:val="C1684E16"/>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9FF02EF"/>
    <w:multiLevelType w:val="multilevel"/>
    <w:tmpl w:val="58B0EB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503D55"/>
    <w:multiLevelType w:val="hybridMultilevel"/>
    <w:tmpl w:val="468CB606"/>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9B7141"/>
    <w:multiLevelType w:val="hybridMultilevel"/>
    <w:tmpl w:val="427A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926C2D"/>
    <w:multiLevelType w:val="hybridMultilevel"/>
    <w:tmpl w:val="6D2A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E70880"/>
    <w:multiLevelType w:val="hybridMultilevel"/>
    <w:tmpl w:val="7D966DC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48" w15:restartNumberingAfterBreak="0">
    <w:nsid w:val="50103F2E"/>
    <w:multiLevelType w:val="hybridMultilevel"/>
    <w:tmpl w:val="D0C486D0"/>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01F0D86"/>
    <w:multiLevelType w:val="multilevel"/>
    <w:tmpl w:val="8834B4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8A0ADA"/>
    <w:multiLevelType w:val="hybridMultilevel"/>
    <w:tmpl w:val="DCAE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AE784E"/>
    <w:multiLevelType w:val="hybridMultilevel"/>
    <w:tmpl w:val="BCE4FA20"/>
    <w:lvl w:ilvl="0" w:tplc="FFFFFFFF">
      <w:start w:val="1"/>
      <w:numFmt w:val="bullet"/>
      <w:lvlText w:val=""/>
      <w:lvlJc w:val="left"/>
      <w:pPr>
        <w:ind w:left="720" w:hanging="360"/>
      </w:pPr>
      <w:rPr>
        <w:rFonts w:ascii="Symbol" w:hAnsi="Symbol" w:hint="default"/>
      </w:rPr>
    </w:lvl>
    <w:lvl w:ilvl="1" w:tplc="18FCDD1E">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3FC429C"/>
    <w:multiLevelType w:val="hybridMultilevel"/>
    <w:tmpl w:val="3BF8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5E560E"/>
    <w:multiLevelType w:val="hybridMultilevel"/>
    <w:tmpl w:val="181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8B7B38"/>
    <w:multiLevelType w:val="hybridMultilevel"/>
    <w:tmpl w:val="D238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2076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ADC0328"/>
    <w:multiLevelType w:val="hybridMultilevel"/>
    <w:tmpl w:val="E97E4B9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7" w15:restartNumberingAfterBreak="0">
    <w:nsid w:val="610D0378"/>
    <w:multiLevelType w:val="hybridMultilevel"/>
    <w:tmpl w:val="883875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16B2407"/>
    <w:multiLevelType w:val="hybridMultilevel"/>
    <w:tmpl w:val="9A206CCE"/>
    <w:lvl w:ilvl="0" w:tplc="F0BE3D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F820AF"/>
    <w:multiLevelType w:val="hybridMultilevel"/>
    <w:tmpl w:val="267CDB30"/>
    <w:lvl w:ilvl="0" w:tplc="08090001">
      <w:start w:val="1"/>
      <w:numFmt w:val="bullet"/>
      <w:lvlText w:val=""/>
      <w:lvlJc w:val="left"/>
      <w:pPr>
        <w:ind w:left="720" w:hanging="360"/>
      </w:pPr>
      <w:rPr>
        <w:rFonts w:ascii="Symbol" w:hAnsi="Symbol" w:hint="default"/>
      </w:rPr>
    </w:lvl>
    <w:lvl w:ilvl="1" w:tplc="91A63402">
      <w:start w:val="1"/>
      <w:numFmt w:val="bullet"/>
      <w:lvlText w:val=""/>
      <w:lvlJc w:val="left"/>
      <w:pPr>
        <w:ind w:left="1440" w:hanging="360"/>
      </w:pPr>
      <w:rPr>
        <w:rFonts w:ascii="Symbol" w:hAnsi="Symbol"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335223D"/>
    <w:multiLevelType w:val="hybridMultilevel"/>
    <w:tmpl w:val="708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963DF5"/>
    <w:multiLevelType w:val="hybridMultilevel"/>
    <w:tmpl w:val="5D40C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7AA2601"/>
    <w:multiLevelType w:val="hybridMultilevel"/>
    <w:tmpl w:val="2BD2769A"/>
    <w:lvl w:ilvl="0" w:tplc="7716F384">
      <w:start w:val="1"/>
      <w:numFmt w:val="decimal"/>
      <w:lvlText w:val="%1."/>
      <w:lvlJc w:val="left"/>
      <w:pPr>
        <w:ind w:left="360" w:hanging="360"/>
      </w:pPr>
      <w:rPr>
        <w:b w:val="0"/>
        <w:bCs/>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82E6FF1"/>
    <w:multiLevelType w:val="hybridMultilevel"/>
    <w:tmpl w:val="9FFE5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8C1021B"/>
    <w:multiLevelType w:val="hybridMultilevel"/>
    <w:tmpl w:val="E94A5CD4"/>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DFA65AC"/>
    <w:multiLevelType w:val="hybridMultilevel"/>
    <w:tmpl w:val="9D323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0AD6EEC"/>
    <w:multiLevelType w:val="hybridMultilevel"/>
    <w:tmpl w:val="4312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CF449C"/>
    <w:multiLevelType w:val="hybridMultilevel"/>
    <w:tmpl w:val="C79A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C61BDD"/>
    <w:multiLevelType w:val="hybridMultilevel"/>
    <w:tmpl w:val="5B149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B676D36"/>
    <w:multiLevelType w:val="hybridMultilevel"/>
    <w:tmpl w:val="1EC25E52"/>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B780921"/>
    <w:multiLevelType w:val="hybridMultilevel"/>
    <w:tmpl w:val="C42AF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C853B68"/>
    <w:multiLevelType w:val="hybridMultilevel"/>
    <w:tmpl w:val="157488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7E085FE4"/>
    <w:multiLevelType w:val="hybridMultilevel"/>
    <w:tmpl w:val="D3C4B402"/>
    <w:lvl w:ilvl="0" w:tplc="08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16453616">
    <w:abstractNumId w:val="62"/>
  </w:num>
  <w:num w:numId="2" w16cid:durableId="50468213">
    <w:abstractNumId w:val="12"/>
  </w:num>
  <w:num w:numId="3" w16cid:durableId="1516578723">
    <w:abstractNumId w:val="53"/>
  </w:num>
  <w:num w:numId="4" w16cid:durableId="1867254023">
    <w:abstractNumId w:val="59"/>
  </w:num>
  <w:num w:numId="5" w16cid:durableId="1923487031">
    <w:abstractNumId w:val="22"/>
  </w:num>
  <w:num w:numId="6" w16cid:durableId="596523121">
    <w:abstractNumId w:val="7"/>
  </w:num>
  <w:num w:numId="7" w16cid:durableId="1982686436">
    <w:abstractNumId w:val="54"/>
  </w:num>
  <w:num w:numId="8" w16cid:durableId="715130982">
    <w:abstractNumId w:val="60"/>
  </w:num>
  <w:num w:numId="9" w16cid:durableId="538512708">
    <w:abstractNumId w:val="17"/>
  </w:num>
  <w:num w:numId="10" w16cid:durableId="1795827441">
    <w:abstractNumId w:val="26"/>
  </w:num>
  <w:num w:numId="11" w16cid:durableId="925461771">
    <w:abstractNumId w:val="15"/>
  </w:num>
  <w:num w:numId="12" w16cid:durableId="1001540496">
    <w:abstractNumId w:val="19"/>
  </w:num>
  <w:num w:numId="13" w16cid:durableId="622539719">
    <w:abstractNumId w:val="43"/>
  </w:num>
  <w:num w:numId="14" w16cid:durableId="1667593763">
    <w:abstractNumId w:val="34"/>
  </w:num>
  <w:num w:numId="15" w16cid:durableId="1031569286">
    <w:abstractNumId w:val="71"/>
  </w:num>
  <w:num w:numId="16" w16cid:durableId="1349873431">
    <w:abstractNumId w:val="6"/>
  </w:num>
  <w:num w:numId="17" w16cid:durableId="916787385">
    <w:abstractNumId w:val="27"/>
  </w:num>
  <w:num w:numId="18" w16cid:durableId="1460604992">
    <w:abstractNumId w:val="13"/>
  </w:num>
  <w:num w:numId="19" w16cid:durableId="737094950">
    <w:abstractNumId w:val="35"/>
  </w:num>
  <w:num w:numId="20" w16cid:durableId="1308634410">
    <w:abstractNumId w:val="52"/>
  </w:num>
  <w:num w:numId="21" w16cid:durableId="29765353">
    <w:abstractNumId w:val="47"/>
  </w:num>
  <w:num w:numId="22" w16cid:durableId="1025981640">
    <w:abstractNumId w:val="10"/>
  </w:num>
  <w:num w:numId="23" w16cid:durableId="1191143926">
    <w:abstractNumId w:val="46"/>
  </w:num>
  <w:num w:numId="24" w16cid:durableId="348606551">
    <w:abstractNumId w:val="56"/>
  </w:num>
  <w:num w:numId="25" w16cid:durableId="1116215570">
    <w:abstractNumId w:val="66"/>
  </w:num>
  <w:num w:numId="26" w16cid:durableId="250312078">
    <w:abstractNumId w:val="20"/>
  </w:num>
  <w:num w:numId="27" w16cid:durableId="528564496">
    <w:abstractNumId w:val="45"/>
  </w:num>
  <w:num w:numId="28" w16cid:durableId="493643212">
    <w:abstractNumId w:val="23"/>
  </w:num>
  <w:num w:numId="29" w16cid:durableId="87386909">
    <w:abstractNumId w:val="49"/>
  </w:num>
  <w:num w:numId="30" w16cid:durableId="406730020">
    <w:abstractNumId w:val="25"/>
  </w:num>
  <w:num w:numId="31" w16cid:durableId="561715018">
    <w:abstractNumId w:val="37"/>
  </w:num>
  <w:num w:numId="32" w16cid:durableId="539053331">
    <w:abstractNumId w:val="18"/>
  </w:num>
  <w:num w:numId="33" w16cid:durableId="31542835">
    <w:abstractNumId w:val="39"/>
  </w:num>
  <w:num w:numId="34" w16cid:durableId="350109645">
    <w:abstractNumId w:val="51"/>
  </w:num>
  <w:num w:numId="35" w16cid:durableId="1349216833">
    <w:abstractNumId w:val="11"/>
  </w:num>
  <w:num w:numId="36" w16cid:durableId="867258609">
    <w:abstractNumId w:val="67"/>
  </w:num>
  <w:num w:numId="37" w16cid:durableId="372075748">
    <w:abstractNumId w:val="31"/>
  </w:num>
  <w:num w:numId="38" w16cid:durableId="1563103718">
    <w:abstractNumId w:val="50"/>
  </w:num>
  <w:num w:numId="39" w16cid:durableId="1870099714">
    <w:abstractNumId w:val="30"/>
  </w:num>
  <w:num w:numId="40" w16cid:durableId="1398239645">
    <w:abstractNumId w:val="63"/>
  </w:num>
  <w:num w:numId="41" w16cid:durableId="1654261615">
    <w:abstractNumId w:val="24"/>
  </w:num>
  <w:num w:numId="42" w16cid:durableId="806168144">
    <w:abstractNumId w:val="4"/>
  </w:num>
  <w:num w:numId="43" w16cid:durableId="803502882">
    <w:abstractNumId w:val="8"/>
  </w:num>
  <w:num w:numId="44" w16cid:durableId="1374575287">
    <w:abstractNumId w:val="58"/>
  </w:num>
  <w:num w:numId="45" w16cid:durableId="1109079224">
    <w:abstractNumId w:val="29"/>
  </w:num>
  <w:num w:numId="46" w16cid:durableId="1335962249">
    <w:abstractNumId w:val="1"/>
  </w:num>
  <w:num w:numId="47" w16cid:durableId="367728769">
    <w:abstractNumId w:val="2"/>
  </w:num>
  <w:num w:numId="48" w16cid:durableId="1415669296">
    <w:abstractNumId w:val="55"/>
  </w:num>
  <w:num w:numId="49" w16cid:durableId="955257889">
    <w:abstractNumId w:val="0"/>
  </w:num>
  <w:num w:numId="50" w16cid:durableId="1944220207">
    <w:abstractNumId w:val="7"/>
  </w:num>
  <w:num w:numId="51" w16cid:durableId="1300650876">
    <w:abstractNumId w:val="57"/>
  </w:num>
  <w:num w:numId="52" w16cid:durableId="1640649898">
    <w:abstractNumId w:val="44"/>
  </w:num>
  <w:num w:numId="53" w16cid:durableId="1171140892">
    <w:abstractNumId w:val="38"/>
  </w:num>
  <w:num w:numId="54" w16cid:durableId="89397840">
    <w:abstractNumId w:val="16"/>
  </w:num>
  <w:num w:numId="55" w16cid:durableId="2104567325">
    <w:abstractNumId w:val="64"/>
  </w:num>
  <w:num w:numId="56" w16cid:durableId="1548835463">
    <w:abstractNumId w:val="32"/>
  </w:num>
  <w:num w:numId="57" w16cid:durableId="1335689745">
    <w:abstractNumId w:val="69"/>
  </w:num>
  <w:num w:numId="58" w16cid:durableId="1121727119">
    <w:abstractNumId w:val="42"/>
  </w:num>
  <w:num w:numId="59" w16cid:durableId="1201474809">
    <w:abstractNumId w:val="5"/>
  </w:num>
  <w:num w:numId="60" w16cid:durableId="402289971">
    <w:abstractNumId w:val="48"/>
  </w:num>
  <w:num w:numId="61" w16cid:durableId="1049913251">
    <w:abstractNumId w:val="14"/>
  </w:num>
  <w:num w:numId="62" w16cid:durableId="1813594662">
    <w:abstractNumId w:val="3"/>
  </w:num>
  <w:num w:numId="63" w16cid:durableId="1402875263">
    <w:abstractNumId w:val="9"/>
  </w:num>
  <w:num w:numId="64" w16cid:durableId="456334299">
    <w:abstractNumId w:val="61"/>
  </w:num>
  <w:num w:numId="65" w16cid:durableId="1585333520">
    <w:abstractNumId w:val="28"/>
  </w:num>
  <w:num w:numId="66" w16cid:durableId="1176765828">
    <w:abstractNumId w:val="40"/>
  </w:num>
  <w:num w:numId="67" w16cid:durableId="2135051373">
    <w:abstractNumId w:val="33"/>
  </w:num>
  <w:num w:numId="68" w16cid:durableId="1832524296">
    <w:abstractNumId w:val="21"/>
  </w:num>
  <w:num w:numId="69" w16cid:durableId="672345505">
    <w:abstractNumId w:val="41"/>
  </w:num>
  <w:num w:numId="70" w16cid:durableId="578952733">
    <w:abstractNumId w:val="70"/>
  </w:num>
  <w:num w:numId="71" w16cid:durableId="219022738">
    <w:abstractNumId w:val="36"/>
  </w:num>
  <w:num w:numId="72" w16cid:durableId="1878662575">
    <w:abstractNumId w:val="72"/>
  </w:num>
  <w:num w:numId="73" w16cid:durableId="445807647">
    <w:abstractNumId w:val="68"/>
  </w:num>
  <w:num w:numId="74" w16cid:durableId="1672634730">
    <w:abstractNumId w:val="6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7AB"/>
    <w:rsid w:val="00002465"/>
    <w:rsid w:val="00002EB2"/>
    <w:rsid w:val="000046A4"/>
    <w:rsid w:val="000048EA"/>
    <w:rsid w:val="00004E77"/>
    <w:rsid w:val="00004FEA"/>
    <w:rsid w:val="000057CA"/>
    <w:rsid w:val="00006B61"/>
    <w:rsid w:val="00006BDB"/>
    <w:rsid w:val="0000754E"/>
    <w:rsid w:val="000075A4"/>
    <w:rsid w:val="00007828"/>
    <w:rsid w:val="00010393"/>
    <w:rsid w:val="0001158B"/>
    <w:rsid w:val="00011E4C"/>
    <w:rsid w:val="000131EE"/>
    <w:rsid w:val="00014497"/>
    <w:rsid w:val="00015238"/>
    <w:rsid w:val="00020415"/>
    <w:rsid w:val="00020D88"/>
    <w:rsid w:val="00022898"/>
    <w:rsid w:val="000229E0"/>
    <w:rsid w:val="00023C29"/>
    <w:rsid w:val="00023EF6"/>
    <w:rsid w:val="00024233"/>
    <w:rsid w:val="00024326"/>
    <w:rsid w:val="000249D0"/>
    <w:rsid w:val="00025C49"/>
    <w:rsid w:val="00026ACE"/>
    <w:rsid w:val="00027507"/>
    <w:rsid w:val="00030902"/>
    <w:rsid w:val="00030D53"/>
    <w:rsid w:val="00031929"/>
    <w:rsid w:val="00034113"/>
    <w:rsid w:val="0004006B"/>
    <w:rsid w:val="000402DB"/>
    <w:rsid w:val="00040C0B"/>
    <w:rsid w:val="00040D72"/>
    <w:rsid w:val="000411A0"/>
    <w:rsid w:val="00041A5C"/>
    <w:rsid w:val="00042CC9"/>
    <w:rsid w:val="00042CEF"/>
    <w:rsid w:val="000439AC"/>
    <w:rsid w:val="00043F84"/>
    <w:rsid w:val="0004428F"/>
    <w:rsid w:val="00044CCB"/>
    <w:rsid w:val="00044D57"/>
    <w:rsid w:val="00044F55"/>
    <w:rsid w:val="00047113"/>
    <w:rsid w:val="000473F6"/>
    <w:rsid w:val="0005056A"/>
    <w:rsid w:val="00051324"/>
    <w:rsid w:val="00053D01"/>
    <w:rsid w:val="00054BCF"/>
    <w:rsid w:val="000550A2"/>
    <w:rsid w:val="00055E59"/>
    <w:rsid w:val="00056042"/>
    <w:rsid w:val="00056670"/>
    <w:rsid w:val="00057057"/>
    <w:rsid w:val="00057190"/>
    <w:rsid w:val="0005795C"/>
    <w:rsid w:val="00057D11"/>
    <w:rsid w:val="000602A3"/>
    <w:rsid w:val="00061590"/>
    <w:rsid w:val="00061BC9"/>
    <w:rsid w:val="00062629"/>
    <w:rsid w:val="000652E6"/>
    <w:rsid w:val="00065524"/>
    <w:rsid w:val="00065F53"/>
    <w:rsid w:val="00067123"/>
    <w:rsid w:val="00070284"/>
    <w:rsid w:val="00070493"/>
    <w:rsid w:val="000720BA"/>
    <w:rsid w:val="00072349"/>
    <w:rsid w:val="00073008"/>
    <w:rsid w:val="00075F02"/>
    <w:rsid w:val="0007662F"/>
    <w:rsid w:val="00080412"/>
    <w:rsid w:val="00080862"/>
    <w:rsid w:val="000820F1"/>
    <w:rsid w:val="000837C9"/>
    <w:rsid w:val="00084054"/>
    <w:rsid w:val="00087704"/>
    <w:rsid w:val="00087911"/>
    <w:rsid w:val="00087B69"/>
    <w:rsid w:val="000913D4"/>
    <w:rsid w:val="00091D91"/>
    <w:rsid w:val="000920B2"/>
    <w:rsid w:val="00092FC8"/>
    <w:rsid w:val="000936B1"/>
    <w:rsid w:val="000938C9"/>
    <w:rsid w:val="00093C9E"/>
    <w:rsid w:val="00093EE0"/>
    <w:rsid w:val="00095F93"/>
    <w:rsid w:val="00096E1C"/>
    <w:rsid w:val="000A008A"/>
    <w:rsid w:val="000A0BF6"/>
    <w:rsid w:val="000A2E08"/>
    <w:rsid w:val="000A2F3C"/>
    <w:rsid w:val="000A51DE"/>
    <w:rsid w:val="000A64A8"/>
    <w:rsid w:val="000B000C"/>
    <w:rsid w:val="000B120E"/>
    <w:rsid w:val="000B2014"/>
    <w:rsid w:val="000B2C17"/>
    <w:rsid w:val="000B4361"/>
    <w:rsid w:val="000B4710"/>
    <w:rsid w:val="000B5AD5"/>
    <w:rsid w:val="000C0C63"/>
    <w:rsid w:val="000C2C51"/>
    <w:rsid w:val="000C2E85"/>
    <w:rsid w:val="000C3E41"/>
    <w:rsid w:val="000C5A34"/>
    <w:rsid w:val="000C6311"/>
    <w:rsid w:val="000C67BC"/>
    <w:rsid w:val="000C6D69"/>
    <w:rsid w:val="000D0BF7"/>
    <w:rsid w:val="000D0DD8"/>
    <w:rsid w:val="000D297A"/>
    <w:rsid w:val="000D3E64"/>
    <w:rsid w:val="000D555D"/>
    <w:rsid w:val="000D5794"/>
    <w:rsid w:val="000D6138"/>
    <w:rsid w:val="000D7F59"/>
    <w:rsid w:val="000E0313"/>
    <w:rsid w:val="000E0C76"/>
    <w:rsid w:val="000E1F01"/>
    <w:rsid w:val="000E395B"/>
    <w:rsid w:val="000E47B7"/>
    <w:rsid w:val="000E6545"/>
    <w:rsid w:val="000E7016"/>
    <w:rsid w:val="000E771F"/>
    <w:rsid w:val="000F1517"/>
    <w:rsid w:val="000F211B"/>
    <w:rsid w:val="000F2456"/>
    <w:rsid w:val="000F2F44"/>
    <w:rsid w:val="000F4686"/>
    <w:rsid w:val="000F5532"/>
    <w:rsid w:val="00101278"/>
    <w:rsid w:val="001015F1"/>
    <w:rsid w:val="001033FB"/>
    <w:rsid w:val="00103CF8"/>
    <w:rsid w:val="001043CE"/>
    <w:rsid w:val="001046A5"/>
    <w:rsid w:val="001053C5"/>
    <w:rsid w:val="00105B95"/>
    <w:rsid w:val="00106424"/>
    <w:rsid w:val="001067E8"/>
    <w:rsid w:val="00107243"/>
    <w:rsid w:val="00107E06"/>
    <w:rsid w:val="001112E3"/>
    <w:rsid w:val="00111B84"/>
    <w:rsid w:val="0011228E"/>
    <w:rsid w:val="001126C6"/>
    <w:rsid w:val="0011387D"/>
    <w:rsid w:val="001146D6"/>
    <w:rsid w:val="00114E45"/>
    <w:rsid w:val="0011589B"/>
    <w:rsid w:val="00116039"/>
    <w:rsid w:val="001160F9"/>
    <w:rsid w:val="001173CE"/>
    <w:rsid w:val="00120B7F"/>
    <w:rsid w:val="00121ACF"/>
    <w:rsid w:val="001226E7"/>
    <w:rsid w:val="00122FA0"/>
    <w:rsid w:val="00123FC7"/>
    <w:rsid w:val="00124214"/>
    <w:rsid w:val="00124639"/>
    <w:rsid w:val="00127486"/>
    <w:rsid w:val="001317CE"/>
    <w:rsid w:val="00131B9F"/>
    <w:rsid w:val="00131BD2"/>
    <w:rsid w:val="00133656"/>
    <w:rsid w:val="00135003"/>
    <w:rsid w:val="00136B5E"/>
    <w:rsid w:val="00141636"/>
    <w:rsid w:val="00141C4D"/>
    <w:rsid w:val="00141D2A"/>
    <w:rsid w:val="001428C1"/>
    <w:rsid w:val="0014395C"/>
    <w:rsid w:val="00143C54"/>
    <w:rsid w:val="001441A1"/>
    <w:rsid w:val="00145331"/>
    <w:rsid w:val="00146276"/>
    <w:rsid w:val="00146CDB"/>
    <w:rsid w:val="00150C7B"/>
    <w:rsid w:val="001517CD"/>
    <w:rsid w:val="00152035"/>
    <w:rsid w:val="00152549"/>
    <w:rsid w:val="00152EAE"/>
    <w:rsid w:val="001530FB"/>
    <w:rsid w:val="00154009"/>
    <w:rsid w:val="001541DE"/>
    <w:rsid w:val="00154FDE"/>
    <w:rsid w:val="00155D40"/>
    <w:rsid w:val="00155F55"/>
    <w:rsid w:val="00157C3B"/>
    <w:rsid w:val="00160596"/>
    <w:rsid w:val="00160B08"/>
    <w:rsid w:val="00160D05"/>
    <w:rsid w:val="00162DE7"/>
    <w:rsid w:val="00165273"/>
    <w:rsid w:val="00166111"/>
    <w:rsid w:val="00167067"/>
    <w:rsid w:val="0017054F"/>
    <w:rsid w:val="00171B99"/>
    <w:rsid w:val="00171C80"/>
    <w:rsid w:val="0017275A"/>
    <w:rsid w:val="001743AF"/>
    <w:rsid w:val="00174CD1"/>
    <w:rsid w:val="00174E38"/>
    <w:rsid w:val="001753AB"/>
    <w:rsid w:val="00175E33"/>
    <w:rsid w:val="0017625A"/>
    <w:rsid w:val="0017701F"/>
    <w:rsid w:val="00177240"/>
    <w:rsid w:val="00177DAA"/>
    <w:rsid w:val="00180181"/>
    <w:rsid w:val="00180257"/>
    <w:rsid w:val="00180BAC"/>
    <w:rsid w:val="001810BD"/>
    <w:rsid w:val="001832A6"/>
    <w:rsid w:val="00183C38"/>
    <w:rsid w:val="001846E2"/>
    <w:rsid w:val="001878EC"/>
    <w:rsid w:val="0019053B"/>
    <w:rsid w:val="001937E0"/>
    <w:rsid w:val="0019392B"/>
    <w:rsid w:val="00193EA5"/>
    <w:rsid w:val="00194645"/>
    <w:rsid w:val="00195EB1"/>
    <w:rsid w:val="001960D7"/>
    <w:rsid w:val="00197293"/>
    <w:rsid w:val="001A17E0"/>
    <w:rsid w:val="001A26E8"/>
    <w:rsid w:val="001A5102"/>
    <w:rsid w:val="001A5C1D"/>
    <w:rsid w:val="001A5CB3"/>
    <w:rsid w:val="001A5F20"/>
    <w:rsid w:val="001A6025"/>
    <w:rsid w:val="001A6096"/>
    <w:rsid w:val="001A7DC4"/>
    <w:rsid w:val="001B0C0D"/>
    <w:rsid w:val="001B3CEF"/>
    <w:rsid w:val="001B452F"/>
    <w:rsid w:val="001B6867"/>
    <w:rsid w:val="001B785B"/>
    <w:rsid w:val="001B7A15"/>
    <w:rsid w:val="001C009C"/>
    <w:rsid w:val="001C01B2"/>
    <w:rsid w:val="001C0792"/>
    <w:rsid w:val="001C0D45"/>
    <w:rsid w:val="001C1825"/>
    <w:rsid w:val="001C1C7A"/>
    <w:rsid w:val="001C3132"/>
    <w:rsid w:val="001C3DD5"/>
    <w:rsid w:val="001C4790"/>
    <w:rsid w:val="001C722B"/>
    <w:rsid w:val="001D0028"/>
    <w:rsid w:val="001D0490"/>
    <w:rsid w:val="001D08B3"/>
    <w:rsid w:val="001D2721"/>
    <w:rsid w:val="001D30F4"/>
    <w:rsid w:val="001D3DD6"/>
    <w:rsid w:val="001D47A4"/>
    <w:rsid w:val="001D5309"/>
    <w:rsid w:val="001E0618"/>
    <w:rsid w:val="001E0B42"/>
    <w:rsid w:val="001E1AFD"/>
    <w:rsid w:val="001E2A49"/>
    <w:rsid w:val="001E589B"/>
    <w:rsid w:val="001E5ABC"/>
    <w:rsid w:val="001E6923"/>
    <w:rsid w:val="001E6DB8"/>
    <w:rsid w:val="001F01A7"/>
    <w:rsid w:val="001F21FE"/>
    <w:rsid w:val="001F4479"/>
    <w:rsid w:val="001F7397"/>
    <w:rsid w:val="001F7773"/>
    <w:rsid w:val="00200570"/>
    <w:rsid w:val="00200DBC"/>
    <w:rsid w:val="00202841"/>
    <w:rsid w:val="00204D20"/>
    <w:rsid w:val="0020596F"/>
    <w:rsid w:val="00205B9A"/>
    <w:rsid w:val="00205C6C"/>
    <w:rsid w:val="002062E0"/>
    <w:rsid w:val="00206444"/>
    <w:rsid w:val="002069F8"/>
    <w:rsid w:val="00206A8E"/>
    <w:rsid w:val="00207344"/>
    <w:rsid w:val="00207565"/>
    <w:rsid w:val="002109CE"/>
    <w:rsid w:val="00210B4A"/>
    <w:rsid w:val="00212E87"/>
    <w:rsid w:val="002145D6"/>
    <w:rsid w:val="00214C83"/>
    <w:rsid w:val="00215EA3"/>
    <w:rsid w:val="0021659B"/>
    <w:rsid w:val="002168B3"/>
    <w:rsid w:val="00216D7B"/>
    <w:rsid w:val="00217883"/>
    <w:rsid w:val="00217896"/>
    <w:rsid w:val="00217A5A"/>
    <w:rsid w:val="00221195"/>
    <w:rsid w:val="00221E2B"/>
    <w:rsid w:val="00223927"/>
    <w:rsid w:val="002240B9"/>
    <w:rsid w:val="002243FC"/>
    <w:rsid w:val="00224908"/>
    <w:rsid w:val="00224F32"/>
    <w:rsid w:val="00226B59"/>
    <w:rsid w:val="0022798B"/>
    <w:rsid w:val="0023014F"/>
    <w:rsid w:val="002318E3"/>
    <w:rsid w:val="00231E73"/>
    <w:rsid w:val="002341A1"/>
    <w:rsid w:val="002343E9"/>
    <w:rsid w:val="002347A1"/>
    <w:rsid w:val="00234E82"/>
    <w:rsid w:val="00236700"/>
    <w:rsid w:val="0024027D"/>
    <w:rsid w:val="00240918"/>
    <w:rsid w:val="00240A3B"/>
    <w:rsid w:val="00240F39"/>
    <w:rsid w:val="00241316"/>
    <w:rsid w:val="00242C9C"/>
    <w:rsid w:val="002438B6"/>
    <w:rsid w:val="0024639B"/>
    <w:rsid w:val="00246728"/>
    <w:rsid w:val="00247119"/>
    <w:rsid w:val="0024773F"/>
    <w:rsid w:val="00247A46"/>
    <w:rsid w:val="00250054"/>
    <w:rsid w:val="00252A73"/>
    <w:rsid w:val="00252B00"/>
    <w:rsid w:val="00256E0F"/>
    <w:rsid w:val="00256FE5"/>
    <w:rsid w:val="002576BF"/>
    <w:rsid w:val="00257A02"/>
    <w:rsid w:val="00257B62"/>
    <w:rsid w:val="00261272"/>
    <w:rsid w:val="002628E0"/>
    <w:rsid w:val="00264512"/>
    <w:rsid w:val="00265523"/>
    <w:rsid w:val="00265931"/>
    <w:rsid w:val="00266B03"/>
    <w:rsid w:val="002704C0"/>
    <w:rsid w:val="002709D6"/>
    <w:rsid w:val="00270F79"/>
    <w:rsid w:val="00271AB3"/>
    <w:rsid w:val="0027236F"/>
    <w:rsid w:val="00273107"/>
    <w:rsid w:val="00274299"/>
    <w:rsid w:val="00275CCD"/>
    <w:rsid w:val="002775CA"/>
    <w:rsid w:val="00277F80"/>
    <w:rsid w:val="00280F03"/>
    <w:rsid w:val="00282A4C"/>
    <w:rsid w:val="00283F5C"/>
    <w:rsid w:val="002856FB"/>
    <w:rsid w:val="00286B98"/>
    <w:rsid w:val="00290215"/>
    <w:rsid w:val="002907ED"/>
    <w:rsid w:val="002918D7"/>
    <w:rsid w:val="002929E5"/>
    <w:rsid w:val="00294283"/>
    <w:rsid w:val="00294BAD"/>
    <w:rsid w:val="00294C71"/>
    <w:rsid w:val="00295D25"/>
    <w:rsid w:val="00297646"/>
    <w:rsid w:val="002976DD"/>
    <w:rsid w:val="00297EF0"/>
    <w:rsid w:val="00297FE0"/>
    <w:rsid w:val="002A1BC1"/>
    <w:rsid w:val="002A3558"/>
    <w:rsid w:val="002A3C54"/>
    <w:rsid w:val="002A3F0E"/>
    <w:rsid w:val="002A4104"/>
    <w:rsid w:val="002A5968"/>
    <w:rsid w:val="002A7A0F"/>
    <w:rsid w:val="002B0601"/>
    <w:rsid w:val="002B4C6B"/>
    <w:rsid w:val="002B5230"/>
    <w:rsid w:val="002B5C1A"/>
    <w:rsid w:val="002B6135"/>
    <w:rsid w:val="002B6BB7"/>
    <w:rsid w:val="002B70A1"/>
    <w:rsid w:val="002B76C5"/>
    <w:rsid w:val="002B7ED3"/>
    <w:rsid w:val="002C0740"/>
    <w:rsid w:val="002C09F5"/>
    <w:rsid w:val="002C13BF"/>
    <w:rsid w:val="002C17F9"/>
    <w:rsid w:val="002C19CD"/>
    <w:rsid w:val="002C1DDB"/>
    <w:rsid w:val="002C2101"/>
    <w:rsid w:val="002C4E9F"/>
    <w:rsid w:val="002D0A26"/>
    <w:rsid w:val="002D0A7D"/>
    <w:rsid w:val="002D1F9B"/>
    <w:rsid w:val="002D4D9D"/>
    <w:rsid w:val="002D6FBA"/>
    <w:rsid w:val="002E27E2"/>
    <w:rsid w:val="002E3CEA"/>
    <w:rsid w:val="002E4208"/>
    <w:rsid w:val="002E52AA"/>
    <w:rsid w:val="002E53FA"/>
    <w:rsid w:val="002E647F"/>
    <w:rsid w:val="002E6489"/>
    <w:rsid w:val="002E6B3A"/>
    <w:rsid w:val="002E7CE4"/>
    <w:rsid w:val="002F0224"/>
    <w:rsid w:val="002F06D7"/>
    <w:rsid w:val="002F1049"/>
    <w:rsid w:val="002F28D4"/>
    <w:rsid w:val="002F2C32"/>
    <w:rsid w:val="002F5947"/>
    <w:rsid w:val="002F5EDD"/>
    <w:rsid w:val="002F6661"/>
    <w:rsid w:val="002F786B"/>
    <w:rsid w:val="00300974"/>
    <w:rsid w:val="00300FEB"/>
    <w:rsid w:val="003011F1"/>
    <w:rsid w:val="00301D23"/>
    <w:rsid w:val="0030356B"/>
    <w:rsid w:val="00303F33"/>
    <w:rsid w:val="003043D4"/>
    <w:rsid w:val="00304855"/>
    <w:rsid w:val="0030547B"/>
    <w:rsid w:val="00305AB7"/>
    <w:rsid w:val="00305CA5"/>
    <w:rsid w:val="00307926"/>
    <w:rsid w:val="00307F1E"/>
    <w:rsid w:val="00310838"/>
    <w:rsid w:val="003123E4"/>
    <w:rsid w:val="00313599"/>
    <w:rsid w:val="00314D65"/>
    <w:rsid w:val="00314E25"/>
    <w:rsid w:val="0031508F"/>
    <w:rsid w:val="00315719"/>
    <w:rsid w:val="00315CF4"/>
    <w:rsid w:val="0031622C"/>
    <w:rsid w:val="003173A9"/>
    <w:rsid w:val="00317C9F"/>
    <w:rsid w:val="00317F22"/>
    <w:rsid w:val="00320835"/>
    <w:rsid w:val="00320CAE"/>
    <w:rsid w:val="00321D8B"/>
    <w:rsid w:val="00321FE8"/>
    <w:rsid w:val="0032221F"/>
    <w:rsid w:val="00322D98"/>
    <w:rsid w:val="0032429D"/>
    <w:rsid w:val="003252B4"/>
    <w:rsid w:val="003254E8"/>
    <w:rsid w:val="0032627F"/>
    <w:rsid w:val="00326EEA"/>
    <w:rsid w:val="003276C5"/>
    <w:rsid w:val="00330547"/>
    <w:rsid w:val="00331237"/>
    <w:rsid w:val="003318DF"/>
    <w:rsid w:val="003328AC"/>
    <w:rsid w:val="0033297B"/>
    <w:rsid w:val="00332E68"/>
    <w:rsid w:val="0033391B"/>
    <w:rsid w:val="003344F1"/>
    <w:rsid w:val="00334AFF"/>
    <w:rsid w:val="00336265"/>
    <w:rsid w:val="003362DC"/>
    <w:rsid w:val="003363AC"/>
    <w:rsid w:val="00337253"/>
    <w:rsid w:val="00340A79"/>
    <w:rsid w:val="00343E5C"/>
    <w:rsid w:val="00344912"/>
    <w:rsid w:val="003467B2"/>
    <w:rsid w:val="00347E3E"/>
    <w:rsid w:val="0035019C"/>
    <w:rsid w:val="00350526"/>
    <w:rsid w:val="0035101E"/>
    <w:rsid w:val="00351B08"/>
    <w:rsid w:val="00351F31"/>
    <w:rsid w:val="00351F7E"/>
    <w:rsid w:val="00352305"/>
    <w:rsid w:val="00352383"/>
    <w:rsid w:val="00353F88"/>
    <w:rsid w:val="00354B2C"/>
    <w:rsid w:val="003566CB"/>
    <w:rsid w:val="00356754"/>
    <w:rsid w:val="00357DA5"/>
    <w:rsid w:val="00357FB8"/>
    <w:rsid w:val="003610A8"/>
    <w:rsid w:val="00361550"/>
    <w:rsid w:val="00361A92"/>
    <w:rsid w:val="00362AB1"/>
    <w:rsid w:val="00363127"/>
    <w:rsid w:val="003632BC"/>
    <w:rsid w:val="00365E1E"/>
    <w:rsid w:val="003665EE"/>
    <w:rsid w:val="00366E4B"/>
    <w:rsid w:val="003672E7"/>
    <w:rsid w:val="0036748C"/>
    <w:rsid w:val="0036767C"/>
    <w:rsid w:val="0037041C"/>
    <w:rsid w:val="00371D9E"/>
    <w:rsid w:val="00372220"/>
    <w:rsid w:val="00373426"/>
    <w:rsid w:val="0037422F"/>
    <w:rsid w:val="00374FAD"/>
    <w:rsid w:val="003753A7"/>
    <w:rsid w:val="0037756A"/>
    <w:rsid w:val="00381DC4"/>
    <w:rsid w:val="0038302E"/>
    <w:rsid w:val="00383B4A"/>
    <w:rsid w:val="003850CA"/>
    <w:rsid w:val="003850F5"/>
    <w:rsid w:val="00386BF4"/>
    <w:rsid w:val="00387043"/>
    <w:rsid w:val="0038725F"/>
    <w:rsid w:val="003874ED"/>
    <w:rsid w:val="00387703"/>
    <w:rsid w:val="00387B92"/>
    <w:rsid w:val="0039061A"/>
    <w:rsid w:val="00392215"/>
    <w:rsid w:val="00392308"/>
    <w:rsid w:val="00392F0D"/>
    <w:rsid w:val="00393021"/>
    <w:rsid w:val="00394991"/>
    <w:rsid w:val="00395A9F"/>
    <w:rsid w:val="0039742D"/>
    <w:rsid w:val="00397DEC"/>
    <w:rsid w:val="003A09F8"/>
    <w:rsid w:val="003A0BAA"/>
    <w:rsid w:val="003A1445"/>
    <w:rsid w:val="003A210C"/>
    <w:rsid w:val="003A2252"/>
    <w:rsid w:val="003A2B04"/>
    <w:rsid w:val="003A36FC"/>
    <w:rsid w:val="003A43C6"/>
    <w:rsid w:val="003A5820"/>
    <w:rsid w:val="003A6C37"/>
    <w:rsid w:val="003A6E93"/>
    <w:rsid w:val="003A7F5E"/>
    <w:rsid w:val="003B04D5"/>
    <w:rsid w:val="003B170D"/>
    <w:rsid w:val="003B1A4C"/>
    <w:rsid w:val="003B1C20"/>
    <w:rsid w:val="003B38D2"/>
    <w:rsid w:val="003B5D13"/>
    <w:rsid w:val="003C0B5D"/>
    <w:rsid w:val="003C3F48"/>
    <w:rsid w:val="003C6239"/>
    <w:rsid w:val="003C6C3C"/>
    <w:rsid w:val="003D00DD"/>
    <w:rsid w:val="003D0937"/>
    <w:rsid w:val="003D0A40"/>
    <w:rsid w:val="003D0C7B"/>
    <w:rsid w:val="003D2471"/>
    <w:rsid w:val="003D28CF"/>
    <w:rsid w:val="003D35ED"/>
    <w:rsid w:val="003D4DD4"/>
    <w:rsid w:val="003E0207"/>
    <w:rsid w:val="003E02CB"/>
    <w:rsid w:val="003E064F"/>
    <w:rsid w:val="003E0AFA"/>
    <w:rsid w:val="003E1E84"/>
    <w:rsid w:val="003E22BB"/>
    <w:rsid w:val="003E3649"/>
    <w:rsid w:val="003E3917"/>
    <w:rsid w:val="003E509E"/>
    <w:rsid w:val="003E74CD"/>
    <w:rsid w:val="003F42F1"/>
    <w:rsid w:val="003F5337"/>
    <w:rsid w:val="003F57BE"/>
    <w:rsid w:val="003F7E4C"/>
    <w:rsid w:val="004007E4"/>
    <w:rsid w:val="00400FD4"/>
    <w:rsid w:val="0040189B"/>
    <w:rsid w:val="004034B3"/>
    <w:rsid w:val="00403D67"/>
    <w:rsid w:val="00404636"/>
    <w:rsid w:val="004058F3"/>
    <w:rsid w:val="004071D4"/>
    <w:rsid w:val="0040792C"/>
    <w:rsid w:val="00407C68"/>
    <w:rsid w:val="00410F47"/>
    <w:rsid w:val="004119B4"/>
    <w:rsid w:val="0041256E"/>
    <w:rsid w:val="004138F1"/>
    <w:rsid w:val="0041597D"/>
    <w:rsid w:val="00415B08"/>
    <w:rsid w:val="00417806"/>
    <w:rsid w:val="00420463"/>
    <w:rsid w:val="00420818"/>
    <w:rsid w:val="00421502"/>
    <w:rsid w:val="00422757"/>
    <w:rsid w:val="00423A38"/>
    <w:rsid w:val="004256C5"/>
    <w:rsid w:val="0042600B"/>
    <w:rsid w:val="004278C0"/>
    <w:rsid w:val="0043005C"/>
    <w:rsid w:val="0043201D"/>
    <w:rsid w:val="00432D87"/>
    <w:rsid w:val="00433927"/>
    <w:rsid w:val="0043402B"/>
    <w:rsid w:val="0043465F"/>
    <w:rsid w:val="00434EBB"/>
    <w:rsid w:val="004354D9"/>
    <w:rsid w:val="00435720"/>
    <w:rsid w:val="00436099"/>
    <w:rsid w:val="004369FE"/>
    <w:rsid w:val="00437108"/>
    <w:rsid w:val="00437897"/>
    <w:rsid w:val="00437B2D"/>
    <w:rsid w:val="00440662"/>
    <w:rsid w:val="004418B3"/>
    <w:rsid w:val="00441B5A"/>
    <w:rsid w:val="00443CB2"/>
    <w:rsid w:val="00444233"/>
    <w:rsid w:val="00445F0F"/>
    <w:rsid w:val="00446F16"/>
    <w:rsid w:val="00447069"/>
    <w:rsid w:val="004472AF"/>
    <w:rsid w:val="00450DA6"/>
    <w:rsid w:val="0045169F"/>
    <w:rsid w:val="004524E3"/>
    <w:rsid w:val="00453468"/>
    <w:rsid w:val="004549DF"/>
    <w:rsid w:val="00454B23"/>
    <w:rsid w:val="00455580"/>
    <w:rsid w:val="00457967"/>
    <w:rsid w:val="004602D8"/>
    <w:rsid w:val="00460391"/>
    <w:rsid w:val="00460AE0"/>
    <w:rsid w:val="004610B2"/>
    <w:rsid w:val="00462E39"/>
    <w:rsid w:val="00464840"/>
    <w:rsid w:val="004658C5"/>
    <w:rsid w:val="0046619F"/>
    <w:rsid w:val="004665ED"/>
    <w:rsid w:val="00467348"/>
    <w:rsid w:val="00467896"/>
    <w:rsid w:val="00470228"/>
    <w:rsid w:val="00471BF1"/>
    <w:rsid w:val="00471C2D"/>
    <w:rsid w:val="0047415A"/>
    <w:rsid w:val="0047424A"/>
    <w:rsid w:val="00474D07"/>
    <w:rsid w:val="00475D56"/>
    <w:rsid w:val="00480616"/>
    <w:rsid w:val="004818D9"/>
    <w:rsid w:val="00483047"/>
    <w:rsid w:val="00484404"/>
    <w:rsid w:val="00486CC1"/>
    <w:rsid w:val="00486FF8"/>
    <w:rsid w:val="004872D7"/>
    <w:rsid w:val="004902F4"/>
    <w:rsid w:val="004914EA"/>
    <w:rsid w:val="0049213E"/>
    <w:rsid w:val="00496CD3"/>
    <w:rsid w:val="00496E0A"/>
    <w:rsid w:val="004974E7"/>
    <w:rsid w:val="004A018C"/>
    <w:rsid w:val="004A06B1"/>
    <w:rsid w:val="004A12AF"/>
    <w:rsid w:val="004A2AB7"/>
    <w:rsid w:val="004A3F3A"/>
    <w:rsid w:val="004A4485"/>
    <w:rsid w:val="004A46DD"/>
    <w:rsid w:val="004A47F9"/>
    <w:rsid w:val="004A494A"/>
    <w:rsid w:val="004A4A83"/>
    <w:rsid w:val="004A66C2"/>
    <w:rsid w:val="004A6FB1"/>
    <w:rsid w:val="004A7104"/>
    <w:rsid w:val="004B0300"/>
    <w:rsid w:val="004B07BB"/>
    <w:rsid w:val="004B2F31"/>
    <w:rsid w:val="004B356C"/>
    <w:rsid w:val="004B3A3E"/>
    <w:rsid w:val="004B4101"/>
    <w:rsid w:val="004B5C07"/>
    <w:rsid w:val="004B7E78"/>
    <w:rsid w:val="004C035F"/>
    <w:rsid w:val="004C0C54"/>
    <w:rsid w:val="004C15B1"/>
    <w:rsid w:val="004C16F3"/>
    <w:rsid w:val="004C2A4B"/>
    <w:rsid w:val="004C2F11"/>
    <w:rsid w:val="004C3E5B"/>
    <w:rsid w:val="004C3E5E"/>
    <w:rsid w:val="004C42BE"/>
    <w:rsid w:val="004C48D6"/>
    <w:rsid w:val="004C6304"/>
    <w:rsid w:val="004C7A9B"/>
    <w:rsid w:val="004C7E87"/>
    <w:rsid w:val="004D2CDC"/>
    <w:rsid w:val="004D3158"/>
    <w:rsid w:val="004D3D42"/>
    <w:rsid w:val="004D5B09"/>
    <w:rsid w:val="004D6590"/>
    <w:rsid w:val="004E09A3"/>
    <w:rsid w:val="004E0BAB"/>
    <w:rsid w:val="004E33E8"/>
    <w:rsid w:val="004E3E96"/>
    <w:rsid w:val="004E4A88"/>
    <w:rsid w:val="004E4FB1"/>
    <w:rsid w:val="004F1BBD"/>
    <w:rsid w:val="004F3330"/>
    <w:rsid w:val="004F33F7"/>
    <w:rsid w:val="004F3D4F"/>
    <w:rsid w:val="004F3D8D"/>
    <w:rsid w:val="004F570B"/>
    <w:rsid w:val="004F59FA"/>
    <w:rsid w:val="004F7386"/>
    <w:rsid w:val="00501026"/>
    <w:rsid w:val="00501A8C"/>
    <w:rsid w:val="00501BED"/>
    <w:rsid w:val="00501D5C"/>
    <w:rsid w:val="00502607"/>
    <w:rsid w:val="00502728"/>
    <w:rsid w:val="005049A8"/>
    <w:rsid w:val="00505116"/>
    <w:rsid w:val="00505153"/>
    <w:rsid w:val="00505836"/>
    <w:rsid w:val="00505A57"/>
    <w:rsid w:val="00505CE5"/>
    <w:rsid w:val="005065DC"/>
    <w:rsid w:val="00506AFE"/>
    <w:rsid w:val="00506E5C"/>
    <w:rsid w:val="0050710B"/>
    <w:rsid w:val="005104CE"/>
    <w:rsid w:val="00512897"/>
    <w:rsid w:val="00512A39"/>
    <w:rsid w:val="00512D3E"/>
    <w:rsid w:val="0051324F"/>
    <w:rsid w:val="00513659"/>
    <w:rsid w:val="00514573"/>
    <w:rsid w:val="00515E19"/>
    <w:rsid w:val="00515F68"/>
    <w:rsid w:val="00517412"/>
    <w:rsid w:val="00520FD4"/>
    <w:rsid w:val="00521711"/>
    <w:rsid w:val="00521912"/>
    <w:rsid w:val="00522A2B"/>
    <w:rsid w:val="00523A62"/>
    <w:rsid w:val="00525856"/>
    <w:rsid w:val="005261AF"/>
    <w:rsid w:val="005265DA"/>
    <w:rsid w:val="00526BCF"/>
    <w:rsid w:val="00527E2B"/>
    <w:rsid w:val="00527EAF"/>
    <w:rsid w:val="00530421"/>
    <w:rsid w:val="00530612"/>
    <w:rsid w:val="00531B2B"/>
    <w:rsid w:val="0053560F"/>
    <w:rsid w:val="00540A77"/>
    <w:rsid w:val="005415BC"/>
    <w:rsid w:val="00541821"/>
    <w:rsid w:val="00541A63"/>
    <w:rsid w:val="0054218B"/>
    <w:rsid w:val="005434AE"/>
    <w:rsid w:val="005443ED"/>
    <w:rsid w:val="005449FE"/>
    <w:rsid w:val="00544B54"/>
    <w:rsid w:val="00544B6F"/>
    <w:rsid w:val="005455BF"/>
    <w:rsid w:val="005455CE"/>
    <w:rsid w:val="005455CF"/>
    <w:rsid w:val="00545A1C"/>
    <w:rsid w:val="00546D2A"/>
    <w:rsid w:val="00546F0B"/>
    <w:rsid w:val="00547DB2"/>
    <w:rsid w:val="00550FF5"/>
    <w:rsid w:val="00554C98"/>
    <w:rsid w:val="00555BEF"/>
    <w:rsid w:val="00557A1F"/>
    <w:rsid w:val="00561FE7"/>
    <w:rsid w:val="0056333C"/>
    <w:rsid w:val="005645F9"/>
    <w:rsid w:val="0056516D"/>
    <w:rsid w:val="00565DEA"/>
    <w:rsid w:val="00566355"/>
    <w:rsid w:val="0056685C"/>
    <w:rsid w:val="00566916"/>
    <w:rsid w:val="005670F5"/>
    <w:rsid w:val="00567227"/>
    <w:rsid w:val="00567986"/>
    <w:rsid w:val="005724EC"/>
    <w:rsid w:val="005740FB"/>
    <w:rsid w:val="005749BC"/>
    <w:rsid w:val="00575714"/>
    <w:rsid w:val="005762A0"/>
    <w:rsid w:val="005769B8"/>
    <w:rsid w:val="00576D85"/>
    <w:rsid w:val="00577F7B"/>
    <w:rsid w:val="00580C83"/>
    <w:rsid w:val="0058103D"/>
    <w:rsid w:val="00582D93"/>
    <w:rsid w:val="00583C17"/>
    <w:rsid w:val="005846A6"/>
    <w:rsid w:val="00585305"/>
    <w:rsid w:val="00586F3D"/>
    <w:rsid w:val="005870EE"/>
    <w:rsid w:val="00587418"/>
    <w:rsid w:val="0059086D"/>
    <w:rsid w:val="00590A16"/>
    <w:rsid w:val="00590FF8"/>
    <w:rsid w:val="005926A8"/>
    <w:rsid w:val="005928E4"/>
    <w:rsid w:val="00593337"/>
    <w:rsid w:val="00593E02"/>
    <w:rsid w:val="005949B5"/>
    <w:rsid w:val="0059503D"/>
    <w:rsid w:val="00595040"/>
    <w:rsid w:val="0059527D"/>
    <w:rsid w:val="00595684"/>
    <w:rsid w:val="0059721F"/>
    <w:rsid w:val="00597951"/>
    <w:rsid w:val="005A0812"/>
    <w:rsid w:val="005A1157"/>
    <w:rsid w:val="005A16E5"/>
    <w:rsid w:val="005A2359"/>
    <w:rsid w:val="005A3C7A"/>
    <w:rsid w:val="005A4E83"/>
    <w:rsid w:val="005A5859"/>
    <w:rsid w:val="005A72FA"/>
    <w:rsid w:val="005B1D94"/>
    <w:rsid w:val="005B22E3"/>
    <w:rsid w:val="005B326E"/>
    <w:rsid w:val="005B36F1"/>
    <w:rsid w:val="005B4B54"/>
    <w:rsid w:val="005B6E0B"/>
    <w:rsid w:val="005C0676"/>
    <w:rsid w:val="005C07E3"/>
    <w:rsid w:val="005C1651"/>
    <w:rsid w:val="005C5C59"/>
    <w:rsid w:val="005C5CE2"/>
    <w:rsid w:val="005C611D"/>
    <w:rsid w:val="005C6F3F"/>
    <w:rsid w:val="005D0309"/>
    <w:rsid w:val="005D0456"/>
    <w:rsid w:val="005D0963"/>
    <w:rsid w:val="005D0E4E"/>
    <w:rsid w:val="005D1EE3"/>
    <w:rsid w:val="005D2BDE"/>
    <w:rsid w:val="005D3023"/>
    <w:rsid w:val="005D3FF5"/>
    <w:rsid w:val="005D432B"/>
    <w:rsid w:val="005D4FF8"/>
    <w:rsid w:val="005D5FF6"/>
    <w:rsid w:val="005D6C8D"/>
    <w:rsid w:val="005D7863"/>
    <w:rsid w:val="005D7C88"/>
    <w:rsid w:val="005D7D03"/>
    <w:rsid w:val="005E05B0"/>
    <w:rsid w:val="005E05D0"/>
    <w:rsid w:val="005E10D0"/>
    <w:rsid w:val="005E184D"/>
    <w:rsid w:val="005E5068"/>
    <w:rsid w:val="005E51A2"/>
    <w:rsid w:val="005E595E"/>
    <w:rsid w:val="005E5B60"/>
    <w:rsid w:val="005E6CF8"/>
    <w:rsid w:val="005F0B36"/>
    <w:rsid w:val="005F0FC4"/>
    <w:rsid w:val="005F1385"/>
    <w:rsid w:val="005F2452"/>
    <w:rsid w:val="005F2537"/>
    <w:rsid w:val="005F424C"/>
    <w:rsid w:val="005F524E"/>
    <w:rsid w:val="005F53C1"/>
    <w:rsid w:val="005F67B3"/>
    <w:rsid w:val="005F70A9"/>
    <w:rsid w:val="006001DC"/>
    <w:rsid w:val="006007B3"/>
    <w:rsid w:val="00600E8F"/>
    <w:rsid w:val="00602160"/>
    <w:rsid w:val="0060273F"/>
    <w:rsid w:val="00602F51"/>
    <w:rsid w:val="00604DB9"/>
    <w:rsid w:val="006055E6"/>
    <w:rsid w:val="00606286"/>
    <w:rsid w:val="006072FA"/>
    <w:rsid w:val="006105F9"/>
    <w:rsid w:val="00611458"/>
    <w:rsid w:val="00611CD6"/>
    <w:rsid w:val="0061200E"/>
    <w:rsid w:val="00613349"/>
    <w:rsid w:val="00613357"/>
    <w:rsid w:val="00614365"/>
    <w:rsid w:val="0061470D"/>
    <w:rsid w:val="00617BA8"/>
    <w:rsid w:val="0062342B"/>
    <w:rsid w:val="00624051"/>
    <w:rsid w:val="00631734"/>
    <w:rsid w:val="00631DE5"/>
    <w:rsid w:val="00633D97"/>
    <w:rsid w:val="00633F28"/>
    <w:rsid w:val="00634260"/>
    <w:rsid w:val="006360FA"/>
    <w:rsid w:val="00637139"/>
    <w:rsid w:val="00637467"/>
    <w:rsid w:val="0064058F"/>
    <w:rsid w:val="0064289F"/>
    <w:rsid w:val="006433B8"/>
    <w:rsid w:val="00644AF5"/>
    <w:rsid w:val="006454B5"/>
    <w:rsid w:val="00650F9D"/>
    <w:rsid w:val="00651ABE"/>
    <w:rsid w:val="00651B5F"/>
    <w:rsid w:val="00651E96"/>
    <w:rsid w:val="00652928"/>
    <w:rsid w:val="006544F1"/>
    <w:rsid w:val="0065545A"/>
    <w:rsid w:val="00655747"/>
    <w:rsid w:val="006557DA"/>
    <w:rsid w:val="00657D07"/>
    <w:rsid w:val="00663359"/>
    <w:rsid w:val="00663C83"/>
    <w:rsid w:val="00664378"/>
    <w:rsid w:val="0066509B"/>
    <w:rsid w:val="0066536B"/>
    <w:rsid w:val="00665542"/>
    <w:rsid w:val="00665E5F"/>
    <w:rsid w:val="0066606D"/>
    <w:rsid w:val="0066648F"/>
    <w:rsid w:val="00666571"/>
    <w:rsid w:val="00666943"/>
    <w:rsid w:val="006671CD"/>
    <w:rsid w:val="0066735E"/>
    <w:rsid w:val="00672199"/>
    <w:rsid w:val="006734F2"/>
    <w:rsid w:val="00680C9F"/>
    <w:rsid w:val="00683793"/>
    <w:rsid w:val="0068385F"/>
    <w:rsid w:val="00683DAA"/>
    <w:rsid w:val="00686DE7"/>
    <w:rsid w:val="00690249"/>
    <w:rsid w:val="00690252"/>
    <w:rsid w:val="00690D20"/>
    <w:rsid w:val="00691583"/>
    <w:rsid w:val="006916A5"/>
    <w:rsid w:val="00691726"/>
    <w:rsid w:val="00693734"/>
    <w:rsid w:val="00695208"/>
    <w:rsid w:val="0069625F"/>
    <w:rsid w:val="00696A48"/>
    <w:rsid w:val="0069795F"/>
    <w:rsid w:val="006A0541"/>
    <w:rsid w:val="006A3B65"/>
    <w:rsid w:val="006A3D29"/>
    <w:rsid w:val="006A44C2"/>
    <w:rsid w:val="006A5910"/>
    <w:rsid w:val="006A5C79"/>
    <w:rsid w:val="006A5CB3"/>
    <w:rsid w:val="006A739A"/>
    <w:rsid w:val="006B181C"/>
    <w:rsid w:val="006B49DF"/>
    <w:rsid w:val="006B4F97"/>
    <w:rsid w:val="006B521F"/>
    <w:rsid w:val="006B6AAF"/>
    <w:rsid w:val="006B70EE"/>
    <w:rsid w:val="006C20E7"/>
    <w:rsid w:val="006C2490"/>
    <w:rsid w:val="006C488B"/>
    <w:rsid w:val="006C5934"/>
    <w:rsid w:val="006C605A"/>
    <w:rsid w:val="006C77A8"/>
    <w:rsid w:val="006D038D"/>
    <w:rsid w:val="006D03B0"/>
    <w:rsid w:val="006D042E"/>
    <w:rsid w:val="006D3FA5"/>
    <w:rsid w:val="006D5591"/>
    <w:rsid w:val="006D5E49"/>
    <w:rsid w:val="006E0251"/>
    <w:rsid w:val="006E075C"/>
    <w:rsid w:val="006E319D"/>
    <w:rsid w:val="006E336B"/>
    <w:rsid w:val="006E3BED"/>
    <w:rsid w:val="006E4EB6"/>
    <w:rsid w:val="006E5FF6"/>
    <w:rsid w:val="006E60EF"/>
    <w:rsid w:val="006E79FF"/>
    <w:rsid w:val="006F2B19"/>
    <w:rsid w:val="006F3730"/>
    <w:rsid w:val="006F4A92"/>
    <w:rsid w:val="006F54E5"/>
    <w:rsid w:val="006F7547"/>
    <w:rsid w:val="0070072A"/>
    <w:rsid w:val="00701143"/>
    <w:rsid w:val="00701DEB"/>
    <w:rsid w:val="00701FAD"/>
    <w:rsid w:val="00702CBB"/>
    <w:rsid w:val="00702CE6"/>
    <w:rsid w:val="0070328A"/>
    <w:rsid w:val="0070585B"/>
    <w:rsid w:val="0070632F"/>
    <w:rsid w:val="00706C4E"/>
    <w:rsid w:val="007100B0"/>
    <w:rsid w:val="007102DE"/>
    <w:rsid w:val="00710300"/>
    <w:rsid w:val="0071180B"/>
    <w:rsid w:val="00714CD3"/>
    <w:rsid w:val="0071534C"/>
    <w:rsid w:val="00716555"/>
    <w:rsid w:val="00716D61"/>
    <w:rsid w:val="00717EC9"/>
    <w:rsid w:val="0072052F"/>
    <w:rsid w:val="007210C6"/>
    <w:rsid w:val="00721299"/>
    <w:rsid w:val="00722F1A"/>
    <w:rsid w:val="00722FD0"/>
    <w:rsid w:val="0072304F"/>
    <w:rsid w:val="00723548"/>
    <w:rsid w:val="00724996"/>
    <w:rsid w:val="00724E48"/>
    <w:rsid w:val="00724FBF"/>
    <w:rsid w:val="00725A02"/>
    <w:rsid w:val="00734EB1"/>
    <w:rsid w:val="00736017"/>
    <w:rsid w:val="007361D3"/>
    <w:rsid w:val="0074288B"/>
    <w:rsid w:val="00742F67"/>
    <w:rsid w:val="007465B0"/>
    <w:rsid w:val="00746A04"/>
    <w:rsid w:val="00751050"/>
    <w:rsid w:val="00751947"/>
    <w:rsid w:val="007525DF"/>
    <w:rsid w:val="0075267E"/>
    <w:rsid w:val="00754287"/>
    <w:rsid w:val="00754B30"/>
    <w:rsid w:val="00755BA0"/>
    <w:rsid w:val="00756BCF"/>
    <w:rsid w:val="00760F0F"/>
    <w:rsid w:val="00763688"/>
    <w:rsid w:val="0076430D"/>
    <w:rsid w:val="007646BB"/>
    <w:rsid w:val="0076529C"/>
    <w:rsid w:val="007652CA"/>
    <w:rsid w:val="007668A6"/>
    <w:rsid w:val="00766F11"/>
    <w:rsid w:val="00767210"/>
    <w:rsid w:val="007705CA"/>
    <w:rsid w:val="007712ED"/>
    <w:rsid w:val="00771336"/>
    <w:rsid w:val="00773B62"/>
    <w:rsid w:val="00773CCC"/>
    <w:rsid w:val="00774770"/>
    <w:rsid w:val="007749E2"/>
    <w:rsid w:val="00774B23"/>
    <w:rsid w:val="007755BC"/>
    <w:rsid w:val="007759C3"/>
    <w:rsid w:val="00775CA5"/>
    <w:rsid w:val="00775F89"/>
    <w:rsid w:val="007764F4"/>
    <w:rsid w:val="00776A18"/>
    <w:rsid w:val="007807A0"/>
    <w:rsid w:val="007808DD"/>
    <w:rsid w:val="007816A6"/>
    <w:rsid w:val="007825C5"/>
    <w:rsid w:val="0078285D"/>
    <w:rsid w:val="007830D1"/>
    <w:rsid w:val="0078357F"/>
    <w:rsid w:val="00784C39"/>
    <w:rsid w:val="0078505F"/>
    <w:rsid w:val="0078596F"/>
    <w:rsid w:val="00785E6E"/>
    <w:rsid w:val="00787269"/>
    <w:rsid w:val="007906AD"/>
    <w:rsid w:val="00791180"/>
    <w:rsid w:val="007931BF"/>
    <w:rsid w:val="007938DE"/>
    <w:rsid w:val="0079492C"/>
    <w:rsid w:val="00794997"/>
    <w:rsid w:val="00795749"/>
    <w:rsid w:val="007959F3"/>
    <w:rsid w:val="0079747D"/>
    <w:rsid w:val="00797605"/>
    <w:rsid w:val="007A05EA"/>
    <w:rsid w:val="007A0E92"/>
    <w:rsid w:val="007A29B1"/>
    <w:rsid w:val="007A2D5C"/>
    <w:rsid w:val="007A5A19"/>
    <w:rsid w:val="007A6B3B"/>
    <w:rsid w:val="007B03C3"/>
    <w:rsid w:val="007B0E00"/>
    <w:rsid w:val="007B1596"/>
    <w:rsid w:val="007B190E"/>
    <w:rsid w:val="007B1B9E"/>
    <w:rsid w:val="007B45DB"/>
    <w:rsid w:val="007B4C13"/>
    <w:rsid w:val="007B4CC7"/>
    <w:rsid w:val="007B5077"/>
    <w:rsid w:val="007B6B13"/>
    <w:rsid w:val="007C03F7"/>
    <w:rsid w:val="007C0782"/>
    <w:rsid w:val="007C25A0"/>
    <w:rsid w:val="007C290D"/>
    <w:rsid w:val="007C2F88"/>
    <w:rsid w:val="007C375E"/>
    <w:rsid w:val="007C5167"/>
    <w:rsid w:val="007C53F6"/>
    <w:rsid w:val="007C603F"/>
    <w:rsid w:val="007D027B"/>
    <w:rsid w:val="007D1A07"/>
    <w:rsid w:val="007D246C"/>
    <w:rsid w:val="007D33E1"/>
    <w:rsid w:val="007D4236"/>
    <w:rsid w:val="007D4D82"/>
    <w:rsid w:val="007D4F3F"/>
    <w:rsid w:val="007D52A4"/>
    <w:rsid w:val="007D59C4"/>
    <w:rsid w:val="007D5F0B"/>
    <w:rsid w:val="007D7062"/>
    <w:rsid w:val="007E0A44"/>
    <w:rsid w:val="007E1088"/>
    <w:rsid w:val="007E34CA"/>
    <w:rsid w:val="007E3675"/>
    <w:rsid w:val="007E3F94"/>
    <w:rsid w:val="007E67DF"/>
    <w:rsid w:val="007E6F20"/>
    <w:rsid w:val="007E7A85"/>
    <w:rsid w:val="007F04DD"/>
    <w:rsid w:val="007F2074"/>
    <w:rsid w:val="007F21CB"/>
    <w:rsid w:val="007F6B98"/>
    <w:rsid w:val="008019F4"/>
    <w:rsid w:val="00802211"/>
    <w:rsid w:val="00803E97"/>
    <w:rsid w:val="008042BC"/>
    <w:rsid w:val="00804D5C"/>
    <w:rsid w:val="0080571D"/>
    <w:rsid w:val="0080686E"/>
    <w:rsid w:val="00806C3E"/>
    <w:rsid w:val="008070E2"/>
    <w:rsid w:val="00812B99"/>
    <w:rsid w:val="00813A6B"/>
    <w:rsid w:val="00814483"/>
    <w:rsid w:val="0081582B"/>
    <w:rsid w:val="0081699B"/>
    <w:rsid w:val="0082067A"/>
    <w:rsid w:val="0082236E"/>
    <w:rsid w:val="008250F9"/>
    <w:rsid w:val="00825898"/>
    <w:rsid w:val="00825C31"/>
    <w:rsid w:val="00826032"/>
    <w:rsid w:val="008261E5"/>
    <w:rsid w:val="00826BA7"/>
    <w:rsid w:val="00826C82"/>
    <w:rsid w:val="00826D92"/>
    <w:rsid w:val="008272F1"/>
    <w:rsid w:val="0083045C"/>
    <w:rsid w:val="00830896"/>
    <w:rsid w:val="0083328C"/>
    <w:rsid w:val="008334BC"/>
    <w:rsid w:val="00834565"/>
    <w:rsid w:val="00834FC8"/>
    <w:rsid w:val="00835C56"/>
    <w:rsid w:val="00836528"/>
    <w:rsid w:val="00836C51"/>
    <w:rsid w:val="008371A1"/>
    <w:rsid w:val="008373AC"/>
    <w:rsid w:val="00841063"/>
    <w:rsid w:val="008418CD"/>
    <w:rsid w:val="00841ED2"/>
    <w:rsid w:val="00842174"/>
    <w:rsid w:val="008428AD"/>
    <w:rsid w:val="00844CBE"/>
    <w:rsid w:val="0084559A"/>
    <w:rsid w:val="00846436"/>
    <w:rsid w:val="008464B0"/>
    <w:rsid w:val="00846FF4"/>
    <w:rsid w:val="00851C7C"/>
    <w:rsid w:val="0085231B"/>
    <w:rsid w:val="00852C00"/>
    <w:rsid w:val="008539EE"/>
    <w:rsid w:val="00853DAA"/>
    <w:rsid w:val="00854600"/>
    <w:rsid w:val="008556D9"/>
    <w:rsid w:val="008558A8"/>
    <w:rsid w:val="00855932"/>
    <w:rsid w:val="008561D2"/>
    <w:rsid w:val="00857B70"/>
    <w:rsid w:val="00860202"/>
    <w:rsid w:val="00860A66"/>
    <w:rsid w:val="008610EA"/>
    <w:rsid w:val="0086120C"/>
    <w:rsid w:val="00861272"/>
    <w:rsid w:val="00861392"/>
    <w:rsid w:val="008624E9"/>
    <w:rsid w:val="008625A3"/>
    <w:rsid w:val="00866908"/>
    <w:rsid w:val="0086730E"/>
    <w:rsid w:val="0086798F"/>
    <w:rsid w:val="00870E4F"/>
    <w:rsid w:val="00871191"/>
    <w:rsid w:val="00871EC6"/>
    <w:rsid w:val="00872198"/>
    <w:rsid w:val="00873638"/>
    <w:rsid w:val="00874C56"/>
    <w:rsid w:val="00875170"/>
    <w:rsid w:val="00875678"/>
    <w:rsid w:val="0087617D"/>
    <w:rsid w:val="00876455"/>
    <w:rsid w:val="00876C6F"/>
    <w:rsid w:val="00876C8B"/>
    <w:rsid w:val="008809A2"/>
    <w:rsid w:val="008810A8"/>
    <w:rsid w:val="00882475"/>
    <w:rsid w:val="008851CA"/>
    <w:rsid w:val="008857C4"/>
    <w:rsid w:val="00887981"/>
    <w:rsid w:val="00890180"/>
    <w:rsid w:val="008903AD"/>
    <w:rsid w:val="00890C2B"/>
    <w:rsid w:val="008912A1"/>
    <w:rsid w:val="00892667"/>
    <w:rsid w:val="00894077"/>
    <w:rsid w:val="0089471C"/>
    <w:rsid w:val="00895786"/>
    <w:rsid w:val="0089687F"/>
    <w:rsid w:val="00896C17"/>
    <w:rsid w:val="00897489"/>
    <w:rsid w:val="00897B62"/>
    <w:rsid w:val="008A0CCB"/>
    <w:rsid w:val="008A5070"/>
    <w:rsid w:val="008A5585"/>
    <w:rsid w:val="008B03C8"/>
    <w:rsid w:val="008B1732"/>
    <w:rsid w:val="008B1BFF"/>
    <w:rsid w:val="008B2F44"/>
    <w:rsid w:val="008B50F9"/>
    <w:rsid w:val="008B64E7"/>
    <w:rsid w:val="008B68CC"/>
    <w:rsid w:val="008B6AB8"/>
    <w:rsid w:val="008B6E5C"/>
    <w:rsid w:val="008B6F6E"/>
    <w:rsid w:val="008B7BD5"/>
    <w:rsid w:val="008C03B0"/>
    <w:rsid w:val="008C26C6"/>
    <w:rsid w:val="008C68B1"/>
    <w:rsid w:val="008C6B93"/>
    <w:rsid w:val="008D1895"/>
    <w:rsid w:val="008D20BE"/>
    <w:rsid w:val="008D323E"/>
    <w:rsid w:val="008D3F02"/>
    <w:rsid w:val="008D406B"/>
    <w:rsid w:val="008D507C"/>
    <w:rsid w:val="008D58EF"/>
    <w:rsid w:val="008D60CB"/>
    <w:rsid w:val="008D7DE0"/>
    <w:rsid w:val="008E250C"/>
    <w:rsid w:val="008E2AE5"/>
    <w:rsid w:val="008E7EFE"/>
    <w:rsid w:val="008F0BAE"/>
    <w:rsid w:val="008F20DA"/>
    <w:rsid w:val="008F214E"/>
    <w:rsid w:val="008F3292"/>
    <w:rsid w:val="008F329B"/>
    <w:rsid w:val="008F34CA"/>
    <w:rsid w:val="008F3AA0"/>
    <w:rsid w:val="008F627D"/>
    <w:rsid w:val="008F6296"/>
    <w:rsid w:val="008F674D"/>
    <w:rsid w:val="0090078C"/>
    <w:rsid w:val="00901043"/>
    <w:rsid w:val="00901781"/>
    <w:rsid w:val="009037B9"/>
    <w:rsid w:val="00905043"/>
    <w:rsid w:val="00905E95"/>
    <w:rsid w:val="00907B7C"/>
    <w:rsid w:val="0091107E"/>
    <w:rsid w:val="009118C6"/>
    <w:rsid w:val="00911CB7"/>
    <w:rsid w:val="0091231C"/>
    <w:rsid w:val="00912C08"/>
    <w:rsid w:val="00913FA6"/>
    <w:rsid w:val="00914E87"/>
    <w:rsid w:val="0091555A"/>
    <w:rsid w:val="00917297"/>
    <w:rsid w:val="009176E3"/>
    <w:rsid w:val="00920D08"/>
    <w:rsid w:val="0092217D"/>
    <w:rsid w:val="009239A1"/>
    <w:rsid w:val="00924F91"/>
    <w:rsid w:val="0092739C"/>
    <w:rsid w:val="009276B1"/>
    <w:rsid w:val="00930102"/>
    <w:rsid w:val="00930721"/>
    <w:rsid w:val="0093096A"/>
    <w:rsid w:val="009318A0"/>
    <w:rsid w:val="0093190C"/>
    <w:rsid w:val="0093198F"/>
    <w:rsid w:val="00931AA3"/>
    <w:rsid w:val="009328DC"/>
    <w:rsid w:val="00932FAE"/>
    <w:rsid w:val="0093447A"/>
    <w:rsid w:val="00936CE6"/>
    <w:rsid w:val="009373E8"/>
    <w:rsid w:val="00940A53"/>
    <w:rsid w:val="00940CAA"/>
    <w:rsid w:val="0094182F"/>
    <w:rsid w:val="009427AE"/>
    <w:rsid w:val="009446F2"/>
    <w:rsid w:val="009449CD"/>
    <w:rsid w:val="00945709"/>
    <w:rsid w:val="00946309"/>
    <w:rsid w:val="00946790"/>
    <w:rsid w:val="00946AD8"/>
    <w:rsid w:val="00947D93"/>
    <w:rsid w:val="00950626"/>
    <w:rsid w:val="00951E50"/>
    <w:rsid w:val="00952709"/>
    <w:rsid w:val="0095308B"/>
    <w:rsid w:val="00954E71"/>
    <w:rsid w:val="00956E4A"/>
    <w:rsid w:val="00956ED4"/>
    <w:rsid w:val="0096019C"/>
    <w:rsid w:val="00960216"/>
    <w:rsid w:val="009617CA"/>
    <w:rsid w:val="009619B1"/>
    <w:rsid w:val="00961AA4"/>
    <w:rsid w:val="00961BD3"/>
    <w:rsid w:val="00963472"/>
    <w:rsid w:val="0096400C"/>
    <w:rsid w:val="00964330"/>
    <w:rsid w:val="009644AB"/>
    <w:rsid w:val="009662EB"/>
    <w:rsid w:val="009679F5"/>
    <w:rsid w:val="00971091"/>
    <w:rsid w:val="00972398"/>
    <w:rsid w:val="00973B62"/>
    <w:rsid w:val="00974AA0"/>
    <w:rsid w:val="00974FBE"/>
    <w:rsid w:val="00975FF1"/>
    <w:rsid w:val="00976314"/>
    <w:rsid w:val="0097688A"/>
    <w:rsid w:val="00976B38"/>
    <w:rsid w:val="00976D4C"/>
    <w:rsid w:val="0097760D"/>
    <w:rsid w:val="009803C7"/>
    <w:rsid w:val="00980BC6"/>
    <w:rsid w:val="00981FE7"/>
    <w:rsid w:val="00982B01"/>
    <w:rsid w:val="009849E9"/>
    <w:rsid w:val="00985541"/>
    <w:rsid w:val="00985ED0"/>
    <w:rsid w:val="009863AB"/>
    <w:rsid w:val="00986997"/>
    <w:rsid w:val="00987414"/>
    <w:rsid w:val="00987B70"/>
    <w:rsid w:val="00990601"/>
    <w:rsid w:val="0099070A"/>
    <w:rsid w:val="009912E4"/>
    <w:rsid w:val="00994C4D"/>
    <w:rsid w:val="00995C7A"/>
    <w:rsid w:val="0099783B"/>
    <w:rsid w:val="009A0042"/>
    <w:rsid w:val="009A0129"/>
    <w:rsid w:val="009A53B5"/>
    <w:rsid w:val="009A549A"/>
    <w:rsid w:val="009A6A5E"/>
    <w:rsid w:val="009A6B5B"/>
    <w:rsid w:val="009B0F6E"/>
    <w:rsid w:val="009B166D"/>
    <w:rsid w:val="009B16C1"/>
    <w:rsid w:val="009B1972"/>
    <w:rsid w:val="009B467A"/>
    <w:rsid w:val="009B4A5C"/>
    <w:rsid w:val="009B59F1"/>
    <w:rsid w:val="009B5E09"/>
    <w:rsid w:val="009B6B14"/>
    <w:rsid w:val="009B6ED6"/>
    <w:rsid w:val="009B6F67"/>
    <w:rsid w:val="009B6F68"/>
    <w:rsid w:val="009B70F3"/>
    <w:rsid w:val="009B72BC"/>
    <w:rsid w:val="009B7433"/>
    <w:rsid w:val="009B7BA2"/>
    <w:rsid w:val="009C0505"/>
    <w:rsid w:val="009C109E"/>
    <w:rsid w:val="009C2483"/>
    <w:rsid w:val="009C4CAD"/>
    <w:rsid w:val="009C5409"/>
    <w:rsid w:val="009D0AFA"/>
    <w:rsid w:val="009D2266"/>
    <w:rsid w:val="009D375C"/>
    <w:rsid w:val="009D523D"/>
    <w:rsid w:val="009D6BC6"/>
    <w:rsid w:val="009D7558"/>
    <w:rsid w:val="009D7B70"/>
    <w:rsid w:val="009E274F"/>
    <w:rsid w:val="009E28E5"/>
    <w:rsid w:val="009E3F8D"/>
    <w:rsid w:val="009E51DE"/>
    <w:rsid w:val="009E599C"/>
    <w:rsid w:val="009E619F"/>
    <w:rsid w:val="009F127F"/>
    <w:rsid w:val="009F23AE"/>
    <w:rsid w:val="009F56F4"/>
    <w:rsid w:val="009F5DCB"/>
    <w:rsid w:val="009F5DF1"/>
    <w:rsid w:val="009F5E37"/>
    <w:rsid w:val="009F63AF"/>
    <w:rsid w:val="009F7A8A"/>
    <w:rsid w:val="00A004A5"/>
    <w:rsid w:val="00A01362"/>
    <w:rsid w:val="00A0142A"/>
    <w:rsid w:val="00A020E4"/>
    <w:rsid w:val="00A0427F"/>
    <w:rsid w:val="00A04497"/>
    <w:rsid w:val="00A04F23"/>
    <w:rsid w:val="00A06BFC"/>
    <w:rsid w:val="00A07596"/>
    <w:rsid w:val="00A11704"/>
    <w:rsid w:val="00A11B72"/>
    <w:rsid w:val="00A12EB7"/>
    <w:rsid w:val="00A134E0"/>
    <w:rsid w:val="00A15D6F"/>
    <w:rsid w:val="00A1782C"/>
    <w:rsid w:val="00A21C02"/>
    <w:rsid w:val="00A22254"/>
    <w:rsid w:val="00A23FC0"/>
    <w:rsid w:val="00A24140"/>
    <w:rsid w:val="00A25306"/>
    <w:rsid w:val="00A25A27"/>
    <w:rsid w:val="00A26E66"/>
    <w:rsid w:val="00A278A9"/>
    <w:rsid w:val="00A30242"/>
    <w:rsid w:val="00A30604"/>
    <w:rsid w:val="00A32704"/>
    <w:rsid w:val="00A33EEE"/>
    <w:rsid w:val="00A350FF"/>
    <w:rsid w:val="00A35844"/>
    <w:rsid w:val="00A35E11"/>
    <w:rsid w:val="00A37A2A"/>
    <w:rsid w:val="00A37DD2"/>
    <w:rsid w:val="00A40E46"/>
    <w:rsid w:val="00A41161"/>
    <w:rsid w:val="00A4300C"/>
    <w:rsid w:val="00A45BCF"/>
    <w:rsid w:val="00A45D71"/>
    <w:rsid w:val="00A47506"/>
    <w:rsid w:val="00A47BDE"/>
    <w:rsid w:val="00A50440"/>
    <w:rsid w:val="00A51117"/>
    <w:rsid w:val="00A52512"/>
    <w:rsid w:val="00A538D3"/>
    <w:rsid w:val="00A6077C"/>
    <w:rsid w:val="00A628AD"/>
    <w:rsid w:val="00A6333E"/>
    <w:rsid w:val="00A648DD"/>
    <w:rsid w:val="00A64927"/>
    <w:rsid w:val="00A64963"/>
    <w:rsid w:val="00A651A6"/>
    <w:rsid w:val="00A66532"/>
    <w:rsid w:val="00A67E1D"/>
    <w:rsid w:val="00A72747"/>
    <w:rsid w:val="00A737E5"/>
    <w:rsid w:val="00A738F1"/>
    <w:rsid w:val="00A73B69"/>
    <w:rsid w:val="00A743D3"/>
    <w:rsid w:val="00A7484C"/>
    <w:rsid w:val="00A77840"/>
    <w:rsid w:val="00A8044E"/>
    <w:rsid w:val="00A80762"/>
    <w:rsid w:val="00A81585"/>
    <w:rsid w:val="00A817A3"/>
    <w:rsid w:val="00A8260F"/>
    <w:rsid w:val="00A85879"/>
    <w:rsid w:val="00A860A0"/>
    <w:rsid w:val="00A86343"/>
    <w:rsid w:val="00A87436"/>
    <w:rsid w:val="00A87A69"/>
    <w:rsid w:val="00A907C9"/>
    <w:rsid w:val="00A90F7C"/>
    <w:rsid w:val="00A92711"/>
    <w:rsid w:val="00A929B5"/>
    <w:rsid w:val="00A92AE9"/>
    <w:rsid w:val="00A92B9C"/>
    <w:rsid w:val="00A93033"/>
    <w:rsid w:val="00A932B9"/>
    <w:rsid w:val="00A93654"/>
    <w:rsid w:val="00A93657"/>
    <w:rsid w:val="00A94A51"/>
    <w:rsid w:val="00A97615"/>
    <w:rsid w:val="00AA0184"/>
    <w:rsid w:val="00AA05B4"/>
    <w:rsid w:val="00AA1277"/>
    <w:rsid w:val="00AA3591"/>
    <w:rsid w:val="00AA6419"/>
    <w:rsid w:val="00AA762D"/>
    <w:rsid w:val="00AB0E2B"/>
    <w:rsid w:val="00AB359A"/>
    <w:rsid w:val="00AB3C09"/>
    <w:rsid w:val="00AB59AE"/>
    <w:rsid w:val="00AB5D2B"/>
    <w:rsid w:val="00AB60C4"/>
    <w:rsid w:val="00AB736C"/>
    <w:rsid w:val="00AB7602"/>
    <w:rsid w:val="00AC1D8C"/>
    <w:rsid w:val="00AC1E83"/>
    <w:rsid w:val="00AC1FFA"/>
    <w:rsid w:val="00AC3436"/>
    <w:rsid w:val="00AC3A90"/>
    <w:rsid w:val="00AC4A70"/>
    <w:rsid w:val="00AC51D0"/>
    <w:rsid w:val="00AC53B1"/>
    <w:rsid w:val="00AC6E72"/>
    <w:rsid w:val="00AD01B7"/>
    <w:rsid w:val="00AD1D68"/>
    <w:rsid w:val="00AD3ABC"/>
    <w:rsid w:val="00AD4F30"/>
    <w:rsid w:val="00AE1100"/>
    <w:rsid w:val="00AE14D1"/>
    <w:rsid w:val="00AE216C"/>
    <w:rsid w:val="00AE2DD4"/>
    <w:rsid w:val="00AE3148"/>
    <w:rsid w:val="00AE334C"/>
    <w:rsid w:val="00AE346F"/>
    <w:rsid w:val="00AE3940"/>
    <w:rsid w:val="00AE68D6"/>
    <w:rsid w:val="00AE70C2"/>
    <w:rsid w:val="00AF02F6"/>
    <w:rsid w:val="00AF0F13"/>
    <w:rsid w:val="00AF1388"/>
    <w:rsid w:val="00AF2D3D"/>
    <w:rsid w:val="00AF334F"/>
    <w:rsid w:val="00AF38AA"/>
    <w:rsid w:val="00AF457C"/>
    <w:rsid w:val="00AF6F5A"/>
    <w:rsid w:val="00AF72B3"/>
    <w:rsid w:val="00B0014B"/>
    <w:rsid w:val="00B00243"/>
    <w:rsid w:val="00B01A3B"/>
    <w:rsid w:val="00B01B70"/>
    <w:rsid w:val="00B01E08"/>
    <w:rsid w:val="00B01E5D"/>
    <w:rsid w:val="00B0223E"/>
    <w:rsid w:val="00B02915"/>
    <w:rsid w:val="00B033ED"/>
    <w:rsid w:val="00B048CB"/>
    <w:rsid w:val="00B06790"/>
    <w:rsid w:val="00B07EEB"/>
    <w:rsid w:val="00B07F33"/>
    <w:rsid w:val="00B10D94"/>
    <w:rsid w:val="00B12158"/>
    <w:rsid w:val="00B12352"/>
    <w:rsid w:val="00B13FF8"/>
    <w:rsid w:val="00B15516"/>
    <w:rsid w:val="00B15734"/>
    <w:rsid w:val="00B158B9"/>
    <w:rsid w:val="00B15CFE"/>
    <w:rsid w:val="00B15DF3"/>
    <w:rsid w:val="00B16ACB"/>
    <w:rsid w:val="00B16D3C"/>
    <w:rsid w:val="00B175FD"/>
    <w:rsid w:val="00B17F58"/>
    <w:rsid w:val="00B20645"/>
    <w:rsid w:val="00B20BE7"/>
    <w:rsid w:val="00B22AC9"/>
    <w:rsid w:val="00B2331C"/>
    <w:rsid w:val="00B23486"/>
    <w:rsid w:val="00B23525"/>
    <w:rsid w:val="00B243D6"/>
    <w:rsid w:val="00B24CA5"/>
    <w:rsid w:val="00B254DF"/>
    <w:rsid w:val="00B27229"/>
    <w:rsid w:val="00B318D3"/>
    <w:rsid w:val="00B31D44"/>
    <w:rsid w:val="00B354FF"/>
    <w:rsid w:val="00B35AC0"/>
    <w:rsid w:val="00B3617E"/>
    <w:rsid w:val="00B36869"/>
    <w:rsid w:val="00B36D9B"/>
    <w:rsid w:val="00B37E13"/>
    <w:rsid w:val="00B40326"/>
    <w:rsid w:val="00B40D1D"/>
    <w:rsid w:val="00B40E0B"/>
    <w:rsid w:val="00B40F33"/>
    <w:rsid w:val="00B4242E"/>
    <w:rsid w:val="00B4374A"/>
    <w:rsid w:val="00B44C93"/>
    <w:rsid w:val="00B45254"/>
    <w:rsid w:val="00B45716"/>
    <w:rsid w:val="00B4733C"/>
    <w:rsid w:val="00B47FBD"/>
    <w:rsid w:val="00B50354"/>
    <w:rsid w:val="00B5306B"/>
    <w:rsid w:val="00B544C0"/>
    <w:rsid w:val="00B60441"/>
    <w:rsid w:val="00B6182C"/>
    <w:rsid w:val="00B62384"/>
    <w:rsid w:val="00B63545"/>
    <w:rsid w:val="00B63DD2"/>
    <w:rsid w:val="00B63F5B"/>
    <w:rsid w:val="00B64680"/>
    <w:rsid w:val="00B65223"/>
    <w:rsid w:val="00B6537E"/>
    <w:rsid w:val="00B71150"/>
    <w:rsid w:val="00B7164A"/>
    <w:rsid w:val="00B71A8F"/>
    <w:rsid w:val="00B72C5E"/>
    <w:rsid w:val="00B73E3E"/>
    <w:rsid w:val="00B74D4C"/>
    <w:rsid w:val="00B7627D"/>
    <w:rsid w:val="00B7631C"/>
    <w:rsid w:val="00B76531"/>
    <w:rsid w:val="00B8035B"/>
    <w:rsid w:val="00B80A9E"/>
    <w:rsid w:val="00B80F36"/>
    <w:rsid w:val="00B824F8"/>
    <w:rsid w:val="00B837E7"/>
    <w:rsid w:val="00B847C5"/>
    <w:rsid w:val="00B855E1"/>
    <w:rsid w:val="00B86955"/>
    <w:rsid w:val="00B92DF4"/>
    <w:rsid w:val="00B93058"/>
    <w:rsid w:val="00B933E4"/>
    <w:rsid w:val="00B93A85"/>
    <w:rsid w:val="00B94024"/>
    <w:rsid w:val="00B94786"/>
    <w:rsid w:val="00B94A0D"/>
    <w:rsid w:val="00B9554C"/>
    <w:rsid w:val="00B95587"/>
    <w:rsid w:val="00B957EC"/>
    <w:rsid w:val="00B95A04"/>
    <w:rsid w:val="00B96807"/>
    <w:rsid w:val="00B97466"/>
    <w:rsid w:val="00B974AB"/>
    <w:rsid w:val="00BA0483"/>
    <w:rsid w:val="00BA105B"/>
    <w:rsid w:val="00BA14C0"/>
    <w:rsid w:val="00BA19FE"/>
    <w:rsid w:val="00BA1C7F"/>
    <w:rsid w:val="00BA2053"/>
    <w:rsid w:val="00BA65E2"/>
    <w:rsid w:val="00BB13FE"/>
    <w:rsid w:val="00BB1BE8"/>
    <w:rsid w:val="00BB2AFD"/>
    <w:rsid w:val="00BB49A3"/>
    <w:rsid w:val="00BB50B8"/>
    <w:rsid w:val="00BB516F"/>
    <w:rsid w:val="00BB52BD"/>
    <w:rsid w:val="00BB5591"/>
    <w:rsid w:val="00BB73B1"/>
    <w:rsid w:val="00BC0167"/>
    <w:rsid w:val="00BC0C7B"/>
    <w:rsid w:val="00BC1ED8"/>
    <w:rsid w:val="00BC2772"/>
    <w:rsid w:val="00BC3AA4"/>
    <w:rsid w:val="00BC3DA1"/>
    <w:rsid w:val="00BC439E"/>
    <w:rsid w:val="00BC4721"/>
    <w:rsid w:val="00BC58D8"/>
    <w:rsid w:val="00BC5E6A"/>
    <w:rsid w:val="00BC6B69"/>
    <w:rsid w:val="00BC7A7D"/>
    <w:rsid w:val="00BD0A61"/>
    <w:rsid w:val="00BD1CC8"/>
    <w:rsid w:val="00BD25B9"/>
    <w:rsid w:val="00BD25D0"/>
    <w:rsid w:val="00BD49FA"/>
    <w:rsid w:val="00BD524B"/>
    <w:rsid w:val="00BD5E53"/>
    <w:rsid w:val="00BD7931"/>
    <w:rsid w:val="00BE003F"/>
    <w:rsid w:val="00BE0D91"/>
    <w:rsid w:val="00BE1DCB"/>
    <w:rsid w:val="00BE6D35"/>
    <w:rsid w:val="00BF00DC"/>
    <w:rsid w:val="00BF0D15"/>
    <w:rsid w:val="00BF24F0"/>
    <w:rsid w:val="00BF424F"/>
    <w:rsid w:val="00BF45F5"/>
    <w:rsid w:val="00BF46B8"/>
    <w:rsid w:val="00BF5C04"/>
    <w:rsid w:val="00BF70B3"/>
    <w:rsid w:val="00BF7F79"/>
    <w:rsid w:val="00C013E1"/>
    <w:rsid w:val="00C01435"/>
    <w:rsid w:val="00C02B9D"/>
    <w:rsid w:val="00C04412"/>
    <w:rsid w:val="00C04BCC"/>
    <w:rsid w:val="00C05796"/>
    <w:rsid w:val="00C05B81"/>
    <w:rsid w:val="00C0781B"/>
    <w:rsid w:val="00C079E9"/>
    <w:rsid w:val="00C10476"/>
    <w:rsid w:val="00C10C5C"/>
    <w:rsid w:val="00C14B30"/>
    <w:rsid w:val="00C150A8"/>
    <w:rsid w:val="00C16130"/>
    <w:rsid w:val="00C162F2"/>
    <w:rsid w:val="00C20267"/>
    <w:rsid w:val="00C2073B"/>
    <w:rsid w:val="00C20BBB"/>
    <w:rsid w:val="00C21B2A"/>
    <w:rsid w:val="00C21F46"/>
    <w:rsid w:val="00C22AC3"/>
    <w:rsid w:val="00C23940"/>
    <w:rsid w:val="00C23A43"/>
    <w:rsid w:val="00C25C54"/>
    <w:rsid w:val="00C3030A"/>
    <w:rsid w:val="00C329ED"/>
    <w:rsid w:val="00C33B3F"/>
    <w:rsid w:val="00C34985"/>
    <w:rsid w:val="00C3696B"/>
    <w:rsid w:val="00C36F76"/>
    <w:rsid w:val="00C406C2"/>
    <w:rsid w:val="00C40A82"/>
    <w:rsid w:val="00C41796"/>
    <w:rsid w:val="00C43029"/>
    <w:rsid w:val="00C43040"/>
    <w:rsid w:val="00C44379"/>
    <w:rsid w:val="00C44D26"/>
    <w:rsid w:val="00C45960"/>
    <w:rsid w:val="00C45D92"/>
    <w:rsid w:val="00C4657C"/>
    <w:rsid w:val="00C46E96"/>
    <w:rsid w:val="00C47217"/>
    <w:rsid w:val="00C474D6"/>
    <w:rsid w:val="00C477ED"/>
    <w:rsid w:val="00C47B1F"/>
    <w:rsid w:val="00C47EBE"/>
    <w:rsid w:val="00C51C54"/>
    <w:rsid w:val="00C5491C"/>
    <w:rsid w:val="00C54AF8"/>
    <w:rsid w:val="00C5576F"/>
    <w:rsid w:val="00C57899"/>
    <w:rsid w:val="00C57AF3"/>
    <w:rsid w:val="00C57EE3"/>
    <w:rsid w:val="00C60229"/>
    <w:rsid w:val="00C60633"/>
    <w:rsid w:val="00C63712"/>
    <w:rsid w:val="00C65BFF"/>
    <w:rsid w:val="00C672FA"/>
    <w:rsid w:val="00C67655"/>
    <w:rsid w:val="00C70AC5"/>
    <w:rsid w:val="00C7153E"/>
    <w:rsid w:val="00C7468C"/>
    <w:rsid w:val="00C75121"/>
    <w:rsid w:val="00C75BB4"/>
    <w:rsid w:val="00C75C26"/>
    <w:rsid w:val="00C80206"/>
    <w:rsid w:val="00C823FC"/>
    <w:rsid w:val="00C82B75"/>
    <w:rsid w:val="00C83C5D"/>
    <w:rsid w:val="00C848E9"/>
    <w:rsid w:val="00C854DD"/>
    <w:rsid w:val="00C85741"/>
    <w:rsid w:val="00C86562"/>
    <w:rsid w:val="00C86E4F"/>
    <w:rsid w:val="00C90221"/>
    <w:rsid w:val="00C90668"/>
    <w:rsid w:val="00C92CDC"/>
    <w:rsid w:val="00C92DCF"/>
    <w:rsid w:val="00C977E9"/>
    <w:rsid w:val="00C97C1C"/>
    <w:rsid w:val="00CA0121"/>
    <w:rsid w:val="00CA01CF"/>
    <w:rsid w:val="00CA0DD1"/>
    <w:rsid w:val="00CA214A"/>
    <w:rsid w:val="00CA23B4"/>
    <w:rsid w:val="00CA3FD9"/>
    <w:rsid w:val="00CA47FF"/>
    <w:rsid w:val="00CA5622"/>
    <w:rsid w:val="00CA61A6"/>
    <w:rsid w:val="00CA620D"/>
    <w:rsid w:val="00CA6CA5"/>
    <w:rsid w:val="00CA7ECD"/>
    <w:rsid w:val="00CB2400"/>
    <w:rsid w:val="00CB2814"/>
    <w:rsid w:val="00CB3BD0"/>
    <w:rsid w:val="00CB44FF"/>
    <w:rsid w:val="00CB64C5"/>
    <w:rsid w:val="00CB70E5"/>
    <w:rsid w:val="00CC1480"/>
    <w:rsid w:val="00CC23E9"/>
    <w:rsid w:val="00CC4495"/>
    <w:rsid w:val="00CC6DCB"/>
    <w:rsid w:val="00CC7D25"/>
    <w:rsid w:val="00CD0416"/>
    <w:rsid w:val="00CD1F3C"/>
    <w:rsid w:val="00CD1F55"/>
    <w:rsid w:val="00CD406F"/>
    <w:rsid w:val="00CD4F31"/>
    <w:rsid w:val="00CD613D"/>
    <w:rsid w:val="00CD75AE"/>
    <w:rsid w:val="00CD7767"/>
    <w:rsid w:val="00CD7E05"/>
    <w:rsid w:val="00CE1B3F"/>
    <w:rsid w:val="00CE3D14"/>
    <w:rsid w:val="00CE3F3A"/>
    <w:rsid w:val="00CE5508"/>
    <w:rsid w:val="00CE5BE1"/>
    <w:rsid w:val="00CE67A3"/>
    <w:rsid w:val="00CE714E"/>
    <w:rsid w:val="00CF000B"/>
    <w:rsid w:val="00CF0529"/>
    <w:rsid w:val="00CF3713"/>
    <w:rsid w:val="00CF3AFE"/>
    <w:rsid w:val="00CF50DE"/>
    <w:rsid w:val="00CF5500"/>
    <w:rsid w:val="00CF5775"/>
    <w:rsid w:val="00CF5FF0"/>
    <w:rsid w:val="00CF604B"/>
    <w:rsid w:val="00CF69D1"/>
    <w:rsid w:val="00CF6F4D"/>
    <w:rsid w:val="00CF705E"/>
    <w:rsid w:val="00CF72C2"/>
    <w:rsid w:val="00CF7EC8"/>
    <w:rsid w:val="00D01124"/>
    <w:rsid w:val="00D01C85"/>
    <w:rsid w:val="00D01D60"/>
    <w:rsid w:val="00D01F8A"/>
    <w:rsid w:val="00D05C40"/>
    <w:rsid w:val="00D067E9"/>
    <w:rsid w:val="00D06997"/>
    <w:rsid w:val="00D10AA3"/>
    <w:rsid w:val="00D11C86"/>
    <w:rsid w:val="00D122FB"/>
    <w:rsid w:val="00D12D43"/>
    <w:rsid w:val="00D15E53"/>
    <w:rsid w:val="00D1637E"/>
    <w:rsid w:val="00D1689E"/>
    <w:rsid w:val="00D17DCD"/>
    <w:rsid w:val="00D205FD"/>
    <w:rsid w:val="00D20F34"/>
    <w:rsid w:val="00D2110B"/>
    <w:rsid w:val="00D25A00"/>
    <w:rsid w:val="00D25EED"/>
    <w:rsid w:val="00D26A5C"/>
    <w:rsid w:val="00D26D65"/>
    <w:rsid w:val="00D3004F"/>
    <w:rsid w:val="00D305EA"/>
    <w:rsid w:val="00D34EFB"/>
    <w:rsid w:val="00D35775"/>
    <w:rsid w:val="00D35778"/>
    <w:rsid w:val="00D35DBF"/>
    <w:rsid w:val="00D36033"/>
    <w:rsid w:val="00D37F12"/>
    <w:rsid w:val="00D40788"/>
    <w:rsid w:val="00D4167E"/>
    <w:rsid w:val="00D435EC"/>
    <w:rsid w:val="00D44333"/>
    <w:rsid w:val="00D44934"/>
    <w:rsid w:val="00D453EF"/>
    <w:rsid w:val="00D45650"/>
    <w:rsid w:val="00D457C7"/>
    <w:rsid w:val="00D4795A"/>
    <w:rsid w:val="00D51F4A"/>
    <w:rsid w:val="00D52184"/>
    <w:rsid w:val="00D52B21"/>
    <w:rsid w:val="00D533D1"/>
    <w:rsid w:val="00D54219"/>
    <w:rsid w:val="00D54240"/>
    <w:rsid w:val="00D56D87"/>
    <w:rsid w:val="00D57026"/>
    <w:rsid w:val="00D57075"/>
    <w:rsid w:val="00D57EC9"/>
    <w:rsid w:val="00D61A0E"/>
    <w:rsid w:val="00D62446"/>
    <w:rsid w:val="00D62AB3"/>
    <w:rsid w:val="00D62CA6"/>
    <w:rsid w:val="00D63B51"/>
    <w:rsid w:val="00D63C79"/>
    <w:rsid w:val="00D65452"/>
    <w:rsid w:val="00D65719"/>
    <w:rsid w:val="00D66A45"/>
    <w:rsid w:val="00D678F3"/>
    <w:rsid w:val="00D70943"/>
    <w:rsid w:val="00D711A6"/>
    <w:rsid w:val="00D71742"/>
    <w:rsid w:val="00D71956"/>
    <w:rsid w:val="00D71E80"/>
    <w:rsid w:val="00D71EB3"/>
    <w:rsid w:val="00D723DF"/>
    <w:rsid w:val="00D73129"/>
    <w:rsid w:val="00D73236"/>
    <w:rsid w:val="00D771D0"/>
    <w:rsid w:val="00D77453"/>
    <w:rsid w:val="00D812FB"/>
    <w:rsid w:val="00D824A2"/>
    <w:rsid w:val="00D834CC"/>
    <w:rsid w:val="00D84E89"/>
    <w:rsid w:val="00D85A63"/>
    <w:rsid w:val="00D86C60"/>
    <w:rsid w:val="00D87DA8"/>
    <w:rsid w:val="00D90A6D"/>
    <w:rsid w:val="00D9176A"/>
    <w:rsid w:val="00D91E0E"/>
    <w:rsid w:val="00D9203E"/>
    <w:rsid w:val="00D928BC"/>
    <w:rsid w:val="00D93184"/>
    <w:rsid w:val="00D93A28"/>
    <w:rsid w:val="00D9473C"/>
    <w:rsid w:val="00D963E1"/>
    <w:rsid w:val="00D97D31"/>
    <w:rsid w:val="00D97D97"/>
    <w:rsid w:val="00D97F4D"/>
    <w:rsid w:val="00DA109C"/>
    <w:rsid w:val="00DA125A"/>
    <w:rsid w:val="00DA2922"/>
    <w:rsid w:val="00DA2D5B"/>
    <w:rsid w:val="00DA3453"/>
    <w:rsid w:val="00DA3504"/>
    <w:rsid w:val="00DA39C2"/>
    <w:rsid w:val="00DA4141"/>
    <w:rsid w:val="00DA46BF"/>
    <w:rsid w:val="00DA5743"/>
    <w:rsid w:val="00DA6426"/>
    <w:rsid w:val="00DA6B4D"/>
    <w:rsid w:val="00DA746E"/>
    <w:rsid w:val="00DA7CB5"/>
    <w:rsid w:val="00DB0C7E"/>
    <w:rsid w:val="00DB0FB4"/>
    <w:rsid w:val="00DB1B5C"/>
    <w:rsid w:val="00DB3790"/>
    <w:rsid w:val="00DB3BD6"/>
    <w:rsid w:val="00DB48B0"/>
    <w:rsid w:val="00DC093E"/>
    <w:rsid w:val="00DC17EB"/>
    <w:rsid w:val="00DC1933"/>
    <w:rsid w:val="00DC1964"/>
    <w:rsid w:val="00DC3685"/>
    <w:rsid w:val="00DC3AF4"/>
    <w:rsid w:val="00DC3DFD"/>
    <w:rsid w:val="00DC4070"/>
    <w:rsid w:val="00DC483B"/>
    <w:rsid w:val="00DC5814"/>
    <w:rsid w:val="00DC708A"/>
    <w:rsid w:val="00DC7249"/>
    <w:rsid w:val="00DD0CCD"/>
    <w:rsid w:val="00DD0E2C"/>
    <w:rsid w:val="00DD1243"/>
    <w:rsid w:val="00DD1ACD"/>
    <w:rsid w:val="00DD1B7D"/>
    <w:rsid w:val="00DD2180"/>
    <w:rsid w:val="00DD4A1A"/>
    <w:rsid w:val="00DD4F2D"/>
    <w:rsid w:val="00DD68C7"/>
    <w:rsid w:val="00DD7D36"/>
    <w:rsid w:val="00DE0499"/>
    <w:rsid w:val="00DE1AD1"/>
    <w:rsid w:val="00DE2370"/>
    <w:rsid w:val="00DE392B"/>
    <w:rsid w:val="00DE3F09"/>
    <w:rsid w:val="00DE4449"/>
    <w:rsid w:val="00DE4C05"/>
    <w:rsid w:val="00DE6848"/>
    <w:rsid w:val="00DE6935"/>
    <w:rsid w:val="00DE6BD1"/>
    <w:rsid w:val="00DF008F"/>
    <w:rsid w:val="00DF09C4"/>
    <w:rsid w:val="00DF0FA7"/>
    <w:rsid w:val="00DF1F07"/>
    <w:rsid w:val="00DF299F"/>
    <w:rsid w:val="00DF3056"/>
    <w:rsid w:val="00DF345A"/>
    <w:rsid w:val="00DF4490"/>
    <w:rsid w:val="00DF7382"/>
    <w:rsid w:val="00E00AF1"/>
    <w:rsid w:val="00E03B0A"/>
    <w:rsid w:val="00E04063"/>
    <w:rsid w:val="00E04F18"/>
    <w:rsid w:val="00E06739"/>
    <w:rsid w:val="00E1182E"/>
    <w:rsid w:val="00E1234E"/>
    <w:rsid w:val="00E1294D"/>
    <w:rsid w:val="00E13C13"/>
    <w:rsid w:val="00E1426A"/>
    <w:rsid w:val="00E1547F"/>
    <w:rsid w:val="00E154A5"/>
    <w:rsid w:val="00E1605E"/>
    <w:rsid w:val="00E16D30"/>
    <w:rsid w:val="00E174CA"/>
    <w:rsid w:val="00E1785E"/>
    <w:rsid w:val="00E20FD6"/>
    <w:rsid w:val="00E22A05"/>
    <w:rsid w:val="00E22BCA"/>
    <w:rsid w:val="00E241B1"/>
    <w:rsid w:val="00E2430A"/>
    <w:rsid w:val="00E31FF8"/>
    <w:rsid w:val="00E32417"/>
    <w:rsid w:val="00E34596"/>
    <w:rsid w:val="00E34B3A"/>
    <w:rsid w:val="00E34DD3"/>
    <w:rsid w:val="00E358ED"/>
    <w:rsid w:val="00E35D94"/>
    <w:rsid w:val="00E35EB9"/>
    <w:rsid w:val="00E36649"/>
    <w:rsid w:val="00E366F0"/>
    <w:rsid w:val="00E36B0C"/>
    <w:rsid w:val="00E37F70"/>
    <w:rsid w:val="00E403E3"/>
    <w:rsid w:val="00E4110E"/>
    <w:rsid w:val="00E415B8"/>
    <w:rsid w:val="00E4247E"/>
    <w:rsid w:val="00E44E32"/>
    <w:rsid w:val="00E45DF2"/>
    <w:rsid w:val="00E46449"/>
    <w:rsid w:val="00E478A3"/>
    <w:rsid w:val="00E5108B"/>
    <w:rsid w:val="00E53A17"/>
    <w:rsid w:val="00E544EE"/>
    <w:rsid w:val="00E54CA4"/>
    <w:rsid w:val="00E54E3D"/>
    <w:rsid w:val="00E552BC"/>
    <w:rsid w:val="00E55539"/>
    <w:rsid w:val="00E555C3"/>
    <w:rsid w:val="00E555F6"/>
    <w:rsid w:val="00E55C4C"/>
    <w:rsid w:val="00E565BF"/>
    <w:rsid w:val="00E6050F"/>
    <w:rsid w:val="00E6116B"/>
    <w:rsid w:val="00E62588"/>
    <w:rsid w:val="00E63257"/>
    <w:rsid w:val="00E6506A"/>
    <w:rsid w:val="00E66D39"/>
    <w:rsid w:val="00E66F6C"/>
    <w:rsid w:val="00E70164"/>
    <w:rsid w:val="00E728B0"/>
    <w:rsid w:val="00E7594C"/>
    <w:rsid w:val="00E75BB0"/>
    <w:rsid w:val="00E768CD"/>
    <w:rsid w:val="00E76BCB"/>
    <w:rsid w:val="00E76E19"/>
    <w:rsid w:val="00E77055"/>
    <w:rsid w:val="00E77A93"/>
    <w:rsid w:val="00E800B3"/>
    <w:rsid w:val="00E80188"/>
    <w:rsid w:val="00E81580"/>
    <w:rsid w:val="00E81C9D"/>
    <w:rsid w:val="00E83BDD"/>
    <w:rsid w:val="00E85199"/>
    <w:rsid w:val="00E85B18"/>
    <w:rsid w:val="00E866CE"/>
    <w:rsid w:val="00E8717D"/>
    <w:rsid w:val="00E872AB"/>
    <w:rsid w:val="00E90C38"/>
    <w:rsid w:val="00E9241D"/>
    <w:rsid w:val="00E92CF1"/>
    <w:rsid w:val="00E9350A"/>
    <w:rsid w:val="00E93F01"/>
    <w:rsid w:val="00E94DDE"/>
    <w:rsid w:val="00E95950"/>
    <w:rsid w:val="00E95F2A"/>
    <w:rsid w:val="00E96AE6"/>
    <w:rsid w:val="00EA05DF"/>
    <w:rsid w:val="00EA0C84"/>
    <w:rsid w:val="00EA1751"/>
    <w:rsid w:val="00EA266B"/>
    <w:rsid w:val="00EA39B7"/>
    <w:rsid w:val="00EA3F63"/>
    <w:rsid w:val="00EB1393"/>
    <w:rsid w:val="00EB23EF"/>
    <w:rsid w:val="00EB29A2"/>
    <w:rsid w:val="00EB29A5"/>
    <w:rsid w:val="00EB38B4"/>
    <w:rsid w:val="00EB3AB7"/>
    <w:rsid w:val="00EB4F42"/>
    <w:rsid w:val="00EB51E9"/>
    <w:rsid w:val="00EB5BC5"/>
    <w:rsid w:val="00EB67B1"/>
    <w:rsid w:val="00EB7DD9"/>
    <w:rsid w:val="00EC01DC"/>
    <w:rsid w:val="00EC0C7C"/>
    <w:rsid w:val="00EC1C3C"/>
    <w:rsid w:val="00EC2352"/>
    <w:rsid w:val="00EC297C"/>
    <w:rsid w:val="00EC6878"/>
    <w:rsid w:val="00EC6C50"/>
    <w:rsid w:val="00EC730C"/>
    <w:rsid w:val="00ED1927"/>
    <w:rsid w:val="00ED271B"/>
    <w:rsid w:val="00ED3A1C"/>
    <w:rsid w:val="00ED401A"/>
    <w:rsid w:val="00ED403B"/>
    <w:rsid w:val="00ED4335"/>
    <w:rsid w:val="00ED496A"/>
    <w:rsid w:val="00ED4DAA"/>
    <w:rsid w:val="00ED602F"/>
    <w:rsid w:val="00ED7021"/>
    <w:rsid w:val="00ED73CC"/>
    <w:rsid w:val="00EE21BE"/>
    <w:rsid w:val="00EE22CD"/>
    <w:rsid w:val="00EE26F5"/>
    <w:rsid w:val="00EE2701"/>
    <w:rsid w:val="00EE2719"/>
    <w:rsid w:val="00EE278E"/>
    <w:rsid w:val="00EE480A"/>
    <w:rsid w:val="00EE4A2E"/>
    <w:rsid w:val="00EE6C3D"/>
    <w:rsid w:val="00EE757D"/>
    <w:rsid w:val="00EF1274"/>
    <w:rsid w:val="00EF1487"/>
    <w:rsid w:val="00EF1978"/>
    <w:rsid w:val="00EF1CED"/>
    <w:rsid w:val="00EF1F5E"/>
    <w:rsid w:val="00EF252D"/>
    <w:rsid w:val="00EF2850"/>
    <w:rsid w:val="00EF3A3C"/>
    <w:rsid w:val="00EF3E44"/>
    <w:rsid w:val="00EF42BC"/>
    <w:rsid w:val="00EF5C20"/>
    <w:rsid w:val="00EF7415"/>
    <w:rsid w:val="00EF7947"/>
    <w:rsid w:val="00EF7B7F"/>
    <w:rsid w:val="00F00C23"/>
    <w:rsid w:val="00F02062"/>
    <w:rsid w:val="00F02194"/>
    <w:rsid w:val="00F02530"/>
    <w:rsid w:val="00F02BF2"/>
    <w:rsid w:val="00F0315A"/>
    <w:rsid w:val="00F0551C"/>
    <w:rsid w:val="00F0579D"/>
    <w:rsid w:val="00F06336"/>
    <w:rsid w:val="00F069ED"/>
    <w:rsid w:val="00F06F4E"/>
    <w:rsid w:val="00F07FA2"/>
    <w:rsid w:val="00F119A2"/>
    <w:rsid w:val="00F1371B"/>
    <w:rsid w:val="00F15554"/>
    <w:rsid w:val="00F17DB8"/>
    <w:rsid w:val="00F201B0"/>
    <w:rsid w:val="00F213FF"/>
    <w:rsid w:val="00F24063"/>
    <w:rsid w:val="00F241E0"/>
    <w:rsid w:val="00F24BE6"/>
    <w:rsid w:val="00F251D5"/>
    <w:rsid w:val="00F25445"/>
    <w:rsid w:val="00F25B05"/>
    <w:rsid w:val="00F2676C"/>
    <w:rsid w:val="00F35487"/>
    <w:rsid w:val="00F35A8A"/>
    <w:rsid w:val="00F37072"/>
    <w:rsid w:val="00F37575"/>
    <w:rsid w:val="00F40020"/>
    <w:rsid w:val="00F4216A"/>
    <w:rsid w:val="00F42D68"/>
    <w:rsid w:val="00F44CF2"/>
    <w:rsid w:val="00F456DA"/>
    <w:rsid w:val="00F46E49"/>
    <w:rsid w:val="00F471F3"/>
    <w:rsid w:val="00F50321"/>
    <w:rsid w:val="00F50C79"/>
    <w:rsid w:val="00F50CA3"/>
    <w:rsid w:val="00F5133B"/>
    <w:rsid w:val="00F54404"/>
    <w:rsid w:val="00F544EB"/>
    <w:rsid w:val="00F55608"/>
    <w:rsid w:val="00F576E2"/>
    <w:rsid w:val="00F5797F"/>
    <w:rsid w:val="00F60043"/>
    <w:rsid w:val="00F6007E"/>
    <w:rsid w:val="00F614E5"/>
    <w:rsid w:val="00F615F5"/>
    <w:rsid w:val="00F61A9C"/>
    <w:rsid w:val="00F61D36"/>
    <w:rsid w:val="00F63AD7"/>
    <w:rsid w:val="00F657C5"/>
    <w:rsid w:val="00F660FF"/>
    <w:rsid w:val="00F666A2"/>
    <w:rsid w:val="00F66BD0"/>
    <w:rsid w:val="00F6701D"/>
    <w:rsid w:val="00F678ED"/>
    <w:rsid w:val="00F70DAF"/>
    <w:rsid w:val="00F714F7"/>
    <w:rsid w:val="00F716A1"/>
    <w:rsid w:val="00F7266B"/>
    <w:rsid w:val="00F72B32"/>
    <w:rsid w:val="00F731C0"/>
    <w:rsid w:val="00F74702"/>
    <w:rsid w:val="00F754D9"/>
    <w:rsid w:val="00F759D0"/>
    <w:rsid w:val="00F75FDF"/>
    <w:rsid w:val="00F76032"/>
    <w:rsid w:val="00F76107"/>
    <w:rsid w:val="00F7794C"/>
    <w:rsid w:val="00F807FE"/>
    <w:rsid w:val="00F80EE1"/>
    <w:rsid w:val="00F824A9"/>
    <w:rsid w:val="00F8261A"/>
    <w:rsid w:val="00F83619"/>
    <w:rsid w:val="00F85732"/>
    <w:rsid w:val="00F85E9F"/>
    <w:rsid w:val="00F92245"/>
    <w:rsid w:val="00F927B7"/>
    <w:rsid w:val="00F93046"/>
    <w:rsid w:val="00F93755"/>
    <w:rsid w:val="00F93BF7"/>
    <w:rsid w:val="00F94446"/>
    <w:rsid w:val="00F9474F"/>
    <w:rsid w:val="00F9525D"/>
    <w:rsid w:val="00F96A4E"/>
    <w:rsid w:val="00F96EF0"/>
    <w:rsid w:val="00F97438"/>
    <w:rsid w:val="00F976E6"/>
    <w:rsid w:val="00F97A11"/>
    <w:rsid w:val="00FA0E12"/>
    <w:rsid w:val="00FA0E1D"/>
    <w:rsid w:val="00FA1AA0"/>
    <w:rsid w:val="00FA243C"/>
    <w:rsid w:val="00FA2E89"/>
    <w:rsid w:val="00FA3ACC"/>
    <w:rsid w:val="00FA4C43"/>
    <w:rsid w:val="00FA4C91"/>
    <w:rsid w:val="00FA5893"/>
    <w:rsid w:val="00FA5D8B"/>
    <w:rsid w:val="00FA63F1"/>
    <w:rsid w:val="00FA77ED"/>
    <w:rsid w:val="00FA7CF2"/>
    <w:rsid w:val="00FB0D35"/>
    <w:rsid w:val="00FB1967"/>
    <w:rsid w:val="00FB19C0"/>
    <w:rsid w:val="00FB279C"/>
    <w:rsid w:val="00FB3E9B"/>
    <w:rsid w:val="00FB7B0A"/>
    <w:rsid w:val="00FC09F7"/>
    <w:rsid w:val="00FC0B8A"/>
    <w:rsid w:val="00FC10B6"/>
    <w:rsid w:val="00FC1F95"/>
    <w:rsid w:val="00FC222E"/>
    <w:rsid w:val="00FC32ED"/>
    <w:rsid w:val="00FC3437"/>
    <w:rsid w:val="00FC3B52"/>
    <w:rsid w:val="00FC461B"/>
    <w:rsid w:val="00FC4847"/>
    <w:rsid w:val="00FC625C"/>
    <w:rsid w:val="00FD06A5"/>
    <w:rsid w:val="00FD0988"/>
    <w:rsid w:val="00FD1525"/>
    <w:rsid w:val="00FD15BA"/>
    <w:rsid w:val="00FD177B"/>
    <w:rsid w:val="00FD30FC"/>
    <w:rsid w:val="00FD41AE"/>
    <w:rsid w:val="00FD56A3"/>
    <w:rsid w:val="00FE0CEC"/>
    <w:rsid w:val="00FE1638"/>
    <w:rsid w:val="00FE2CAF"/>
    <w:rsid w:val="00FE3752"/>
    <w:rsid w:val="00FE3817"/>
    <w:rsid w:val="00FE4366"/>
    <w:rsid w:val="00FE4B43"/>
    <w:rsid w:val="00FE5082"/>
    <w:rsid w:val="00FE5800"/>
    <w:rsid w:val="00FE6E78"/>
    <w:rsid w:val="00FE6EF2"/>
    <w:rsid w:val="00FE77CC"/>
    <w:rsid w:val="00FE78AA"/>
    <w:rsid w:val="00FE7B22"/>
    <w:rsid w:val="00FF0414"/>
    <w:rsid w:val="00FF0490"/>
    <w:rsid w:val="00FF0554"/>
    <w:rsid w:val="00FF168C"/>
    <w:rsid w:val="00FF187B"/>
    <w:rsid w:val="00FF18BB"/>
    <w:rsid w:val="00FF3505"/>
    <w:rsid w:val="00FF4A32"/>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199D0415-6E95-4DA6-811F-9AE90B81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Heading2"/>
    <w:next w:val="Normal"/>
    <w:link w:val="Heading1Char"/>
    <w:uiPriority w:val="9"/>
    <w:qFormat/>
    <w:rsid w:val="00C86562"/>
    <w:pPr>
      <w:outlineLvl w:val="0"/>
    </w:pPr>
    <w:rPr>
      <w:rFonts w:ascii="Calibri" w:eastAsia="Times New Roman" w:hAnsi="Calibri" w:cs="Calibri"/>
      <w:sz w:val="28"/>
      <w:szCs w:val="28"/>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62"/>
    <w:rPr>
      <w:rFonts w:ascii="Calibri" w:eastAsia="Times New Roman" w:hAnsi="Calibri" w:cs="Calibri"/>
      <w:b/>
      <w:sz w:val="28"/>
      <w:szCs w:val="28"/>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3B1C20"/>
    <w:pPr>
      <w:spacing w:after="0" w:line="240" w:lineRule="auto"/>
    </w:pPr>
    <w:rPr>
      <w:rFonts w:ascii="Arial" w:hAnsi="Arial" w:cs="Arial"/>
      <w:sz w:val="22"/>
      <w:lang w:eastAsia="en-GB"/>
    </w:rPr>
  </w:style>
  <w:style w:type="paragraph" w:styleId="NoSpacing">
    <w:name w:val="No Spacing"/>
    <w:uiPriority w:val="1"/>
    <w:qFormat/>
    <w:rsid w:val="00E1547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12728315">
      <w:bodyDiv w:val="1"/>
      <w:marLeft w:val="0"/>
      <w:marRight w:val="0"/>
      <w:marTop w:val="0"/>
      <w:marBottom w:val="0"/>
      <w:divBdr>
        <w:top w:val="none" w:sz="0" w:space="0" w:color="auto"/>
        <w:left w:val="none" w:sz="0" w:space="0" w:color="auto"/>
        <w:bottom w:val="none" w:sz="0" w:space="0" w:color="auto"/>
        <w:right w:val="none" w:sz="0" w:space="0" w:color="auto"/>
      </w:divBdr>
    </w:div>
    <w:div w:id="21175636">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49960608">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95715315">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47941381">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78617692">
      <w:bodyDiv w:val="1"/>
      <w:marLeft w:val="0"/>
      <w:marRight w:val="0"/>
      <w:marTop w:val="0"/>
      <w:marBottom w:val="0"/>
      <w:divBdr>
        <w:top w:val="none" w:sz="0" w:space="0" w:color="auto"/>
        <w:left w:val="none" w:sz="0" w:space="0" w:color="auto"/>
        <w:bottom w:val="none" w:sz="0" w:space="0" w:color="auto"/>
        <w:right w:val="none" w:sz="0" w:space="0" w:color="auto"/>
      </w:divBdr>
    </w:div>
    <w:div w:id="179245871">
      <w:bodyDiv w:val="1"/>
      <w:marLeft w:val="0"/>
      <w:marRight w:val="0"/>
      <w:marTop w:val="0"/>
      <w:marBottom w:val="0"/>
      <w:divBdr>
        <w:top w:val="none" w:sz="0" w:space="0" w:color="auto"/>
        <w:left w:val="none" w:sz="0" w:space="0" w:color="auto"/>
        <w:bottom w:val="none" w:sz="0" w:space="0" w:color="auto"/>
        <w:right w:val="none" w:sz="0" w:space="0" w:color="auto"/>
      </w:divBdr>
    </w:div>
    <w:div w:id="188569715">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09345304">
      <w:bodyDiv w:val="1"/>
      <w:marLeft w:val="0"/>
      <w:marRight w:val="0"/>
      <w:marTop w:val="0"/>
      <w:marBottom w:val="0"/>
      <w:divBdr>
        <w:top w:val="none" w:sz="0" w:space="0" w:color="auto"/>
        <w:left w:val="none" w:sz="0" w:space="0" w:color="auto"/>
        <w:bottom w:val="none" w:sz="0" w:space="0" w:color="auto"/>
        <w:right w:val="none" w:sz="0" w:space="0" w:color="auto"/>
      </w:divBdr>
    </w:div>
    <w:div w:id="217397283">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22181423">
      <w:bodyDiv w:val="1"/>
      <w:marLeft w:val="0"/>
      <w:marRight w:val="0"/>
      <w:marTop w:val="0"/>
      <w:marBottom w:val="0"/>
      <w:divBdr>
        <w:top w:val="none" w:sz="0" w:space="0" w:color="auto"/>
        <w:left w:val="none" w:sz="0" w:space="0" w:color="auto"/>
        <w:bottom w:val="none" w:sz="0" w:space="0" w:color="auto"/>
        <w:right w:val="none" w:sz="0" w:space="0" w:color="auto"/>
      </w:divBdr>
    </w:div>
    <w:div w:id="237398695">
      <w:bodyDiv w:val="1"/>
      <w:marLeft w:val="0"/>
      <w:marRight w:val="0"/>
      <w:marTop w:val="0"/>
      <w:marBottom w:val="0"/>
      <w:divBdr>
        <w:top w:val="none" w:sz="0" w:space="0" w:color="auto"/>
        <w:left w:val="none" w:sz="0" w:space="0" w:color="auto"/>
        <w:bottom w:val="none" w:sz="0" w:space="0" w:color="auto"/>
        <w:right w:val="none" w:sz="0" w:space="0" w:color="auto"/>
      </w:divBdr>
    </w:div>
    <w:div w:id="239683309">
      <w:bodyDiv w:val="1"/>
      <w:marLeft w:val="0"/>
      <w:marRight w:val="0"/>
      <w:marTop w:val="0"/>
      <w:marBottom w:val="0"/>
      <w:divBdr>
        <w:top w:val="none" w:sz="0" w:space="0" w:color="auto"/>
        <w:left w:val="none" w:sz="0" w:space="0" w:color="auto"/>
        <w:bottom w:val="none" w:sz="0" w:space="0" w:color="auto"/>
        <w:right w:val="none" w:sz="0" w:space="0" w:color="auto"/>
      </w:divBdr>
    </w:div>
    <w:div w:id="239945094">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34653241">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381827479">
      <w:bodyDiv w:val="1"/>
      <w:marLeft w:val="0"/>
      <w:marRight w:val="0"/>
      <w:marTop w:val="0"/>
      <w:marBottom w:val="0"/>
      <w:divBdr>
        <w:top w:val="none" w:sz="0" w:space="0" w:color="auto"/>
        <w:left w:val="none" w:sz="0" w:space="0" w:color="auto"/>
        <w:bottom w:val="none" w:sz="0" w:space="0" w:color="auto"/>
        <w:right w:val="none" w:sz="0" w:space="0" w:color="auto"/>
      </w:divBdr>
    </w:div>
    <w:div w:id="384065748">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57408131">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2591278">
      <w:bodyDiv w:val="1"/>
      <w:marLeft w:val="0"/>
      <w:marRight w:val="0"/>
      <w:marTop w:val="0"/>
      <w:marBottom w:val="0"/>
      <w:divBdr>
        <w:top w:val="none" w:sz="0" w:space="0" w:color="auto"/>
        <w:left w:val="none" w:sz="0" w:space="0" w:color="auto"/>
        <w:bottom w:val="none" w:sz="0" w:space="0" w:color="auto"/>
        <w:right w:val="none" w:sz="0" w:space="0" w:color="auto"/>
      </w:divBdr>
    </w:div>
    <w:div w:id="523792898">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38393471">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72860010">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04994692">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29819923">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57727597">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79889618">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03332937">
      <w:bodyDiv w:val="1"/>
      <w:marLeft w:val="0"/>
      <w:marRight w:val="0"/>
      <w:marTop w:val="0"/>
      <w:marBottom w:val="0"/>
      <w:divBdr>
        <w:top w:val="none" w:sz="0" w:space="0" w:color="auto"/>
        <w:left w:val="none" w:sz="0" w:space="0" w:color="auto"/>
        <w:bottom w:val="none" w:sz="0" w:space="0" w:color="auto"/>
        <w:right w:val="none" w:sz="0" w:space="0" w:color="auto"/>
      </w:divBdr>
    </w:div>
    <w:div w:id="708145374">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86122578">
      <w:bodyDiv w:val="1"/>
      <w:marLeft w:val="0"/>
      <w:marRight w:val="0"/>
      <w:marTop w:val="0"/>
      <w:marBottom w:val="0"/>
      <w:divBdr>
        <w:top w:val="none" w:sz="0" w:space="0" w:color="auto"/>
        <w:left w:val="none" w:sz="0" w:space="0" w:color="auto"/>
        <w:bottom w:val="none" w:sz="0" w:space="0" w:color="auto"/>
        <w:right w:val="none" w:sz="0" w:space="0" w:color="auto"/>
      </w:divBdr>
    </w:div>
    <w:div w:id="791363985">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27405661">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36043445">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079389">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2284357">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19144838">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35945761">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86713678">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2899832">
      <w:bodyDiv w:val="1"/>
      <w:marLeft w:val="0"/>
      <w:marRight w:val="0"/>
      <w:marTop w:val="0"/>
      <w:marBottom w:val="0"/>
      <w:divBdr>
        <w:top w:val="none" w:sz="0" w:space="0" w:color="auto"/>
        <w:left w:val="none" w:sz="0" w:space="0" w:color="auto"/>
        <w:bottom w:val="none" w:sz="0" w:space="0" w:color="auto"/>
        <w:right w:val="none" w:sz="0" w:space="0" w:color="auto"/>
      </w:divBdr>
    </w:div>
    <w:div w:id="1023214537">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41973583">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3285222">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42161505">
      <w:bodyDiv w:val="1"/>
      <w:marLeft w:val="0"/>
      <w:marRight w:val="0"/>
      <w:marTop w:val="0"/>
      <w:marBottom w:val="0"/>
      <w:divBdr>
        <w:top w:val="none" w:sz="0" w:space="0" w:color="auto"/>
        <w:left w:val="none" w:sz="0" w:space="0" w:color="auto"/>
        <w:bottom w:val="none" w:sz="0" w:space="0" w:color="auto"/>
        <w:right w:val="none" w:sz="0" w:space="0" w:color="auto"/>
      </w:divBdr>
    </w:div>
    <w:div w:id="1160536816">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18778961">
      <w:bodyDiv w:val="1"/>
      <w:marLeft w:val="0"/>
      <w:marRight w:val="0"/>
      <w:marTop w:val="0"/>
      <w:marBottom w:val="0"/>
      <w:divBdr>
        <w:top w:val="none" w:sz="0" w:space="0" w:color="auto"/>
        <w:left w:val="none" w:sz="0" w:space="0" w:color="auto"/>
        <w:bottom w:val="none" w:sz="0" w:space="0" w:color="auto"/>
        <w:right w:val="none" w:sz="0" w:space="0" w:color="auto"/>
      </w:divBdr>
    </w:div>
    <w:div w:id="1234269343">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245801401">
      <w:bodyDiv w:val="1"/>
      <w:marLeft w:val="0"/>
      <w:marRight w:val="0"/>
      <w:marTop w:val="0"/>
      <w:marBottom w:val="0"/>
      <w:divBdr>
        <w:top w:val="none" w:sz="0" w:space="0" w:color="auto"/>
        <w:left w:val="none" w:sz="0" w:space="0" w:color="auto"/>
        <w:bottom w:val="none" w:sz="0" w:space="0" w:color="auto"/>
        <w:right w:val="none" w:sz="0" w:space="0" w:color="auto"/>
      </w:divBdr>
    </w:div>
    <w:div w:id="1247300391">
      <w:bodyDiv w:val="1"/>
      <w:marLeft w:val="0"/>
      <w:marRight w:val="0"/>
      <w:marTop w:val="0"/>
      <w:marBottom w:val="0"/>
      <w:divBdr>
        <w:top w:val="none" w:sz="0" w:space="0" w:color="auto"/>
        <w:left w:val="none" w:sz="0" w:space="0" w:color="auto"/>
        <w:bottom w:val="none" w:sz="0" w:space="0" w:color="auto"/>
        <w:right w:val="none" w:sz="0" w:space="0" w:color="auto"/>
      </w:divBdr>
    </w:div>
    <w:div w:id="1252734533">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14984638">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79624587">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02750684">
      <w:bodyDiv w:val="1"/>
      <w:marLeft w:val="0"/>
      <w:marRight w:val="0"/>
      <w:marTop w:val="0"/>
      <w:marBottom w:val="0"/>
      <w:divBdr>
        <w:top w:val="none" w:sz="0" w:space="0" w:color="auto"/>
        <w:left w:val="none" w:sz="0" w:space="0" w:color="auto"/>
        <w:bottom w:val="none" w:sz="0" w:space="0" w:color="auto"/>
        <w:right w:val="none" w:sz="0" w:space="0" w:color="auto"/>
      </w:divBdr>
    </w:div>
    <w:div w:id="1412046456">
      <w:bodyDiv w:val="1"/>
      <w:marLeft w:val="0"/>
      <w:marRight w:val="0"/>
      <w:marTop w:val="0"/>
      <w:marBottom w:val="0"/>
      <w:divBdr>
        <w:top w:val="none" w:sz="0" w:space="0" w:color="auto"/>
        <w:left w:val="none" w:sz="0" w:space="0" w:color="auto"/>
        <w:bottom w:val="none" w:sz="0" w:space="0" w:color="auto"/>
        <w:right w:val="none" w:sz="0" w:space="0" w:color="auto"/>
      </w:divBdr>
    </w:div>
    <w:div w:id="1426342231">
      <w:bodyDiv w:val="1"/>
      <w:marLeft w:val="0"/>
      <w:marRight w:val="0"/>
      <w:marTop w:val="0"/>
      <w:marBottom w:val="0"/>
      <w:divBdr>
        <w:top w:val="none" w:sz="0" w:space="0" w:color="auto"/>
        <w:left w:val="none" w:sz="0" w:space="0" w:color="auto"/>
        <w:bottom w:val="none" w:sz="0" w:space="0" w:color="auto"/>
        <w:right w:val="none" w:sz="0" w:space="0" w:color="auto"/>
      </w:divBdr>
    </w:div>
    <w:div w:id="1433237878">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74786172">
      <w:bodyDiv w:val="1"/>
      <w:marLeft w:val="0"/>
      <w:marRight w:val="0"/>
      <w:marTop w:val="0"/>
      <w:marBottom w:val="0"/>
      <w:divBdr>
        <w:top w:val="none" w:sz="0" w:space="0" w:color="auto"/>
        <w:left w:val="none" w:sz="0" w:space="0" w:color="auto"/>
        <w:bottom w:val="none" w:sz="0" w:space="0" w:color="auto"/>
        <w:right w:val="none" w:sz="0" w:space="0" w:color="auto"/>
      </w:divBdr>
    </w:div>
    <w:div w:id="1479422030">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89593274">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4876697">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564632746">
      <w:bodyDiv w:val="1"/>
      <w:marLeft w:val="0"/>
      <w:marRight w:val="0"/>
      <w:marTop w:val="0"/>
      <w:marBottom w:val="0"/>
      <w:divBdr>
        <w:top w:val="none" w:sz="0" w:space="0" w:color="auto"/>
        <w:left w:val="none" w:sz="0" w:space="0" w:color="auto"/>
        <w:bottom w:val="none" w:sz="0" w:space="0" w:color="auto"/>
        <w:right w:val="none" w:sz="0" w:space="0" w:color="auto"/>
      </w:divBdr>
    </w:div>
    <w:div w:id="1598637882">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09462313">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61040690">
      <w:bodyDiv w:val="1"/>
      <w:marLeft w:val="0"/>
      <w:marRight w:val="0"/>
      <w:marTop w:val="0"/>
      <w:marBottom w:val="0"/>
      <w:divBdr>
        <w:top w:val="none" w:sz="0" w:space="0" w:color="auto"/>
        <w:left w:val="none" w:sz="0" w:space="0" w:color="auto"/>
        <w:bottom w:val="none" w:sz="0" w:space="0" w:color="auto"/>
        <w:right w:val="none" w:sz="0" w:space="0" w:color="auto"/>
      </w:divBdr>
    </w:div>
    <w:div w:id="1676347463">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14844850">
      <w:bodyDiv w:val="1"/>
      <w:marLeft w:val="0"/>
      <w:marRight w:val="0"/>
      <w:marTop w:val="0"/>
      <w:marBottom w:val="0"/>
      <w:divBdr>
        <w:top w:val="none" w:sz="0" w:space="0" w:color="auto"/>
        <w:left w:val="none" w:sz="0" w:space="0" w:color="auto"/>
        <w:bottom w:val="none" w:sz="0" w:space="0" w:color="auto"/>
        <w:right w:val="none" w:sz="0" w:space="0" w:color="auto"/>
      </w:divBdr>
    </w:div>
    <w:div w:id="1719011022">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25181715">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62212222">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786801983">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41851731">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2538239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4004081">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25090269">
      <w:bodyDiv w:val="1"/>
      <w:marLeft w:val="0"/>
      <w:marRight w:val="0"/>
      <w:marTop w:val="0"/>
      <w:marBottom w:val="0"/>
      <w:divBdr>
        <w:top w:val="none" w:sz="0" w:space="0" w:color="auto"/>
        <w:left w:val="none" w:sz="0" w:space="0" w:color="auto"/>
        <w:bottom w:val="none" w:sz="0" w:space="0" w:color="auto"/>
        <w:right w:val="none" w:sz="0" w:space="0" w:color="auto"/>
      </w:divBdr>
    </w:div>
    <w:div w:id="2029863922">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092044559">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8379907">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35173322">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2.emf"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3.png"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customXml" Target="/customXml/item3.xml" Id="R22e02ccf6d1842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A5576880</value>
    </field>
    <field name="Objective-Title">
      <value order="0">G.11 Board of NatureScot Meeting - 26 November 2025 - Q2 Performance Report 2025-26</value>
    </field>
    <field name="Objective-Description">
      <value order="0"/>
    </field>
    <field name="Objective-CreationStamp">
      <value order="0">2025-11-19T14:54:36Z</value>
    </field>
    <field name="Objective-IsApproved">
      <value order="0">false</value>
    </field>
    <field name="Objective-IsPublished">
      <value order="0">true</value>
    </field>
    <field name="Objective-DatePublished">
      <value order="0">2025-11-19T14:54:40Z</value>
    </field>
    <field name="Objective-ModificationStamp">
      <value order="0">2025-11-19T14:56:05Z</value>
    </field>
    <field name="Objective-Owner">
      <value order="0">Mary-Anne Thomson</value>
    </field>
    <field name="Objective-Path">
      <value order="0">Objective Global Folder:NatureScot Fileplan:MAN - Management:EO - Executive Office:BD - Board:SNH Board - Meetings:Board of NatureScot Meetings - 2025:223 - Board of NatureScot - 26 November 2025</value>
    </field>
    <field name="Objective-Parent">
      <value order="0">223 - Board of NatureScot - 26 November 2025</value>
    </field>
    <field name="Objective-State">
      <value order="0">Published</value>
    </field>
    <field name="Objective-VersionId">
      <value order="0">vA9754915</value>
    </field>
    <field name="Objective-Version">
      <value order="0">1.0</value>
    </field>
    <field name="Objective-VersionNumber">
      <value order="0">1</value>
    </field>
    <field name="Objective-VersionComment">
      <value order="0"/>
    </field>
    <field name="Objective-FileNumber">
      <value order="0">qA187927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24</Pages>
  <Words>5855</Words>
  <Characters>33378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MaryAnne Thomson</cp:lastModifiedBy>
  <cp:revision>18</cp:revision>
  <cp:lastPrinted>2024-06-25T07:38:00Z</cp:lastPrinted>
  <dcterms:created xsi:type="dcterms:W3CDTF">2025-11-10T16:49:00Z</dcterms:created>
  <dcterms:modified xsi:type="dcterms:W3CDTF">2025-11-19T14:53:00Z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2024-09-02T13:20:20Z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00989989-b2af-480d-8b3f-174b96a22620</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A5576880</vt:lpwstr>
  </op:property>
  <op:property fmtid="{D5CDD505-2E9C-101B-9397-08002B2CF9AE}" pid="25" name="Objective-Title">
    <vt:lpwstr>G.11 Board of NatureScot Meeting - 26 November 2025 - Q2 Performance Report 2025-26</vt:lpwstr>
  </op:property>
  <op:property fmtid="{D5CDD505-2E9C-101B-9397-08002B2CF9AE}" pid="26" name="Objective-Description">
    <vt:lpwstr/>
  </op:property>
  <op:property fmtid="{D5CDD505-2E9C-101B-9397-08002B2CF9AE}" pid="27" name="Objective-CreationStamp">
    <vt:filetime>2025-11-19T14:54:36Z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2025-11-19T14:54:40Z</vt:filetime>
  </op:property>
  <op:property fmtid="{D5CDD505-2E9C-101B-9397-08002B2CF9AE}" pid="31" name="Objective-ModificationStamp">
    <vt:filetime>2025-11-19T14:56:05Z</vt:filetime>
  </op:property>
  <op:property fmtid="{D5CDD505-2E9C-101B-9397-08002B2CF9AE}" pid="32" name="Objective-Owner">
    <vt:lpwstr>Mary-Anne Thomson</vt:lpwstr>
  </op:property>
  <op:property fmtid="{D5CDD505-2E9C-101B-9397-08002B2CF9AE}" pid="33" name="Objective-Path">
    <vt:lpwstr>Objective Global Folder:NatureScot Fileplan:MAN - Management:EO - Executive Office:BD - Board:SNH Board - Meetings:Board of NatureScot Meetings - 2025:223 - Board of NatureScot - 26 November 2025</vt:lpwstr>
  </op:property>
  <op:property fmtid="{D5CDD505-2E9C-101B-9397-08002B2CF9AE}" pid="34" name="Objective-Parent">
    <vt:lpwstr>223 - Board of NatureScot - 26 November 2025</vt:lpwstr>
  </op:property>
  <op:property fmtid="{D5CDD505-2E9C-101B-9397-08002B2CF9AE}" pid="35" name="Objective-State">
    <vt:lpwstr>Published</vt:lpwstr>
  </op:property>
  <op:property fmtid="{D5CDD505-2E9C-101B-9397-08002B2CF9AE}" pid="36" name="Objective-VersionId">
    <vt:lpwstr>vA9754915</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
  </op:property>
  <op:property fmtid="{D5CDD505-2E9C-101B-9397-08002B2CF9AE}" pid="40" name="Objective-FileNumber">
    <vt:lpwstr>qA187927</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