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5431A64B"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0E0987">
        <w:rPr>
          <w:rFonts w:ascii="Calibri" w:hAnsi="Calibri" w:cs="Calibri"/>
          <w:sz w:val="24"/>
          <w:szCs w:val="24"/>
        </w:rPr>
        <w:t>Multi-year Funding – Risks and Opportunities</w:t>
      </w:r>
      <w:r w:rsidRPr="003E22BB">
        <w:rPr>
          <w:rFonts w:ascii="Calibri" w:hAnsi="Calibri" w:cs="Calibri"/>
          <w:sz w:val="24"/>
          <w:szCs w:val="24"/>
        </w:rPr>
        <w:tab/>
      </w:r>
    </w:p>
    <w:p w14:paraId="51C7F278" w14:textId="1166A03E"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0E0987">
        <w:rPr>
          <w:rFonts w:cstheme="minorHAnsi"/>
          <w:b/>
          <w:color w:val="000000" w:themeColor="text1"/>
        </w:rPr>
        <w:t>27 August 2025</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074EAFA7" w:rsidR="005D0E4E" w:rsidRPr="00C04412" w:rsidRDefault="000E0987" w:rsidP="0032429D">
            <w:pPr>
              <w:contextualSpacing/>
              <w:rPr>
                <w:rFonts w:ascii="Calibri" w:eastAsia="Arial" w:hAnsi="Calibri" w:cs="Times New Roman"/>
                <w:szCs w:val="24"/>
              </w:rPr>
            </w:pPr>
            <w:r>
              <w:rPr>
                <w:rFonts w:ascii="Calibri" w:eastAsia="Arial" w:hAnsi="Calibri" w:cs="Times New Roman"/>
                <w:szCs w:val="24"/>
              </w:rPr>
              <w:t>D</w:t>
            </w:r>
            <w:r w:rsidR="00B75550">
              <w:rPr>
                <w:rFonts w:ascii="Calibri" w:eastAsia="Arial" w:hAnsi="Calibri" w:cs="Times New Roman"/>
                <w:szCs w:val="24"/>
              </w:rPr>
              <w:t>ecision</w:t>
            </w:r>
          </w:p>
        </w:tc>
      </w:tr>
      <w:tr w:rsidR="005D0E4E" w:rsidRPr="005D0E4E" w14:paraId="13CE33D4" w14:textId="77777777" w:rsidTr="005D0E4E">
        <w:tc>
          <w:tcPr>
            <w:tcW w:w="2547" w:type="dxa"/>
          </w:tcPr>
          <w:p w14:paraId="34DC0A94" w14:textId="371067E1" w:rsidR="005D0E4E" w:rsidRPr="005D0E4E" w:rsidRDefault="005C2858" w:rsidP="00A64751">
            <w:pPr>
              <w:rPr>
                <w:rFonts w:ascii="Calibri" w:eastAsia="Arial" w:hAnsi="Calibri" w:cs="Times New Roman"/>
                <w:szCs w:val="24"/>
              </w:rPr>
            </w:pPr>
            <w:r w:rsidRPr="005C2858">
              <w:rPr>
                <w:rFonts w:ascii="Calibri" w:eastAsia="Arial" w:hAnsi="Calibri" w:cs="Times New Roman"/>
                <w:b/>
                <w:szCs w:val="24"/>
              </w:rPr>
              <w:t>Which of the current Business or Corporate Plan priorities does this topic drive forward and in what way</w:t>
            </w:r>
            <w:r w:rsidR="005D0E4E" w:rsidRPr="005D0E4E">
              <w:rPr>
                <w:rFonts w:ascii="Calibri" w:eastAsia="Arial" w:hAnsi="Calibri" w:cs="Times New Roman"/>
                <w:b/>
                <w:szCs w:val="24"/>
              </w:rPr>
              <w:t>:</w:t>
            </w:r>
          </w:p>
        </w:tc>
        <w:tc>
          <w:tcPr>
            <w:tcW w:w="6469" w:type="dxa"/>
          </w:tcPr>
          <w:p w14:paraId="788EA7F4" w14:textId="4BB5BC5F" w:rsidR="005D0E4E" w:rsidRPr="00C04412" w:rsidRDefault="000E0987" w:rsidP="005D0E4E">
            <w:pPr>
              <w:contextualSpacing/>
              <w:rPr>
                <w:rFonts w:ascii="Calibri" w:eastAsia="Arial" w:hAnsi="Calibri" w:cs="Times New Roman"/>
                <w:szCs w:val="24"/>
              </w:rPr>
            </w:pPr>
            <w:r>
              <w:rPr>
                <w:rFonts w:ascii="Calibri" w:eastAsia="Arial" w:hAnsi="Calibri" w:cs="Times New Roman"/>
                <w:szCs w:val="24"/>
              </w:rPr>
              <w:t xml:space="preserve">The ability to operate with multi-year funding would enable NatureScot to better deliver across </w:t>
            </w:r>
            <w:r w:rsidR="00DF24DC">
              <w:rPr>
                <w:rFonts w:ascii="Calibri" w:eastAsia="Arial" w:hAnsi="Calibri" w:cs="Times New Roman"/>
                <w:szCs w:val="24"/>
              </w:rPr>
              <w:t>long-term</w:t>
            </w:r>
            <w:r>
              <w:rPr>
                <w:rFonts w:ascii="Calibri" w:eastAsia="Arial" w:hAnsi="Calibri" w:cs="Times New Roman"/>
                <w:szCs w:val="24"/>
              </w:rPr>
              <w:t xml:space="preserve"> Business and Corporate Plan </w:t>
            </w:r>
            <w:r w:rsidR="00442350">
              <w:rPr>
                <w:rFonts w:ascii="Calibri" w:eastAsia="Arial" w:hAnsi="Calibri" w:cs="Times New Roman"/>
                <w:szCs w:val="24"/>
              </w:rPr>
              <w:t>priorities and</w:t>
            </w:r>
            <w:r>
              <w:rPr>
                <w:rFonts w:ascii="Calibri" w:eastAsia="Arial" w:hAnsi="Calibri" w:cs="Times New Roman"/>
                <w:szCs w:val="24"/>
              </w:rPr>
              <w:t xml:space="preserve"> reduce the risks </w:t>
            </w:r>
            <w:r w:rsidR="00442350">
              <w:rPr>
                <w:rFonts w:ascii="Calibri" w:eastAsia="Arial" w:hAnsi="Calibri" w:cs="Times New Roman"/>
                <w:szCs w:val="24"/>
              </w:rPr>
              <w:t xml:space="preserve">and uncertainty </w:t>
            </w:r>
            <w:r>
              <w:rPr>
                <w:rFonts w:ascii="Calibri" w:eastAsia="Arial" w:hAnsi="Calibri" w:cs="Times New Roman"/>
                <w:szCs w:val="24"/>
              </w:rPr>
              <w:t>around future funding liabilities</w:t>
            </w:r>
            <w:r w:rsidR="00D45712">
              <w:rPr>
                <w:rFonts w:ascii="Calibri" w:eastAsia="Arial" w:hAnsi="Calibri" w:cs="Times New Roman"/>
                <w:szCs w:val="24"/>
              </w:rPr>
              <w:t xml:space="preserve">. </w:t>
            </w:r>
            <w:r w:rsidR="005D0E4E" w:rsidRPr="00C04412">
              <w:rPr>
                <w:rFonts w:ascii="Calibri" w:eastAsia="Arial" w:hAnsi="Calibri" w:cs="Times New Roman"/>
                <w:szCs w:val="24"/>
              </w:rPr>
              <w:t xml:space="preserve"> </w:t>
            </w:r>
          </w:p>
        </w:tc>
      </w:tr>
      <w:tr w:rsidR="005D0E4E" w:rsidRPr="005D0E4E" w14:paraId="5F6879B4" w14:textId="77777777" w:rsidTr="005D0E4E">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21B52204" w14:textId="03750901" w:rsidR="00B9150F" w:rsidRDefault="00B9150F" w:rsidP="00D45712">
            <w:pPr>
              <w:contextualSpacing/>
              <w:rPr>
                <w:rFonts w:ascii="Calibri" w:eastAsia="Arial" w:hAnsi="Calibri" w:cs="Times New Roman"/>
                <w:szCs w:val="24"/>
              </w:rPr>
            </w:pPr>
            <w:r>
              <w:rPr>
                <w:rFonts w:ascii="Calibri" w:eastAsia="Arial" w:hAnsi="Calibri" w:cs="Times New Roman"/>
                <w:szCs w:val="24"/>
              </w:rPr>
              <w:t xml:space="preserve">The current annualised budget approach and our inability to hold reserves </w:t>
            </w:r>
            <w:r w:rsidR="00FA7078">
              <w:rPr>
                <w:rFonts w:ascii="Calibri" w:eastAsia="Arial" w:hAnsi="Calibri" w:cs="Times New Roman"/>
                <w:szCs w:val="24"/>
              </w:rPr>
              <w:t xml:space="preserve">can </w:t>
            </w:r>
            <w:r>
              <w:rPr>
                <w:rFonts w:ascii="Calibri" w:eastAsia="Arial" w:hAnsi="Calibri" w:cs="Times New Roman"/>
                <w:szCs w:val="24"/>
              </w:rPr>
              <w:t>lead to challenges in delivering our work across financial years. This leads to risks around future financial liabilities, loss of stakeholder and partner confidence, and organisational risks in relation to uncertainty, churn and skills loss. Emerging models and new approaches will be needed to tackle these challenges and enable NatureScot to maximise the opportunities available.</w:t>
            </w:r>
          </w:p>
          <w:p w14:paraId="6950E4DA" w14:textId="118FC6E2" w:rsidR="00D45712" w:rsidRPr="00C04412" w:rsidRDefault="00D45712" w:rsidP="00D45712">
            <w:pPr>
              <w:contextualSpacing/>
              <w:rPr>
                <w:rFonts w:ascii="Calibri" w:eastAsia="Arial" w:hAnsi="Calibri" w:cs="Times New Roman"/>
                <w:szCs w:val="24"/>
              </w:rPr>
            </w:pPr>
          </w:p>
        </w:tc>
      </w:tr>
      <w:tr w:rsidR="005D0E4E" w:rsidRPr="005D0E4E" w14:paraId="54B0CF3D" w14:textId="77777777" w:rsidTr="005D0E4E">
        <w:tc>
          <w:tcPr>
            <w:tcW w:w="2547"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4D404C26" w14:textId="333CE367" w:rsidR="005D0E4E" w:rsidRPr="00F82F3C" w:rsidRDefault="00B9150F" w:rsidP="00A64751">
            <w:pPr>
              <w:rPr>
                <w:rFonts w:ascii="Calibri" w:eastAsia="Arial" w:hAnsi="Calibri" w:cs="Times New Roman"/>
                <w:szCs w:val="24"/>
              </w:rPr>
            </w:pPr>
            <w:r w:rsidRPr="00F82F3C">
              <w:rPr>
                <w:rFonts w:ascii="Calibri" w:eastAsia="Arial" w:hAnsi="Calibri" w:cs="Times New Roman"/>
                <w:szCs w:val="24"/>
                <w:u w:val="single"/>
              </w:rPr>
              <w:t xml:space="preserve">The following actions are </w:t>
            </w:r>
            <w:r w:rsidR="00F82F3C" w:rsidRPr="00F82F3C">
              <w:rPr>
                <w:rFonts w:ascii="Calibri" w:eastAsia="Arial" w:hAnsi="Calibri" w:cs="Times New Roman"/>
                <w:szCs w:val="24"/>
                <w:u w:val="single"/>
              </w:rPr>
              <w:t>proposed</w:t>
            </w:r>
            <w:r w:rsidR="00F82F3C" w:rsidRPr="00F82F3C">
              <w:rPr>
                <w:rFonts w:ascii="Calibri" w:eastAsia="Arial" w:hAnsi="Calibri" w:cs="Times New Roman"/>
                <w:szCs w:val="24"/>
              </w:rPr>
              <w:t>:</w:t>
            </w:r>
          </w:p>
          <w:p w14:paraId="0E1D2473" w14:textId="5F121DC3" w:rsidR="00F82F3C" w:rsidRPr="00F82F3C" w:rsidRDefault="00F82F3C" w:rsidP="00F82F3C">
            <w:pPr>
              <w:pStyle w:val="ListParagraph"/>
              <w:numPr>
                <w:ilvl w:val="0"/>
                <w:numId w:val="25"/>
              </w:numPr>
              <w:rPr>
                <w:rFonts w:ascii="Calibri" w:eastAsia="Arial" w:hAnsi="Calibri" w:cs="Times New Roman"/>
                <w:szCs w:val="24"/>
              </w:rPr>
            </w:pPr>
            <w:r w:rsidRPr="00F82F3C">
              <w:rPr>
                <w:rFonts w:ascii="Calibri" w:eastAsia="Arial" w:hAnsi="Calibri" w:cs="Times New Roman"/>
                <w:szCs w:val="24"/>
              </w:rPr>
              <w:t>Continue conversations with Scottish Government on what opportunities there might be under public service reform to tackle the barrier of annualised funding.</w:t>
            </w:r>
          </w:p>
          <w:p w14:paraId="0F0C0342" w14:textId="63692997" w:rsidR="00F82F3C" w:rsidRPr="00F82F3C" w:rsidRDefault="00F82F3C" w:rsidP="00F82F3C">
            <w:pPr>
              <w:pStyle w:val="ListParagraph"/>
              <w:numPr>
                <w:ilvl w:val="0"/>
                <w:numId w:val="25"/>
              </w:numPr>
              <w:rPr>
                <w:rFonts w:ascii="Calibri" w:eastAsia="Arial" w:hAnsi="Calibri" w:cs="Times New Roman"/>
                <w:szCs w:val="24"/>
              </w:rPr>
            </w:pPr>
            <w:r w:rsidRPr="00F82F3C">
              <w:rPr>
                <w:rFonts w:ascii="Calibri" w:eastAsia="Arial" w:hAnsi="Calibri" w:cs="Times New Roman"/>
                <w:szCs w:val="24"/>
              </w:rPr>
              <w:t>Explore opportunities to expand solutions within current parameters e.g. SMEEF as a model.</w:t>
            </w:r>
          </w:p>
          <w:p w14:paraId="28AB7E8D" w14:textId="77777777" w:rsidR="00F82F3C" w:rsidRDefault="00F82F3C" w:rsidP="00F82F3C">
            <w:pPr>
              <w:pStyle w:val="ListParagraph"/>
              <w:numPr>
                <w:ilvl w:val="0"/>
                <w:numId w:val="25"/>
              </w:numPr>
              <w:rPr>
                <w:rFonts w:ascii="Calibri" w:eastAsia="Arial" w:hAnsi="Calibri" w:cs="Times New Roman"/>
                <w:szCs w:val="24"/>
              </w:rPr>
            </w:pPr>
            <w:r w:rsidRPr="00F82F3C">
              <w:rPr>
                <w:rFonts w:ascii="Calibri" w:eastAsia="Arial" w:hAnsi="Calibri" w:cs="Times New Roman"/>
                <w:szCs w:val="24"/>
              </w:rPr>
              <w:t>Identify potential changes needed to existing mechanisms, processes etc.</w:t>
            </w:r>
          </w:p>
          <w:p w14:paraId="03259AD0" w14:textId="7329E10C" w:rsidR="00D45712" w:rsidRPr="00F82F3C" w:rsidRDefault="00F82F3C" w:rsidP="00F82F3C">
            <w:pPr>
              <w:pStyle w:val="ListParagraph"/>
              <w:numPr>
                <w:ilvl w:val="0"/>
                <w:numId w:val="25"/>
              </w:numPr>
              <w:rPr>
                <w:rFonts w:ascii="Calibri" w:eastAsia="Arial" w:hAnsi="Calibri" w:cs="Times New Roman"/>
                <w:szCs w:val="24"/>
              </w:rPr>
            </w:pPr>
            <w:r w:rsidRPr="00F82F3C">
              <w:rPr>
                <w:rFonts w:ascii="Calibri" w:eastAsia="Arial" w:hAnsi="Calibri" w:cs="Times New Roman"/>
                <w:szCs w:val="24"/>
              </w:rPr>
              <w:t>Consider whether ARC or a Board ‘Task &amp; Finish’ group could be helpful in supporting the Executive to take this work forward.</w:t>
            </w:r>
          </w:p>
        </w:tc>
      </w:tr>
      <w:tr w:rsidR="005D0E4E" w:rsidRPr="005D0E4E" w14:paraId="187A143B" w14:textId="77777777" w:rsidTr="005D0E4E">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0D9395B" w14:textId="36375CBA" w:rsidR="005D0E4E" w:rsidRPr="00B9150F" w:rsidRDefault="00F82F3C" w:rsidP="00A64751">
            <w:pPr>
              <w:rPr>
                <w:rFonts w:ascii="Calibri" w:eastAsia="Arial" w:hAnsi="Calibri" w:cs="Times New Roman"/>
                <w:szCs w:val="24"/>
                <w:highlight w:val="yellow"/>
              </w:rPr>
            </w:pPr>
            <w:r>
              <w:rPr>
                <w:rFonts w:ascii="Calibri" w:eastAsia="Arial" w:hAnsi="Calibri" w:cs="Times New Roman"/>
                <w:szCs w:val="24"/>
              </w:rPr>
              <w:t>It is recommended that t</w:t>
            </w:r>
            <w:r w:rsidRPr="00F82F3C">
              <w:rPr>
                <w:rFonts w:ascii="Calibri" w:eastAsia="Arial" w:hAnsi="Calibri" w:cs="Times New Roman"/>
                <w:szCs w:val="24"/>
              </w:rPr>
              <w:t>he Board discuss</w:t>
            </w:r>
            <w:r>
              <w:rPr>
                <w:rFonts w:ascii="Calibri" w:eastAsia="Arial" w:hAnsi="Calibri" w:cs="Times New Roman"/>
                <w:szCs w:val="24"/>
              </w:rPr>
              <w:t>es</w:t>
            </w:r>
            <w:r w:rsidRPr="00F82F3C">
              <w:rPr>
                <w:rFonts w:ascii="Calibri" w:eastAsia="Arial" w:hAnsi="Calibri" w:cs="Times New Roman"/>
                <w:szCs w:val="24"/>
              </w:rPr>
              <w:t xml:space="preserve"> the questions posed at paragraph </w:t>
            </w:r>
            <w:r w:rsidR="0016573F">
              <w:rPr>
                <w:rFonts w:ascii="Calibri" w:eastAsia="Arial" w:hAnsi="Calibri" w:cs="Times New Roman"/>
                <w:szCs w:val="24"/>
              </w:rPr>
              <w:t>32</w:t>
            </w:r>
            <w:r w:rsidR="0016573F" w:rsidRPr="00F82F3C">
              <w:rPr>
                <w:rFonts w:ascii="Calibri" w:eastAsia="Arial" w:hAnsi="Calibri" w:cs="Times New Roman"/>
                <w:szCs w:val="24"/>
              </w:rPr>
              <w:t xml:space="preserve"> </w:t>
            </w:r>
            <w:r w:rsidRPr="00F82F3C">
              <w:rPr>
                <w:rFonts w:ascii="Calibri" w:eastAsia="Arial" w:hAnsi="Calibri" w:cs="Times New Roman"/>
                <w:szCs w:val="24"/>
              </w:rPr>
              <w:t xml:space="preserve">and </w:t>
            </w:r>
            <w:r w:rsidR="000030EC">
              <w:rPr>
                <w:rFonts w:ascii="Calibri" w:eastAsia="Arial" w:hAnsi="Calibri" w:cs="Times New Roman"/>
                <w:szCs w:val="24"/>
              </w:rPr>
              <w:t>agree</w:t>
            </w:r>
            <w:r w:rsidR="0016573F">
              <w:rPr>
                <w:rFonts w:ascii="Calibri" w:eastAsia="Arial" w:hAnsi="Calibri" w:cs="Times New Roman"/>
                <w:szCs w:val="24"/>
              </w:rPr>
              <w:t>s</w:t>
            </w:r>
            <w:r w:rsidR="000030EC">
              <w:rPr>
                <w:rFonts w:ascii="Calibri" w:eastAsia="Arial" w:hAnsi="Calibri" w:cs="Times New Roman"/>
                <w:szCs w:val="24"/>
              </w:rPr>
              <w:t xml:space="preserve"> </w:t>
            </w:r>
            <w:r w:rsidRPr="00F82F3C">
              <w:rPr>
                <w:rFonts w:ascii="Calibri" w:eastAsia="Arial" w:hAnsi="Calibri" w:cs="Times New Roman"/>
                <w:szCs w:val="24"/>
              </w:rPr>
              <w:t>the proposed next steps</w:t>
            </w:r>
            <w:r>
              <w:rPr>
                <w:rFonts w:ascii="Calibri" w:eastAsia="Arial" w:hAnsi="Calibri" w:cs="Times New Roman"/>
                <w:szCs w:val="24"/>
              </w:rPr>
              <w:t xml:space="preserve"> at paragraph </w:t>
            </w:r>
            <w:r w:rsidR="0016573F">
              <w:rPr>
                <w:rFonts w:ascii="Calibri" w:eastAsia="Arial" w:hAnsi="Calibri" w:cs="Times New Roman"/>
                <w:szCs w:val="24"/>
              </w:rPr>
              <w:t>33</w:t>
            </w:r>
            <w:r>
              <w:rPr>
                <w:rFonts w:ascii="Calibri" w:eastAsia="Arial" w:hAnsi="Calibri" w:cs="Times New Roman"/>
                <w:szCs w:val="24"/>
              </w:rPr>
              <w:t>.</w:t>
            </w:r>
          </w:p>
        </w:tc>
      </w:tr>
      <w:tr w:rsidR="005D0E4E" w:rsidRPr="005D0E4E" w14:paraId="1611D4CD" w14:textId="77777777" w:rsidTr="005D0E4E">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0C41B6CB" w:rsidR="005D0E4E" w:rsidRPr="005D0E4E" w:rsidRDefault="000E0987" w:rsidP="00A64751">
            <w:pPr>
              <w:rPr>
                <w:rFonts w:ascii="Calibri" w:eastAsia="Arial" w:hAnsi="Calibri" w:cs="Times New Roman"/>
                <w:szCs w:val="24"/>
              </w:rPr>
            </w:pPr>
            <w:r>
              <w:rPr>
                <w:rFonts w:ascii="Calibri" w:eastAsia="Arial" w:hAnsi="Calibri" w:cs="Times New Roman"/>
                <w:szCs w:val="24"/>
              </w:rPr>
              <w:t>Jane Macdonald</w:t>
            </w:r>
          </w:p>
        </w:tc>
      </w:tr>
      <w:tr w:rsidR="005D0E4E" w:rsidRPr="005D0E4E" w14:paraId="28B18A8B" w14:textId="77777777" w:rsidTr="005D0E4E">
        <w:tc>
          <w:tcPr>
            <w:tcW w:w="2547" w:type="dxa"/>
          </w:tcPr>
          <w:p w14:paraId="451D6F59"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40553AA4" w:rsidR="005D0E4E" w:rsidRPr="005D0E4E" w:rsidRDefault="005D0E4E" w:rsidP="00A64751">
            <w:pPr>
              <w:rPr>
                <w:rFonts w:ascii="Calibri" w:eastAsia="Arial" w:hAnsi="Calibri" w:cs="Times New Roman"/>
                <w:szCs w:val="24"/>
              </w:rPr>
            </w:pPr>
            <w:r>
              <w:rPr>
                <w:rFonts w:ascii="Calibri" w:eastAsia="Arial" w:hAnsi="Calibri" w:cs="Times New Roman"/>
                <w:szCs w:val="24"/>
              </w:rPr>
              <w:t>N</w:t>
            </w:r>
            <w:r w:rsidR="000E0987">
              <w:rPr>
                <w:rFonts w:ascii="Calibri" w:eastAsia="Arial" w:hAnsi="Calibri" w:cs="Times New Roman"/>
                <w:szCs w:val="24"/>
              </w:rPr>
              <w:t>ick Halfhide</w:t>
            </w:r>
          </w:p>
        </w:tc>
      </w:tr>
    </w:tbl>
    <w:p w14:paraId="7C66D4DB" w14:textId="1120E314" w:rsidR="003B170D" w:rsidRDefault="003B170D" w:rsidP="003B170D"/>
    <w:p w14:paraId="1ED661AB" w14:textId="77777777" w:rsidR="00A4416A" w:rsidRDefault="00A4416A">
      <w:pPr>
        <w:rPr>
          <w:rFonts w:eastAsiaTheme="majorEastAsia" w:cstheme="minorHAnsi"/>
          <w:b/>
          <w:szCs w:val="26"/>
        </w:rPr>
      </w:pPr>
      <w:r>
        <w:br w:type="page"/>
      </w:r>
    </w:p>
    <w:p w14:paraId="2A178C0D" w14:textId="67756CA8" w:rsidR="005D0E4E" w:rsidRPr="00AA5B09" w:rsidRDefault="00611CD6" w:rsidP="00AA5B09">
      <w:pPr>
        <w:pStyle w:val="Heading2"/>
      </w:pPr>
      <w:r w:rsidRPr="003E22BB">
        <w:lastRenderedPageBreak/>
        <w:t xml:space="preserve">Purpose </w:t>
      </w:r>
    </w:p>
    <w:p w14:paraId="05273969" w14:textId="5942E5D1" w:rsidR="00C20496" w:rsidRPr="00405E5C" w:rsidRDefault="00C20496" w:rsidP="006A1E6E">
      <w:pPr>
        <w:pStyle w:val="ListParagraph"/>
        <w:numPr>
          <w:ilvl w:val="0"/>
          <w:numId w:val="20"/>
        </w:numPr>
        <w:spacing w:after="0"/>
      </w:pPr>
      <w:r>
        <w:rPr>
          <w:rFonts w:cstheme="minorHAnsi"/>
          <w:szCs w:val="24"/>
        </w:rPr>
        <w:t>This paper update</w:t>
      </w:r>
      <w:r w:rsidR="00F025B4">
        <w:rPr>
          <w:rFonts w:cstheme="minorHAnsi"/>
          <w:szCs w:val="24"/>
        </w:rPr>
        <w:t>s</w:t>
      </w:r>
      <w:r>
        <w:rPr>
          <w:rFonts w:cstheme="minorHAnsi"/>
          <w:szCs w:val="24"/>
        </w:rPr>
        <w:t xml:space="preserve"> the Board on the risks and opportunities </w:t>
      </w:r>
      <w:r w:rsidR="00F025B4">
        <w:rPr>
          <w:rFonts w:cstheme="minorHAnsi"/>
          <w:szCs w:val="24"/>
        </w:rPr>
        <w:t>in</w:t>
      </w:r>
      <w:r>
        <w:rPr>
          <w:rFonts w:cstheme="minorHAnsi"/>
          <w:szCs w:val="24"/>
        </w:rPr>
        <w:t xml:space="preserve"> the current </w:t>
      </w:r>
      <w:r w:rsidR="00B9150F">
        <w:rPr>
          <w:rFonts w:cstheme="minorHAnsi"/>
          <w:szCs w:val="24"/>
        </w:rPr>
        <w:t>annualised budget approach</w:t>
      </w:r>
      <w:r w:rsidR="00F025B4">
        <w:rPr>
          <w:rFonts w:cstheme="minorHAnsi"/>
          <w:szCs w:val="24"/>
        </w:rPr>
        <w:t>,</w:t>
      </w:r>
      <w:r w:rsidR="00B9150F">
        <w:rPr>
          <w:rFonts w:cstheme="minorHAnsi"/>
          <w:szCs w:val="24"/>
        </w:rPr>
        <w:t xml:space="preserve"> and the </w:t>
      </w:r>
      <w:r w:rsidR="00F025B4">
        <w:rPr>
          <w:rFonts w:cstheme="minorHAnsi"/>
          <w:szCs w:val="24"/>
        </w:rPr>
        <w:t>strategic tension</w:t>
      </w:r>
      <w:r w:rsidR="00B9150F">
        <w:rPr>
          <w:rFonts w:cstheme="minorHAnsi"/>
          <w:szCs w:val="24"/>
        </w:rPr>
        <w:t xml:space="preserve"> this </w:t>
      </w:r>
      <w:r w:rsidR="00F025B4">
        <w:rPr>
          <w:rFonts w:cstheme="minorHAnsi"/>
          <w:szCs w:val="24"/>
        </w:rPr>
        <w:t>creates</w:t>
      </w:r>
      <w:r w:rsidR="00B9150F">
        <w:rPr>
          <w:rFonts w:cstheme="minorHAnsi"/>
          <w:szCs w:val="24"/>
        </w:rPr>
        <w:t xml:space="preserve"> </w:t>
      </w:r>
      <w:r w:rsidR="00F025B4">
        <w:rPr>
          <w:rFonts w:cstheme="minorHAnsi"/>
          <w:szCs w:val="24"/>
        </w:rPr>
        <w:t xml:space="preserve">between short term financial planning and </w:t>
      </w:r>
      <w:r>
        <w:rPr>
          <w:rFonts w:cstheme="minorHAnsi"/>
          <w:szCs w:val="24"/>
        </w:rPr>
        <w:t xml:space="preserve">multi-year funding </w:t>
      </w:r>
      <w:r w:rsidR="00B9150F">
        <w:rPr>
          <w:rFonts w:cstheme="minorHAnsi"/>
          <w:szCs w:val="24"/>
        </w:rPr>
        <w:t xml:space="preserve">to deliver our </w:t>
      </w:r>
      <w:r w:rsidR="00F025B4">
        <w:rPr>
          <w:rFonts w:cstheme="minorHAnsi"/>
          <w:szCs w:val="24"/>
        </w:rPr>
        <w:t>long-term commitments</w:t>
      </w:r>
      <w:r w:rsidR="001B7166">
        <w:rPr>
          <w:rFonts w:cstheme="minorHAnsi"/>
          <w:szCs w:val="24"/>
        </w:rPr>
        <w:t xml:space="preserve">, </w:t>
      </w:r>
      <w:r w:rsidR="00F025B4">
        <w:rPr>
          <w:rFonts w:cstheme="minorHAnsi"/>
          <w:szCs w:val="24"/>
        </w:rPr>
        <w:t>because</w:t>
      </w:r>
      <w:r w:rsidR="001B7166">
        <w:rPr>
          <w:rFonts w:cstheme="minorHAnsi"/>
          <w:szCs w:val="24"/>
        </w:rPr>
        <w:t xml:space="preserve"> we are unable to hold reserves</w:t>
      </w:r>
      <w:r w:rsidR="00405E5C">
        <w:rPr>
          <w:rFonts w:cstheme="minorHAnsi"/>
          <w:szCs w:val="24"/>
        </w:rPr>
        <w:t xml:space="preserve">. </w:t>
      </w:r>
      <w:r w:rsidR="00405E5C" w:rsidRPr="00F82F3C">
        <w:rPr>
          <w:rFonts w:cstheme="minorHAnsi"/>
          <w:szCs w:val="24"/>
        </w:rPr>
        <w:t xml:space="preserve">The paper asks the Board to </w:t>
      </w:r>
      <w:r w:rsidR="00AA5B09" w:rsidRPr="00F82F3C">
        <w:rPr>
          <w:rFonts w:cstheme="minorHAnsi"/>
          <w:szCs w:val="24"/>
        </w:rPr>
        <w:t xml:space="preserve">discuss and </w:t>
      </w:r>
      <w:r w:rsidR="00B9150F" w:rsidRPr="00F82F3C">
        <w:rPr>
          <w:rFonts w:cstheme="minorHAnsi"/>
          <w:szCs w:val="24"/>
        </w:rPr>
        <w:t>agree</w:t>
      </w:r>
      <w:r w:rsidR="00405E5C" w:rsidRPr="00F82F3C">
        <w:rPr>
          <w:rFonts w:cstheme="minorHAnsi"/>
          <w:szCs w:val="24"/>
        </w:rPr>
        <w:t xml:space="preserve"> its position on </w:t>
      </w:r>
      <w:r w:rsidR="00AA5B09" w:rsidRPr="00F82F3C">
        <w:rPr>
          <w:rFonts w:cstheme="minorHAnsi"/>
          <w:szCs w:val="24"/>
        </w:rPr>
        <w:t xml:space="preserve">our </w:t>
      </w:r>
      <w:r w:rsidR="00F82F3C" w:rsidRPr="00F82F3C">
        <w:rPr>
          <w:rFonts w:cstheme="minorHAnsi"/>
          <w:szCs w:val="24"/>
        </w:rPr>
        <w:t>future</w:t>
      </w:r>
      <w:r w:rsidR="00F025B4" w:rsidRPr="00F82F3C">
        <w:rPr>
          <w:rFonts w:cstheme="minorHAnsi"/>
          <w:szCs w:val="24"/>
        </w:rPr>
        <w:t xml:space="preserve"> </w:t>
      </w:r>
      <w:r w:rsidR="00AA5B09" w:rsidRPr="00F82F3C">
        <w:rPr>
          <w:rFonts w:cstheme="minorHAnsi"/>
          <w:szCs w:val="24"/>
        </w:rPr>
        <w:t>approach</w:t>
      </w:r>
      <w:r w:rsidR="00405E5C" w:rsidRPr="00F82F3C">
        <w:rPr>
          <w:rFonts w:cstheme="minorHAnsi"/>
          <w:szCs w:val="24"/>
        </w:rPr>
        <w:t xml:space="preserve"> to mitigating the risks and maximising the opportunities available to NatureScot</w:t>
      </w:r>
      <w:r w:rsidR="00AA5B09" w:rsidRPr="00F82F3C">
        <w:rPr>
          <w:rFonts w:cstheme="minorHAnsi"/>
          <w:szCs w:val="24"/>
        </w:rPr>
        <w:t>.</w:t>
      </w:r>
    </w:p>
    <w:p w14:paraId="116CD7BD" w14:textId="77777777" w:rsidR="00405E5C" w:rsidRPr="00405E5C" w:rsidRDefault="00405E5C" w:rsidP="00405E5C">
      <w:pPr>
        <w:pStyle w:val="ListParagraph"/>
        <w:spacing w:after="0" w:line="360" w:lineRule="auto"/>
      </w:pPr>
    </w:p>
    <w:p w14:paraId="30793863" w14:textId="77777777" w:rsidR="00405E5C" w:rsidRPr="00405E5C" w:rsidRDefault="00405E5C" w:rsidP="00FA7078">
      <w:pPr>
        <w:pStyle w:val="Heading2"/>
      </w:pPr>
      <w:r w:rsidRPr="00405E5C">
        <w:t>Why multi-year funding is important for NatureScot</w:t>
      </w:r>
    </w:p>
    <w:p w14:paraId="66E4D711" w14:textId="221D45FE" w:rsidR="00B957C2" w:rsidRDefault="00405E5C" w:rsidP="00B957C2">
      <w:pPr>
        <w:pStyle w:val="ListParagraph"/>
        <w:numPr>
          <w:ilvl w:val="0"/>
          <w:numId w:val="20"/>
        </w:numPr>
        <w:spacing w:after="0"/>
        <w:rPr>
          <w:rFonts w:ascii="Calibri" w:hAnsi="Calibri" w:cs="Calibri"/>
          <w:szCs w:val="24"/>
        </w:rPr>
      </w:pPr>
      <w:r>
        <w:rPr>
          <w:rFonts w:ascii="Calibri" w:hAnsi="Calibri" w:cs="Calibri"/>
          <w:szCs w:val="24"/>
        </w:rPr>
        <w:t xml:space="preserve">As we develop our next Corporate Plan 2026-30, </w:t>
      </w:r>
      <w:r w:rsidR="00B957C2">
        <w:rPr>
          <w:rFonts w:ascii="Calibri" w:hAnsi="Calibri" w:cs="Calibri"/>
          <w:szCs w:val="24"/>
        </w:rPr>
        <w:t>we</w:t>
      </w:r>
      <w:r>
        <w:rPr>
          <w:rFonts w:ascii="Calibri" w:hAnsi="Calibri" w:cs="Calibri"/>
          <w:szCs w:val="24"/>
        </w:rPr>
        <w:t xml:space="preserve"> need to look to </w:t>
      </w:r>
      <w:r w:rsidR="00B957C2">
        <w:rPr>
          <w:rFonts w:ascii="Calibri" w:hAnsi="Calibri" w:cs="Calibri"/>
          <w:szCs w:val="24"/>
        </w:rPr>
        <w:t xml:space="preserve">2030, </w:t>
      </w:r>
      <w:r>
        <w:rPr>
          <w:rFonts w:ascii="Calibri" w:hAnsi="Calibri" w:cs="Calibri"/>
          <w:szCs w:val="24"/>
        </w:rPr>
        <w:t xml:space="preserve">and </w:t>
      </w:r>
      <w:r w:rsidR="00B957C2">
        <w:rPr>
          <w:rFonts w:ascii="Calibri" w:hAnsi="Calibri" w:cs="Calibri"/>
          <w:szCs w:val="24"/>
        </w:rPr>
        <w:t xml:space="preserve">beyond </w:t>
      </w:r>
      <w:r>
        <w:rPr>
          <w:rFonts w:ascii="Calibri" w:hAnsi="Calibri" w:cs="Calibri"/>
          <w:szCs w:val="24"/>
        </w:rPr>
        <w:t xml:space="preserve">to </w:t>
      </w:r>
      <w:r w:rsidRPr="00C20496">
        <w:rPr>
          <w:rFonts w:ascii="Calibri" w:hAnsi="Calibri" w:cs="Calibri"/>
          <w:szCs w:val="24"/>
        </w:rPr>
        <w:t>2045</w:t>
      </w:r>
      <w:r w:rsidR="00B957C2">
        <w:rPr>
          <w:rFonts w:ascii="Calibri" w:hAnsi="Calibri" w:cs="Calibri"/>
          <w:szCs w:val="24"/>
        </w:rPr>
        <w:t>,</w:t>
      </w:r>
      <w:r w:rsidR="00AA5B09">
        <w:rPr>
          <w:rFonts w:ascii="Calibri" w:hAnsi="Calibri" w:cs="Calibri"/>
          <w:szCs w:val="24"/>
        </w:rPr>
        <w:t xml:space="preserve"> in considering the long-term objectives we need to achieve</w:t>
      </w:r>
      <w:r>
        <w:rPr>
          <w:rFonts w:ascii="Calibri" w:hAnsi="Calibri" w:cs="Calibri"/>
          <w:szCs w:val="24"/>
        </w:rPr>
        <w:t>.</w:t>
      </w:r>
    </w:p>
    <w:p w14:paraId="63C0281B" w14:textId="77777777" w:rsidR="00B957C2" w:rsidRDefault="00B957C2" w:rsidP="00B957C2">
      <w:pPr>
        <w:pStyle w:val="ListParagraph"/>
        <w:spacing w:after="0"/>
        <w:rPr>
          <w:rFonts w:ascii="Calibri" w:hAnsi="Calibri" w:cs="Calibri"/>
          <w:szCs w:val="24"/>
        </w:rPr>
      </w:pPr>
    </w:p>
    <w:p w14:paraId="620D377B" w14:textId="6E83DEF1" w:rsidR="00B957C2" w:rsidRDefault="00405E5C" w:rsidP="00F309DF">
      <w:pPr>
        <w:pStyle w:val="ListParagraph"/>
        <w:numPr>
          <w:ilvl w:val="0"/>
          <w:numId w:val="20"/>
        </w:numPr>
        <w:spacing w:after="0"/>
        <w:rPr>
          <w:rFonts w:ascii="Calibri" w:hAnsi="Calibri" w:cs="Calibri"/>
          <w:szCs w:val="24"/>
        </w:rPr>
      </w:pPr>
      <w:r w:rsidRPr="001B7166">
        <w:rPr>
          <w:rFonts w:ascii="Calibri" w:hAnsi="Calibri" w:cs="Calibri"/>
          <w:szCs w:val="24"/>
        </w:rPr>
        <w:t>NatureScot has clear leadership responsibilities for delivery of the Scottish Biodiversity Strategy and its associated delivery plan.</w:t>
      </w:r>
      <w:r w:rsidR="00B957C2" w:rsidRPr="001B7166">
        <w:rPr>
          <w:rFonts w:ascii="Calibri" w:hAnsi="Calibri" w:cs="Calibri"/>
          <w:szCs w:val="24"/>
        </w:rPr>
        <w:t xml:space="preserve"> Targets under the N</w:t>
      </w:r>
      <w:r w:rsidR="001B7166" w:rsidRPr="001B7166">
        <w:rPr>
          <w:rFonts w:ascii="Calibri" w:hAnsi="Calibri" w:cs="Calibri"/>
          <w:szCs w:val="24"/>
        </w:rPr>
        <w:t xml:space="preserve">atural </w:t>
      </w:r>
      <w:r w:rsidR="00B957C2" w:rsidRPr="001B7166">
        <w:rPr>
          <w:rFonts w:ascii="Calibri" w:hAnsi="Calibri" w:cs="Calibri"/>
          <w:szCs w:val="24"/>
        </w:rPr>
        <w:t>E</w:t>
      </w:r>
      <w:r w:rsidR="001B7166" w:rsidRPr="001B7166">
        <w:rPr>
          <w:rFonts w:ascii="Calibri" w:hAnsi="Calibri" w:cs="Calibri"/>
          <w:szCs w:val="24"/>
        </w:rPr>
        <w:t xml:space="preserve">nvironment </w:t>
      </w:r>
      <w:r w:rsidR="00B957C2" w:rsidRPr="001B7166">
        <w:rPr>
          <w:rFonts w:ascii="Calibri" w:hAnsi="Calibri" w:cs="Calibri"/>
          <w:szCs w:val="24"/>
        </w:rPr>
        <w:t>B</w:t>
      </w:r>
      <w:r w:rsidR="001B7166" w:rsidRPr="001B7166">
        <w:rPr>
          <w:rFonts w:ascii="Calibri" w:hAnsi="Calibri" w:cs="Calibri"/>
          <w:szCs w:val="24"/>
        </w:rPr>
        <w:t>ill will require long term action. We also need to consider the future evolution of the Nature Restoration Fund (NRF),</w:t>
      </w:r>
      <w:r w:rsidR="00B957C2" w:rsidRPr="001B7166">
        <w:rPr>
          <w:rFonts w:ascii="Calibri" w:hAnsi="Calibri" w:cs="Calibri"/>
          <w:szCs w:val="24"/>
        </w:rPr>
        <w:t xml:space="preserve"> particularly in support of wider landscape scale restoration</w:t>
      </w:r>
      <w:r w:rsidR="001B7166" w:rsidRPr="001B7166">
        <w:rPr>
          <w:rFonts w:ascii="Calibri" w:hAnsi="Calibri" w:cs="Calibri"/>
          <w:szCs w:val="24"/>
        </w:rPr>
        <w:t>.</w:t>
      </w:r>
      <w:r w:rsidR="00B957C2" w:rsidRPr="001B7166">
        <w:rPr>
          <w:rFonts w:ascii="Calibri" w:hAnsi="Calibri" w:cs="Calibri"/>
          <w:szCs w:val="24"/>
        </w:rPr>
        <w:t xml:space="preserve"> </w:t>
      </w:r>
    </w:p>
    <w:p w14:paraId="18B4B9E1" w14:textId="77777777" w:rsidR="001B7166" w:rsidRPr="001B7166" w:rsidRDefault="001B7166" w:rsidP="001B7166">
      <w:pPr>
        <w:pStyle w:val="ListParagraph"/>
        <w:rPr>
          <w:rFonts w:ascii="Calibri" w:hAnsi="Calibri" w:cs="Calibri"/>
          <w:szCs w:val="24"/>
        </w:rPr>
      </w:pPr>
    </w:p>
    <w:p w14:paraId="1B429D54" w14:textId="48F767CF" w:rsidR="00B957C2" w:rsidRDefault="00B957C2" w:rsidP="00B957C2">
      <w:pPr>
        <w:pStyle w:val="ListParagraph"/>
        <w:numPr>
          <w:ilvl w:val="0"/>
          <w:numId w:val="20"/>
        </w:numPr>
        <w:spacing w:after="0"/>
        <w:rPr>
          <w:rFonts w:ascii="Calibri" w:hAnsi="Calibri" w:cs="Calibri"/>
          <w:szCs w:val="24"/>
        </w:rPr>
      </w:pPr>
      <w:r w:rsidRPr="00B957C2">
        <w:rPr>
          <w:rFonts w:ascii="Calibri" w:hAnsi="Calibri" w:cs="Calibri"/>
          <w:szCs w:val="24"/>
        </w:rPr>
        <w:t>The next Climate Change Plan</w:t>
      </w:r>
      <w:r>
        <w:rPr>
          <w:rFonts w:ascii="Calibri" w:hAnsi="Calibri" w:cs="Calibri"/>
          <w:szCs w:val="24"/>
        </w:rPr>
        <w:t xml:space="preserve"> (CCP)</w:t>
      </w:r>
      <w:r w:rsidRPr="00B957C2">
        <w:rPr>
          <w:rFonts w:ascii="Calibri" w:hAnsi="Calibri" w:cs="Calibri"/>
          <w:szCs w:val="24"/>
        </w:rPr>
        <w:t xml:space="preserve">, due for publication in </w:t>
      </w:r>
      <w:r>
        <w:rPr>
          <w:rFonts w:ascii="Calibri" w:hAnsi="Calibri" w:cs="Calibri"/>
          <w:szCs w:val="24"/>
        </w:rPr>
        <w:t>September/</w:t>
      </w:r>
      <w:r w:rsidRPr="00B957C2">
        <w:rPr>
          <w:rFonts w:ascii="Calibri" w:hAnsi="Calibri" w:cs="Calibri"/>
          <w:szCs w:val="24"/>
        </w:rPr>
        <w:t>October, will outline policies and proposals intended to reduce emissions in Scotland during the period of 2026 - 2040.</w:t>
      </w:r>
    </w:p>
    <w:p w14:paraId="659A5C6E" w14:textId="77777777" w:rsidR="00B957C2" w:rsidRPr="00B957C2" w:rsidRDefault="00B957C2" w:rsidP="00B957C2">
      <w:pPr>
        <w:pStyle w:val="ListParagraph"/>
        <w:rPr>
          <w:rFonts w:ascii="Calibri" w:hAnsi="Calibri" w:cs="Calibri"/>
          <w:szCs w:val="24"/>
        </w:rPr>
      </w:pPr>
    </w:p>
    <w:p w14:paraId="53E0C719" w14:textId="20BF5882" w:rsidR="00B957C2" w:rsidRDefault="00B957C2" w:rsidP="001338B5">
      <w:pPr>
        <w:pStyle w:val="ListParagraph"/>
        <w:numPr>
          <w:ilvl w:val="0"/>
          <w:numId w:val="20"/>
        </w:numPr>
        <w:spacing w:after="0"/>
        <w:rPr>
          <w:rFonts w:ascii="Calibri" w:hAnsi="Calibri" w:cs="Calibri"/>
          <w:szCs w:val="24"/>
        </w:rPr>
      </w:pPr>
      <w:r w:rsidRPr="00B957C2">
        <w:rPr>
          <w:rFonts w:ascii="Calibri" w:hAnsi="Calibri" w:cs="Calibri"/>
          <w:szCs w:val="24"/>
        </w:rPr>
        <w:t>We can anticipate that Peatland Restoration will continue to feature strongly over that same period. In addition to the CCP SG colleagues are working with NatureScot and the other Peatland ACTION partners on a 5-year peatland delivery plan to 2030, (subject to Ministerial approval).  SG is clear that peatland restoration is a long-term commitment and acknowledge</w:t>
      </w:r>
      <w:r w:rsidR="001B7166">
        <w:rPr>
          <w:rFonts w:ascii="Calibri" w:hAnsi="Calibri" w:cs="Calibri"/>
          <w:szCs w:val="24"/>
        </w:rPr>
        <w:t>s</w:t>
      </w:r>
      <w:r w:rsidRPr="00B957C2">
        <w:rPr>
          <w:rFonts w:ascii="Calibri" w:hAnsi="Calibri" w:cs="Calibri"/>
          <w:szCs w:val="24"/>
        </w:rPr>
        <w:t xml:space="preserve"> that this will take stable and multi-year arrangements to deliver</w:t>
      </w:r>
      <w:r>
        <w:rPr>
          <w:rFonts w:ascii="Calibri" w:hAnsi="Calibri" w:cs="Calibri"/>
          <w:szCs w:val="24"/>
        </w:rPr>
        <w:t>.</w:t>
      </w:r>
    </w:p>
    <w:p w14:paraId="334D6BA9" w14:textId="77777777" w:rsidR="00AA5B09" w:rsidRPr="00AA5B09" w:rsidRDefault="00AA5B09" w:rsidP="00AA5B09">
      <w:pPr>
        <w:spacing w:after="0"/>
        <w:rPr>
          <w:rFonts w:ascii="Calibri" w:hAnsi="Calibri" w:cs="Calibri"/>
          <w:szCs w:val="24"/>
        </w:rPr>
      </w:pPr>
    </w:p>
    <w:p w14:paraId="32E761FC" w14:textId="611C9F53" w:rsidR="00C20496" w:rsidRDefault="001B7166" w:rsidP="00AA5B09">
      <w:pPr>
        <w:pStyle w:val="ListParagraph"/>
        <w:numPr>
          <w:ilvl w:val="0"/>
          <w:numId w:val="20"/>
        </w:numPr>
        <w:spacing w:after="0"/>
      </w:pPr>
      <w:r>
        <w:t>Several</w:t>
      </w:r>
      <w:r w:rsidR="00C20496">
        <w:t xml:space="preserve"> developments have occurred in recent years which are subtly but fundamentally changing the underlying funding model in NatureScot. The amount of Government funding attributed to programme funds has grown significantly, particularly in relation to Peatland Action and the Nature Restoration Fund. </w:t>
      </w:r>
    </w:p>
    <w:p w14:paraId="4D4BC326" w14:textId="77777777" w:rsidR="00AA5B09" w:rsidRDefault="00AA5B09" w:rsidP="00AA5B09">
      <w:pPr>
        <w:pStyle w:val="ListParagraph"/>
      </w:pPr>
    </w:p>
    <w:p w14:paraId="71A6CD32" w14:textId="7F289D64" w:rsidR="00C20496" w:rsidRDefault="00C20496" w:rsidP="00AA5B09">
      <w:pPr>
        <w:pStyle w:val="ListParagraph"/>
        <w:numPr>
          <w:ilvl w:val="0"/>
          <w:numId w:val="20"/>
        </w:numPr>
        <w:spacing w:after="0"/>
      </w:pPr>
      <w:r>
        <w:t xml:space="preserve">In addition, interest in other organisations channelling finance into </w:t>
      </w:r>
      <w:r w:rsidR="001B7166">
        <w:t xml:space="preserve">nature </w:t>
      </w:r>
      <w:r>
        <w:t>restoration has grown either through initiatives such as SMEEF (Scottish Marine Environment Enhancement Fund) or via both Peatland and Carbon codes. This is likely to develop further as we move towards agreed Biodiversity metrics and associated code.</w:t>
      </w:r>
    </w:p>
    <w:p w14:paraId="66AFDA41" w14:textId="77777777" w:rsidR="00AA5B09" w:rsidRDefault="00AA5B09" w:rsidP="00AA5B09">
      <w:pPr>
        <w:pStyle w:val="ListParagraph"/>
      </w:pPr>
    </w:p>
    <w:p w14:paraId="15D3A7E3" w14:textId="14E61644" w:rsidR="00AA5B09" w:rsidRDefault="00C20496" w:rsidP="00AA5B09">
      <w:pPr>
        <w:pStyle w:val="ListParagraph"/>
        <w:numPr>
          <w:ilvl w:val="0"/>
          <w:numId w:val="20"/>
        </w:numPr>
        <w:spacing w:after="0"/>
        <w:rPr>
          <w:rFonts w:ascii="Calibri" w:hAnsi="Calibri" w:cs="Calibri"/>
          <w:szCs w:val="24"/>
        </w:rPr>
      </w:pPr>
      <w:r>
        <w:t xml:space="preserve">Generating income to sustain the underlying costs of the organisation is also progressing with a pilot underway </w:t>
      </w:r>
      <w:r w:rsidR="006A1E6E">
        <w:t>for</w:t>
      </w:r>
      <w:r>
        <w:t xml:space="preserve"> car park charging across our National Nature Reserves</w:t>
      </w:r>
      <w:r w:rsidR="006C6164">
        <w:t>;</w:t>
      </w:r>
      <w:r>
        <w:t xml:space="preserve"> a review into licencing </w:t>
      </w:r>
      <w:r w:rsidR="006A1E6E">
        <w:t xml:space="preserve">is </w:t>
      </w:r>
      <w:r>
        <w:t>exploring charging</w:t>
      </w:r>
      <w:r w:rsidR="006C6164">
        <w:t>;</w:t>
      </w:r>
      <w:r w:rsidR="0013028E">
        <w:t xml:space="preserve"> and we have entered discussions on cost recovery with the offshore renewables sector</w:t>
      </w:r>
      <w:r>
        <w:t xml:space="preserve">. These developments </w:t>
      </w:r>
      <w:r w:rsidRPr="00AA5B09">
        <w:rPr>
          <w:rFonts w:ascii="Calibri" w:hAnsi="Calibri" w:cs="Calibri"/>
          <w:szCs w:val="24"/>
        </w:rPr>
        <w:t>are happening at a time of increasing focus on Public Service Reform.</w:t>
      </w:r>
    </w:p>
    <w:p w14:paraId="73DC6303" w14:textId="77777777" w:rsidR="00AA5B09" w:rsidRPr="00AA5B09" w:rsidRDefault="00AA5B09" w:rsidP="00AA5B09">
      <w:pPr>
        <w:pStyle w:val="ListParagraph"/>
        <w:rPr>
          <w:rFonts w:ascii="Calibri" w:hAnsi="Calibri" w:cs="Calibri"/>
          <w:szCs w:val="24"/>
        </w:rPr>
      </w:pPr>
    </w:p>
    <w:p w14:paraId="779994A3" w14:textId="09F367F2" w:rsidR="00412DE2" w:rsidRDefault="00AA5B09" w:rsidP="00AA5B09">
      <w:pPr>
        <w:pStyle w:val="ListParagraph"/>
        <w:numPr>
          <w:ilvl w:val="0"/>
          <w:numId w:val="20"/>
        </w:numPr>
        <w:spacing w:after="0"/>
        <w:rPr>
          <w:rFonts w:ascii="Calibri" w:hAnsi="Calibri" w:cs="Calibri"/>
          <w:szCs w:val="24"/>
        </w:rPr>
      </w:pPr>
      <w:r>
        <w:rPr>
          <w:rFonts w:ascii="Calibri" w:hAnsi="Calibri" w:cs="Calibri"/>
          <w:szCs w:val="24"/>
        </w:rPr>
        <w:t xml:space="preserve">The long-term nature of our work and the </w:t>
      </w:r>
      <w:r w:rsidR="006A1E6E">
        <w:rPr>
          <w:rFonts w:ascii="Calibri" w:hAnsi="Calibri" w:cs="Calibri"/>
          <w:szCs w:val="24"/>
        </w:rPr>
        <w:t>changing nature of</w:t>
      </w:r>
      <w:r>
        <w:rPr>
          <w:rFonts w:ascii="Calibri" w:hAnsi="Calibri" w:cs="Calibri"/>
          <w:szCs w:val="24"/>
        </w:rPr>
        <w:t xml:space="preserve"> NatureScot’s funding model require us to consider the current annualised budget approach</w:t>
      </w:r>
      <w:r w:rsidR="006A1E6E">
        <w:rPr>
          <w:rFonts w:ascii="Calibri" w:hAnsi="Calibri" w:cs="Calibri"/>
          <w:szCs w:val="24"/>
        </w:rPr>
        <w:t xml:space="preserve">, and the impact that this has on our ability to effectively deliver </w:t>
      </w:r>
      <w:r w:rsidR="0013028E">
        <w:rPr>
          <w:rFonts w:ascii="Calibri" w:hAnsi="Calibri" w:cs="Calibri"/>
          <w:szCs w:val="24"/>
        </w:rPr>
        <w:t xml:space="preserve">long term </w:t>
      </w:r>
      <w:r w:rsidR="00F025B4">
        <w:rPr>
          <w:rFonts w:ascii="Calibri" w:hAnsi="Calibri" w:cs="Calibri"/>
          <w:szCs w:val="24"/>
        </w:rPr>
        <w:t>commitments</w:t>
      </w:r>
      <w:r w:rsidR="006A1E6E">
        <w:rPr>
          <w:rFonts w:ascii="Calibri" w:hAnsi="Calibri" w:cs="Calibri"/>
          <w:szCs w:val="24"/>
        </w:rPr>
        <w:t xml:space="preserve"> with </w:t>
      </w:r>
      <w:r w:rsidR="00A4416A">
        <w:rPr>
          <w:rFonts w:ascii="Calibri" w:hAnsi="Calibri" w:cs="Calibri"/>
          <w:szCs w:val="24"/>
        </w:rPr>
        <w:t>partner</w:t>
      </w:r>
      <w:r w:rsidR="006A1E6E">
        <w:rPr>
          <w:rFonts w:ascii="Calibri" w:hAnsi="Calibri" w:cs="Calibri"/>
          <w:szCs w:val="24"/>
        </w:rPr>
        <w:t>s</w:t>
      </w:r>
      <w:r>
        <w:rPr>
          <w:rFonts w:ascii="Calibri" w:hAnsi="Calibri" w:cs="Calibri"/>
          <w:szCs w:val="24"/>
        </w:rPr>
        <w:t>.</w:t>
      </w:r>
    </w:p>
    <w:p w14:paraId="271AF066" w14:textId="60ED4AF4" w:rsidR="00C20496" w:rsidRPr="00412DE2" w:rsidRDefault="00C20496" w:rsidP="00412DE2">
      <w:pPr>
        <w:spacing w:after="0"/>
        <w:rPr>
          <w:rFonts w:ascii="Calibri" w:hAnsi="Calibri" w:cs="Calibri"/>
          <w:szCs w:val="24"/>
        </w:rPr>
      </w:pPr>
    </w:p>
    <w:p w14:paraId="351CDE71" w14:textId="77777777" w:rsidR="00412DE2" w:rsidRPr="00AA5B09" w:rsidRDefault="00412DE2" w:rsidP="00412DE2">
      <w:pPr>
        <w:pStyle w:val="ListParagraph"/>
        <w:numPr>
          <w:ilvl w:val="0"/>
          <w:numId w:val="20"/>
        </w:numPr>
        <w:spacing w:after="0"/>
        <w:rPr>
          <w:rFonts w:ascii="Calibri" w:hAnsi="Calibri" w:cs="Calibri"/>
          <w:szCs w:val="24"/>
        </w:rPr>
      </w:pPr>
      <w:r>
        <w:rPr>
          <w:rFonts w:ascii="Calibri" w:hAnsi="Calibri" w:cs="Calibri"/>
          <w:szCs w:val="24"/>
        </w:rPr>
        <w:t>NatureScot n</w:t>
      </w:r>
      <w:r w:rsidRPr="00C20496">
        <w:rPr>
          <w:rFonts w:ascii="Calibri" w:hAnsi="Calibri" w:cs="Calibri"/>
          <w:szCs w:val="24"/>
        </w:rPr>
        <w:t>eed</w:t>
      </w:r>
      <w:r>
        <w:rPr>
          <w:rFonts w:ascii="Calibri" w:hAnsi="Calibri" w:cs="Calibri"/>
          <w:szCs w:val="24"/>
        </w:rPr>
        <w:t>s</w:t>
      </w:r>
      <w:r w:rsidRPr="00C20496">
        <w:rPr>
          <w:rFonts w:ascii="Calibri" w:hAnsi="Calibri" w:cs="Calibri"/>
          <w:szCs w:val="24"/>
        </w:rPr>
        <w:t xml:space="preserve"> </w:t>
      </w:r>
      <w:r>
        <w:rPr>
          <w:rFonts w:ascii="Calibri" w:hAnsi="Calibri" w:cs="Calibri"/>
          <w:szCs w:val="24"/>
        </w:rPr>
        <w:t xml:space="preserve">funding and </w:t>
      </w:r>
      <w:r w:rsidRPr="00C20496">
        <w:rPr>
          <w:rFonts w:ascii="Calibri" w:hAnsi="Calibri" w:cs="Calibri"/>
          <w:szCs w:val="24"/>
        </w:rPr>
        <w:t>investment to achieve</w:t>
      </w:r>
      <w:r>
        <w:rPr>
          <w:rFonts w:ascii="Calibri" w:hAnsi="Calibri" w:cs="Calibri"/>
          <w:szCs w:val="24"/>
        </w:rPr>
        <w:t xml:space="preserve"> its ambitions and deliver on the expectations placed upon us for the long term. The scale of the task ahead means we</w:t>
      </w:r>
      <w:r w:rsidRPr="00C20496">
        <w:rPr>
          <w:rFonts w:ascii="Calibri" w:hAnsi="Calibri" w:cs="Calibri"/>
          <w:szCs w:val="24"/>
        </w:rPr>
        <w:t xml:space="preserve"> need continuity in funding to support longer term action </w:t>
      </w:r>
      <w:r>
        <w:rPr>
          <w:rFonts w:ascii="Calibri" w:hAnsi="Calibri" w:cs="Calibri"/>
          <w:szCs w:val="24"/>
        </w:rPr>
        <w:t>and</w:t>
      </w:r>
      <w:r w:rsidRPr="00C20496">
        <w:rPr>
          <w:rFonts w:ascii="Calibri" w:hAnsi="Calibri" w:cs="Calibri"/>
          <w:szCs w:val="24"/>
        </w:rPr>
        <w:t xml:space="preserve"> </w:t>
      </w:r>
      <w:r>
        <w:rPr>
          <w:rFonts w:ascii="Calibri" w:hAnsi="Calibri" w:cs="Calibri"/>
          <w:szCs w:val="24"/>
        </w:rPr>
        <w:t xml:space="preserve">optimise </w:t>
      </w:r>
      <w:r w:rsidRPr="00C20496">
        <w:rPr>
          <w:rFonts w:ascii="Calibri" w:hAnsi="Calibri" w:cs="Calibri"/>
          <w:szCs w:val="24"/>
        </w:rPr>
        <w:t>decision making</w:t>
      </w:r>
      <w:r w:rsidRPr="00C20496">
        <w:rPr>
          <w:rFonts w:ascii="Calibri" w:hAnsi="Calibri" w:cs="Calibri"/>
          <w:color w:val="FF0000"/>
          <w:szCs w:val="24"/>
        </w:rPr>
        <w:t xml:space="preserve"> </w:t>
      </w:r>
      <w:r w:rsidRPr="00AA5B09">
        <w:rPr>
          <w:rFonts w:ascii="Calibri" w:hAnsi="Calibri" w:cs="Calibri"/>
          <w:szCs w:val="24"/>
        </w:rPr>
        <w:t>that will deliver</w:t>
      </w:r>
      <w:r>
        <w:rPr>
          <w:rFonts w:ascii="Calibri" w:hAnsi="Calibri" w:cs="Calibri"/>
          <w:szCs w:val="24"/>
        </w:rPr>
        <w:t xml:space="preserve"> the efficient use of public funds.</w:t>
      </w:r>
    </w:p>
    <w:p w14:paraId="12A536F7" w14:textId="77777777" w:rsidR="001B7166" w:rsidRDefault="001B7166" w:rsidP="00C20496">
      <w:pPr>
        <w:rPr>
          <w:rFonts w:ascii="Calibri" w:hAnsi="Calibri" w:cs="Calibri"/>
          <w:b/>
          <w:bCs/>
          <w:szCs w:val="24"/>
        </w:rPr>
      </w:pPr>
    </w:p>
    <w:p w14:paraId="4D0DA727" w14:textId="542B0D2C" w:rsidR="00C20496" w:rsidRPr="00AA5B09" w:rsidRDefault="006A1E6E" w:rsidP="00FA7078">
      <w:pPr>
        <w:pStyle w:val="Heading2"/>
      </w:pPr>
      <w:r>
        <w:t>Risks</w:t>
      </w:r>
    </w:p>
    <w:p w14:paraId="1FD27104" w14:textId="74B10482" w:rsidR="00C20496" w:rsidRDefault="006A1E6E" w:rsidP="006A1E6E">
      <w:pPr>
        <w:pStyle w:val="ListParagraph"/>
        <w:numPr>
          <w:ilvl w:val="0"/>
          <w:numId w:val="20"/>
        </w:numPr>
        <w:rPr>
          <w:rFonts w:ascii="Calibri" w:hAnsi="Calibri" w:cs="Calibri"/>
          <w:szCs w:val="24"/>
        </w:rPr>
      </w:pPr>
      <w:r>
        <w:rPr>
          <w:rFonts w:ascii="Calibri" w:hAnsi="Calibri" w:cs="Calibri"/>
          <w:szCs w:val="24"/>
        </w:rPr>
        <w:t>The c</w:t>
      </w:r>
      <w:r w:rsidR="00C20496" w:rsidRPr="006A1E6E">
        <w:rPr>
          <w:rFonts w:ascii="Calibri" w:hAnsi="Calibri" w:cs="Calibri"/>
          <w:szCs w:val="24"/>
        </w:rPr>
        <w:t xml:space="preserve">urrent approach of annualised budgets is a </w:t>
      </w:r>
      <w:r w:rsidR="00C762FC">
        <w:rPr>
          <w:rFonts w:ascii="Calibri" w:hAnsi="Calibri" w:cs="Calibri"/>
          <w:szCs w:val="24"/>
        </w:rPr>
        <w:t>significant barrier</w:t>
      </w:r>
      <w:r>
        <w:rPr>
          <w:rFonts w:ascii="Calibri" w:hAnsi="Calibri" w:cs="Calibri"/>
          <w:szCs w:val="24"/>
        </w:rPr>
        <w:t xml:space="preserve"> to longer term work </w:t>
      </w:r>
      <w:r w:rsidR="004420DE">
        <w:rPr>
          <w:rFonts w:ascii="Calibri" w:hAnsi="Calibri" w:cs="Calibri"/>
          <w:szCs w:val="24"/>
        </w:rPr>
        <w:t xml:space="preserve">when need </w:t>
      </w:r>
      <w:r>
        <w:rPr>
          <w:rFonts w:ascii="Calibri" w:hAnsi="Calibri" w:cs="Calibri"/>
          <w:szCs w:val="24"/>
        </w:rPr>
        <w:t>to take a multi-year approach to the funding of projects</w:t>
      </w:r>
      <w:r w:rsidR="001B7166">
        <w:rPr>
          <w:rFonts w:ascii="Calibri" w:hAnsi="Calibri" w:cs="Calibri"/>
          <w:szCs w:val="24"/>
        </w:rPr>
        <w:t xml:space="preserve"> and programmes of work</w:t>
      </w:r>
      <w:r>
        <w:rPr>
          <w:rFonts w:ascii="Calibri" w:hAnsi="Calibri" w:cs="Calibri"/>
          <w:szCs w:val="24"/>
        </w:rPr>
        <w:t>.</w:t>
      </w:r>
    </w:p>
    <w:p w14:paraId="65904527" w14:textId="77777777" w:rsidR="001B7166" w:rsidRDefault="001B7166" w:rsidP="001B7166">
      <w:pPr>
        <w:pStyle w:val="ListParagraph"/>
        <w:rPr>
          <w:rFonts w:ascii="Calibri" w:hAnsi="Calibri" w:cs="Calibri"/>
          <w:szCs w:val="24"/>
        </w:rPr>
      </w:pPr>
    </w:p>
    <w:p w14:paraId="55EA7186" w14:textId="3B471C06" w:rsidR="006A1E6E" w:rsidRDefault="006A1E6E" w:rsidP="006A1E6E">
      <w:pPr>
        <w:pStyle w:val="ListParagraph"/>
        <w:numPr>
          <w:ilvl w:val="0"/>
          <w:numId w:val="20"/>
        </w:numPr>
        <w:rPr>
          <w:rFonts w:ascii="Calibri" w:hAnsi="Calibri" w:cs="Calibri"/>
          <w:szCs w:val="24"/>
        </w:rPr>
      </w:pPr>
      <w:r>
        <w:rPr>
          <w:rFonts w:ascii="Calibri" w:hAnsi="Calibri" w:cs="Calibri"/>
          <w:szCs w:val="24"/>
        </w:rPr>
        <w:t>This poses several risks for the organisation</w:t>
      </w:r>
      <w:r w:rsidR="0013028E">
        <w:rPr>
          <w:rFonts w:ascii="Calibri" w:hAnsi="Calibri" w:cs="Calibri"/>
          <w:szCs w:val="24"/>
        </w:rPr>
        <w:t>, including</w:t>
      </w:r>
      <w:r>
        <w:rPr>
          <w:rFonts w:ascii="Calibri" w:hAnsi="Calibri" w:cs="Calibri"/>
          <w:szCs w:val="24"/>
        </w:rPr>
        <w:t>:</w:t>
      </w:r>
    </w:p>
    <w:p w14:paraId="2442CA73" w14:textId="762E150F" w:rsidR="006A1E6E" w:rsidRDefault="006A1E6E" w:rsidP="006A1E6E">
      <w:pPr>
        <w:pStyle w:val="ListParagraph"/>
        <w:numPr>
          <w:ilvl w:val="1"/>
          <w:numId w:val="20"/>
        </w:numPr>
        <w:rPr>
          <w:rFonts w:ascii="Calibri" w:hAnsi="Calibri" w:cs="Calibri"/>
          <w:szCs w:val="24"/>
        </w:rPr>
      </w:pPr>
      <w:r>
        <w:rPr>
          <w:rFonts w:ascii="Calibri" w:hAnsi="Calibri" w:cs="Calibri"/>
          <w:szCs w:val="24"/>
        </w:rPr>
        <w:t>Failure to achieve our objectives</w:t>
      </w:r>
    </w:p>
    <w:p w14:paraId="5E5C7294" w14:textId="283EBB74" w:rsidR="006A1E6E" w:rsidRDefault="006A1E6E" w:rsidP="006A1E6E">
      <w:pPr>
        <w:pStyle w:val="ListParagraph"/>
        <w:numPr>
          <w:ilvl w:val="1"/>
          <w:numId w:val="20"/>
        </w:numPr>
        <w:rPr>
          <w:rFonts w:ascii="Calibri" w:hAnsi="Calibri" w:cs="Calibri"/>
          <w:szCs w:val="24"/>
        </w:rPr>
      </w:pPr>
      <w:r>
        <w:rPr>
          <w:rFonts w:ascii="Calibri" w:hAnsi="Calibri" w:cs="Calibri"/>
          <w:szCs w:val="24"/>
        </w:rPr>
        <w:t>Creates future financial liabilities without budget certainty</w:t>
      </w:r>
    </w:p>
    <w:p w14:paraId="4F797ECB" w14:textId="59C22F73" w:rsidR="00C762FC" w:rsidRDefault="00C762FC" w:rsidP="006A1E6E">
      <w:pPr>
        <w:pStyle w:val="ListParagraph"/>
        <w:numPr>
          <w:ilvl w:val="1"/>
          <w:numId w:val="20"/>
        </w:numPr>
        <w:rPr>
          <w:rFonts w:ascii="Calibri" w:hAnsi="Calibri" w:cs="Calibri"/>
          <w:szCs w:val="24"/>
        </w:rPr>
      </w:pPr>
      <w:r>
        <w:rPr>
          <w:rFonts w:ascii="Calibri" w:hAnsi="Calibri" w:cs="Calibri"/>
          <w:szCs w:val="24"/>
        </w:rPr>
        <w:t>Over-commitment of future resources in a volatile funding environment, with significant pressures on public finances</w:t>
      </w:r>
    </w:p>
    <w:p w14:paraId="620A3563" w14:textId="6071E106" w:rsidR="006A1E6E" w:rsidRDefault="006A1E6E" w:rsidP="006A1E6E">
      <w:pPr>
        <w:pStyle w:val="ListParagraph"/>
        <w:numPr>
          <w:ilvl w:val="1"/>
          <w:numId w:val="20"/>
        </w:numPr>
        <w:rPr>
          <w:rFonts w:ascii="Calibri" w:hAnsi="Calibri" w:cs="Calibri"/>
          <w:szCs w:val="24"/>
        </w:rPr>
      </w:pPr>
      <w:r>
        <w:rPr>
          <w:rFonts w:ascii="Calibri" w:hAnsi="Calibri" w:cs="Calibri"/>
          <w:szCs w:val="24"/>
        </w:rPr>
        <w:t>Failure to attract investment into priority areas of work</w:t>
      </w:r>
    </w:p>
    <w:p w14:paraId="3FA5E3E9" w14:textId="52589245" w:rsidR="006A1E6E" w:rsidRDefault="006A1E6E" w:rsidP="006A1E6E">
      <w:pPr>
        <w:pStyle w:val="ListParagraph"/>
        <w:numPr>
          <w:ilvl w:val="1"/>
          <w:numId w:val="20"/>
        </w:numPr>
        <w:rPr>
          <w:rFonts w:ascii="Calibri" w:hAnsi="Calibri" w:cs="Calibri"/>
          <w:szCs w:val="24"/>
        </w:rPr>
      </w:pPr>
      <w:r>
        <w:rPr>
          <w:rFonts w:ascii="Calibri" w:hAnsi="Calibri" w:cs="Calibri"/>
          <w:szCs w:val="24"/>
        </w:rPr>
        <w:t xml:space="preserve">Loss of confidence for partners and stakeholders </w:t>
      </w:r>
      <w:r w:rsidR="00C20496" w:rsidRPr="006A1E6E">
        <w:rPr>
          <w:rFonts w:ascii="Calibri" w:hAnsi="Calibri" w:cs="Calibri"/>
          <w:szCs w:val="24"/>
        </w:rPr>
        <w:t>e</w:t>
      </w:r>
      <w:r>
        <w:rPr>
          <w:rFonts w:ascii="Calibri" w:hAnsi="Calibri" w:cs="Calibri"/>
          <w:szCs w:val="24"/>
        </w:rPr>
        <w:t>.</w:t>
      </w:r>
      <w:r w:rsidR="00C20496" w:rsidRPr="006A1E6E">
        <w:rPr>
          <w:rFonts w:ascii="Calibri" w:hAnsi="Calibri" w:cs="Calibri"/>
          <w:szCs w:val="24"/>
        </w:rPr>
        <w:t>g</w:t>
      </w:r>
      <w:r>
        <w:rPr>
          <w:rFonts w:ascii="Calibri" w:hAnsi="Calibri" w:cs="Calibri"/>
          <w:szCs w:val="24"/>
        </w:rPr>
        <w:t>.</w:t>
      </w:r>
      <w:r w:rsidR="00C20496" w:rsidRPr="006A1E6E">
        <w:rPr>
          <w:rFonts w:ascii="Calibri" w:hAnsi="Calibri" w:cs="Calibri"/>
          <w:szCs w:val="24"/>
        </w:rPr>
        <w:t xml:space="preserve"> Peatland contractors </w:t>
      </w:r>
      <w:r>
        <w:rPr>
          <w:rFonts w:ascii="Calibri" w:hAnsi="Calibri" w:cs="Calibri"/>
          <w:szCs w:val="24"/>
        </w:rPr>
        <w:t xml:space="preserve">reluctant to </w:t>
      </w:r>
      <w:r w:rsidR="00C20496" w:rsidRPr="006A1E6E">
        <w:rPr>
          <w:rFonts w:ascii="Calibri" w:hAnsi="Calibri" w:cs="Calibri"/>
          <w:szCs w:val="24"/>
        </w:rPr>
        <w:t>invest in equipment &amp; skills</w:t>
      </w:r>
    </w:p>
    <w:p w14:paraId="400741F3" w14:textId="54582C0B" w:rsidR="006A1E6E" w:rsidRDefault="006A1E6E" w:rsidP="006A1E6E">
      <w:pPr>
        <w:pStyle w:val="ListParagraph"/>
        <w:numPr>
          <w:ilvl w:val="1"/>
          <w:numId w:val="20"/>
        </w:numPr>
        <w:rPr>
          <w:rFonts w:ascii="Calibri" w:hAnsi="Calibri" w:cs="Calibri"/>
          <w:szCs w:val="24"/>
        </w:rPr>
      </w:pPr>
      <w:r>
        <w:rPr>
          <w:rFonts w:ascii="Calibri" w:hAnsi="Calibri" w:cs="Calibri"/>
          <w:szCs w:val="24"/>
        </w:rPr>
        <w:t>H</w:t>
      </w:r>
      <w:r w:rsidR="00C20496" w:rsidRPr="006A1E6E">
        <w:rPr>
          <w:rFonts w:ascii="Calibri" w:hAnsi="Calibri" w:cs="Calibri"/>
          <w:szCs w:val="24"/>
        </w:rPr>
        <w:t xml:space="preserve">ard to retain staff </w:t>
      </w:r>
      <w:r>
        <w:rPr>
          <w:rFonts w:ascii="Calibri" w:hAnsi="Calibri" w:cs="Calibri"/>
          <w:szCs w:val="24"/>
        </w:rPr>
        <w:t xml:space="preserve">and </w:t>
      </w:r>
      <w:r w:rsidR="00C20496" w:rsidRPr="006A1E6E">
        <w:rPr>
          <w:rFonts w:ascii="Calibri" w:hAnsi="Calibri" w:cs="Calibri"/>
          <w:szCs w:val="24"/>
        </w:rPr>
        <w:t>skills</w:t>
      </w:r>
      <w:r>
        <w:rPr>
          <w:rFonts w:ascii="Calibri" w:hAnsi="Calibri" w:cs="Calibri"/>
          <w:szCs w:val="24"/>
        </w:rPr>
        <w:t xml:space="preserve"> if we can only commit to fixed term appointments</w:t>
      </w:r>
      <w:r w:rsidR="00C20496" w:rsidRPr="006A1E6E">
        <w:rPr>
          <w:rFonts w:ascii="Calibri" w:hAnsi="Calibri" w:cs="Calibri"/>
          <w:szCs w:val="24"/>
        </w:rPr>
        <w:t xml:space="preserve"> </w:t>
      </w:r>
      <w:r w:rsidR="00A4416A">
        <w:rPr>
          <w:rFonts w:ascii="Calibri" w:hAnsi="Calibri" w:cs="Calibri"/>
          <w:szCs w:val="24"/>
        </w:rPr>
        <w:t>(FTAs)</w:t>
      </w:r>
    </w:p>
    <w:p w14:paraId="29DE157F" w14:textId="77777777" w:rsidR="00101954" w:rsidRDefault="006A1E6E" w:rsidP="00101954">
      <w:pPr>
        <w:pStyle w:val="ListParagraph"/>
        <w:numPr>
          <w:ilvl w:val="1"/>
          <w:numId w:val="20"/>
        </w:numPr>
        <w:rPr>
          <w:rFonts w:ascii="Calibri" w:hAnsi="Calibri" w:cs="Calibri"/>
          <w:szCs w:val="24"/>
        </w:rPr>
      </w:pPr>
      <w:r>
        <w:rPr>
          <w:rFonts w:ascii="Calibri" w:hAnsi="Calibri" w:cs="Calibri"/>
          <w:szCs w:val="24"/>
        </w:rPr>
        <w:t>S</w:t>
      </w:r>
      <w:r w:rsidR="00C20496" w:rsidRPr="006A1E6E">
        <w:rPr>
          <w:rFonts w:ascii="Calibri" w:hAnsi="Calibri" w:cs="Calibri"/>
          <w:szCs w:val="24"/>
        </w:rPr>
        <w:t xml:space="preserve">top-start decision making </w:t>
      </w:r>
    </w:p>
    <w:p w14:paraId="13D42F64" w14:textId="496103DD" w:rsidR="00101954" w:rsidRPr="001B7166" w:rsidRDefault="00A4416A" w:rsidP="00101954">
      <w:pPr>
        <w:pStyle w:val="ListParagraph"/>
        <w:numPr>
          <w:ilvl w:val="1"/>
          <w:numId w:val="20"/>
        </w:numPr>
        <w:rPr>
          <w:rFonts w:ascii="Calibri" w:hAnsi="Calibri" w:cs="Calibri"/>
          <w:szCs w:val="24"/>
        </w:rPr>
      </w:pPr>
      <w:r w:rsidRPr="00101954">
        <w:rPr>
          <w:rFonts w:ascii="Calibri" w:hAnsi="Calibri" w:cs="Calibri"/>
          <w:szCs w:val="24"/>
        </w:rPr>
        <w:t>Churn and uncertainty in the organisation due to high proportion of the workforce on FTAs</w:t>
      </w:r>
      <w:r w:rsidR="00101954" w:rsidRPr="00101954">
        <w:rPr>
          <w:rFonts w:eastAsia="Times New Roman"/>
          <w:color w:val="FF0000"/>
          <w:sz w:val="22"/>
        </w:rPr>
        <w:t xml:space="preserve"> </w:t>
      </w:r>
    </w:p>
    <w:p w14:paraId="2C9A35B5" w14:textId="77777777" w:rsidR="00101954" w:rsidRPr="001B7166" w:rsidRDefault="00101954" w:rsidP="00101954">
      <w:pPr>
        <w:pStyle w:val="ListParagraph"/>
        <w:ind w:left="1440"/>
        <w:rPr>
          <w:rFonts w:ascii="Calibri" w:hAnsi="Calibri" w:cs="Calibri"/>
          <w:szCs w:val="24"/>
        </w:rPr>
      </w:pPr>
    </w:p>
    <w:p w14:paraId="7F3042C6" w14:textId="5B30B0FC" w:rsidR="00C20496" w:rsidRPr="001B7166" w:rsidRDefault="001B7166" w:rsidP="00FA7078">
      <w:pPr>
        <w:pStyle w:val="Heading2"/>
      </w:pPr>
      <w:r>
        <w:t>M</w:t>
      </w:r>
      <w:r w:rsidR="00C20496" w:rsidRPr="001B7166">
        <w:t>ulti-year funding in current context</w:t>
      </w:r>
    </w:p>
    <w:p w14:paraId="5C867E66" w14:textId="77777777" w:rsidR="00AB08CB" w:rsidRPr="00AB08CB" w:rsidRDefault="001B7166" w:rsidP="00AB08CB">
      <w:pPr>
        <w:pStyle w:val="ListParagraph"/>
        <w:numPr>
          <w:ilvl w:val="0"/>
          <w:numId w:val="20"/>
        </w:numPr>
        <w:spacing w:after="0" w:line="240" w:lineRule="auto"/>
        <w:contextualSpacing w:val="0"/>
        <w:rPr>
          <w:rFonts w:eastAsia="Times New Roman"/>
          <w:szCs w:val="24"/>
        </w:rPr>
      </w:pPr>
      <w:r w:rsidRPr="001B7166">
        <w:rPr>
          <w:rFonts w:ascii="Calibri" w:hAnsi="Calibri" w:cs="Calibri"/>
          <w:szCs w:val="24"/>
        </w:rPr>
        <w:t>The current approach to enabling multi-year funding is to ringfence future year budgets to ensure forward commitments can be m</w:t>
      </w:r>
      <w:r>
        <w:rPr>
          <w:rFonts w:ascii="Calibri" w:hAnsi="Calibri" w:cs="Calibri"/>
          <w:szCs w:val="24"/>
        </w:rPr>
        <w:t xml:space="preserve">et. </w:t>
      </w:r>
      <w:r w:rsidR="0013028E" w:rsidRPr="0013028E">
        <w:rPr>
          <w:rFonts w:ascii="Calibri" w:hAnsi="Calibri" w:cs="Calibri"/>
          <w:szCs w:val="24"/>
        </w:rPr>
        <w:t xml:space="preserve">This is the approach used in relation to our Peatland work, Nature Restoration Fund </w:t>
      </w:r>
      <w:r w:rsidR="006C6164">
        <w:rPr>
          <w:rFonts w:ascii="Calibri" w:hAnsi="Calibri" w:cs="Calibri"/>
          <w:szCs w:val="24"/>
        </w:rPr>
        <w:t>and</w:t>
      </w:r>
      <w:r w:rsidR="0013028E" w:rsidRPr="0013028E">
        <w:rPr>
          <w:rFonts w:ascii="Calibri" w:hAnsi="Calibri" w:cs="Calibri"/>
          <w:szCs w:val="24"/>
        </w:rPr>
        <w:t xml:space="preserve"> the FIRNS programme</w:t>
      </w:r>
      <w:r w:rsidR="0013028E">
        <w:rPr>
          <w:rFonts w:ascii="Calibri" w:hAnsi="Calibri" w:cs="Calibri"/>
          <w:szCs w:val="24"/>
        </w:rPr>
        <w:t>.</w:t>
      </w:r>
    </w:p>
    <w:p w14:paraId="173D0665" w14:textId="77777777" w:rsidR="00AB08CB" w:rsidRPr="00AB08CB" w:rsidRDefault="00AB08CB" w:rsidP="00AB08CB">
      <w:pPr>
        <w:pStyle w:val="ListParagraph"/>
        <w:spacing w:after="0" w:line="240" w:lineRule="auto"/>
        <w:contextualSpacing w:val="0"/>
        <w:rPr>
          <w:rFonts w:eastAsia="Times New Roman"/>
          <w:szCs w:val="24"/>
        </w:rPr>
      </w:pPr>
    </w:p>
    <w:p w14:paraId="687FA06A" w14:textId="55E7B0C4" w:rsidR="00E0392E" w:rsidRPr="00AB08CB" w:rsidRDefault="001B7166" w:rsidP="00AB08CB">
      <w:pPr>
        <w:pStyle w:val="ListParagraph"/>
        <w:numPr>
          <w:ilvl w:val="0"/>
          <w:numId w:val="20"/>
        </w:numPr>
        <w:spacing w:after="0" w:line="240" w:lineRule="auto"/>
        <w:contextualSpacing w:val="0"/>
        <w:rPr>
          <w:rFonts w:eastAsia="Times New Roman"/>
          <w:szCs w:val="24"/>
        </w:rPr>
      </w:pPr>
      <w:r w:rsidRPr="00AB08CB">
        <w:rPr>
          <w:rFonts w:ascii="Calibri" w:hAnsi="Calibri" w:cs="Calibri"/>
          <w:szCs w:val="24"/>
        </w:rPr>
        <w:t xml:space="preserve">This creates potentially significant future liabilities when </w:t>
      </w:r>
      <w:r w:rsidR="00AB08CB">
        <w:rPr>
          <w:rFonts w:ascii="Calibri" w:hAnsi="Calibri" w:cs="Calibri"/>
          <w:szCs w:val="24"/>
        </w:rPr>
        <w:t>forward</w:t>
      </w:r>
      <w:r w:rsidRPr="00AB08CB">
        <w:rPr>
          <w:rFonts w:ascii="Calibri" w:hAnsi="Calibri" w:cs="Calibri"/>
          <w:szCs w:val="24"/>
        </w:rPr>
        <w:t xml:space="preserve"> budgets are unknown. </w:t>
      </w:r>
      <w:r w:rsidRPr="00AB08CB">
        <w:rPr>
          <w:rFonts w:eastAsia="Times New Roman"/>
          <w:szCs w:val="24"/>
        </w:rPr>
        <w:t>To give an indication of the scale of the future liabilities</w:t>
      </w:r>
      <w:r w:rsidR="0013028E" w:rsidRPr="00AB08CB">
        <w:rPr>
          <w:rFonts w:eastAsia="Times New Roman"/>
          <w:szCs w:val="24"/>
        </w:rPr>
        <w:t xml:space="preserve"> that we are currently tolerating</w:t>
      </w:r>
      <w:r w:rsidRPr="00AB08CB">
        <w:rPr>
          <w:rFonts w:eastAsia="Times New Roman"/>
          <w:szCs w:val="24"/>
        </w:rPr>
        <w:t xml:space="preserve">, our position is highlighted in </w:t>
      </w:r>
      <w:r w:rsidR="00AB08CB" w:rsidRPr="00FA7078">
        <w:rPr>
          <w:rFonts w:eastAsia="Times New Roman"/>
          <w:b/>
          <w:bCs/>
          <w:i/>
          <w:iCs/>
          <w:szCs w:val="24"/>
        </w:rPr>
        <w:t>Table 1</w:t>
      </w:r>
      <w:r w:rsidR="004420DE">
        <w:rPr>
          <w:rFonts w:eastAsia="Times New Roman"/>
          <w:szCs w:val="24"/>
        </w:rPr>
        <w:t xml:space="preserve"> </w:t>
      </w:r>
      <w:r w:rsidR="00FA7078">
        <w:rPr>
          <w:rFonts w:eastAsia="Times New Roman"/>
          <w:szCs w:val="24"/>
        </w:rPr>
        <w:t>below</w:t>
      </w:r>
      <w:r w:rsidRPr="00AB08CB">
        <w:rPr>
          <w:rFonts w:eastAsia="Times New Roman"/>
          <w:szCs w:val="24"/>
        </w:rPr>
        <w:t>.</w:t>
      </w:r>
    </w:p>
    <w:p w14:paraId="79C59565" w14:textId="54D41D94" w:rsidR="00F025B4" w:rsidRPr="00E0392E" w:rsidRDefault="001B7166" w:rsidP="00E0392E">
      <w:pPr>
        <w:spacing w:after="0" w:line="240" w:lineRule="auto"/>
        <w:rPr>
          <w:rFonts w:ascii="Calibri" w:hAnsi="Calibri" w:cs="Calibri"/>
          <w:b/>
          <w:bCs/>
          <w:szCs w:val="24"/>
        </w:rPr>
      </w:pPr>
      <w:r w:rsidRPr="00E0392E">
        <w:rPr>
          <w:rFonts w:eastAsia="Times New Roman"/>
          <w:szCs w:val="24"/>
        </w:rPr>
        <w:t xml:space="preserve">  </w:t>
      </w:r>
    </w:p>
    <w:p w14:paraId="0F387999" w14:textId="77777777" w:rsidR="00FA7078" w:rsidRDefault="00FA7078">
      <w:pPr>
        <w:rPr>
          <w:rFonts w:ascii="Calibri" w:hAnsi="Calibri" w:cs="Calibri"/>
          <w:b/>
          <w:bCs/>
          <w:szCs w:val="24"/>
        </w:rPr>
      </w:pPr>
      <w:r>
        <w:rPr>
          <w:rFonts w:ascii="Calibri" w:hAnsi="Calibri" w:cs="Calibri"/>
          <w:b/>
          <w:bCs/>
          <w:szCs w:val="24"/>
        </w:rPr>
        <w:br w:type="page"/>
      </w:r>
    </w:p>
    <w:p w14:paraId="716DF114" w14:textId="34753329" w:rsidR="008C30D5" w:rsidRPr="0013028E" w:rsidRDefault="0013028E" w:rsidP="00FA7078">
      <w:pPr>
        <w:pStyle w:val="ListParagraph"/>
        <w:ind w:left="360"/>
        <w:rPr>
          <w:rFonts w:ascii="Calibri" w:hAnsi="Calibri" w:cs="Calibri"/>
          <w:b/>
          <w:bCs/>
          <w:szCs w:val="24"/>
        </w:rPr>
      </w:pPr>
      <w:r w:rsidRPr="00E215F6">
        <w:rPr>
          <w:rFonts w:ascii="Calibri" w:hAnsi="Calibri" w:cs="Calibri"/>
          <w:b/>
          <w:bCs/>
          <w:szCs w:val="24"/>
        </w:rPr>
        <w:lastRenderedPageBreak/>
        <w:t xml:space="preserve">Table 1: </w:t>
      </w:r>
      <w:r w:rsidR="00E0392E" w:rsidRPr="00E215F6">
        <w:rPr>
          <w:rFonts w:ascii="Calibri" w:hAnsi="Calibri" w:cs="Calibri"/>
          <w:b/>
          <w:bCs/>
          <w:szCs w:val="24"/>
        </w:rPr>
        <w:t xml:space="preserve">Existing </w:t>
      </w:r>
      <w:r w:rsidRPr="00E215F6">
        <w:rPr>
          <w:rFonts w:ascii="Calibri" w:hAnsi="Calibri" w:cs="Calibri"/>
          <w:b/>
          <w:bCs/>
          <w:szCs w:val="24"/>
        </w:rPr>
        <w:t>Future Liabilities</w:t>
      </w:r>
    </w:p>
    <w:tbl>
      <w:tblPr>
        <w:tblStyle w:val="TableGrid"/>
        <w:tblW w:w="0" w:type="auto"/>
        <w:tblInd w:w="421" w:type="dxa"/>
        <w:tblLook w:val="04A0" w:firstRow="1" w:lastRow="0" w:firstColumn="1" w:lastColumn="0" w:noHBand="0" w:noVBand="1"/>
      </w:tblPr>
      <w:tblGrid>
        <w:gridCol w:w="1729"/>
        <w:gridCol w:w="2254"/>
        <w:gridCol w:w="2435"/>
        <w:gridCol w:w="2050"/>
      </w:tblGrid>
      <w:tr w:rsidR="00E0392E" w14:paraId="4686F349" w14:textId="77777777" w:rsidTr="00FA7078">
        <w:tc>
          <w:tcPr>
            <w:tcW w:w="1729" w:type="dxa"/>
          </w:tcPr>
          <w:p w14:paraId="6784937B" w14:textId="77777777" w:rsidR="00E0392E" w:rsidRDefault="00E0392E" w:rsidP="008C30D5">
            <w:pPr>
              <w:pStyle w:val="ListParagraph"/>
              <w:ind w:left="0"/>
              <w:rPr>
                <w:rFonts w:ascii="Calibri" w:hAnsi="Calibri" w:cs="Calibri"/>
                <w:szCs w:val="24"/>
              </w:rPr>
            </w:pPr>
          </w:p>
        </w:tc>
        <w:tc>
          <w:tcPr>
            <w:tcW w:w="2254" w:type="dxa"/>
          </w:tcPr>
          <w:p w14:paraId="641AC4F3" w14:textId="20F6B88C" w:rsidR="00E0392E" w:rsidRPr="00E0392E" w:rsidRDefault="00E0392E" w:rsidP="00E0392E">
            <w:pPr>
              <w:pStyle w:val="ListParagraph"/>
              <w:ind w:left="0"/>
              <w:jc w:val="center"/>
              <w:rPr>
                <w:rFonts w:ascii="Calibri" w:hAnsi="Calibri" w:cs="Calibri"/>
                <w:b/>
                <w:bCs/>
                <w:szCs w:val="24"/>
              </w:rPr>
            </w:pPr>
            <w:r w:rsidRPr="00E0392E">
              <w:rPr>
                <w:rFonts w:ascii="Calibri" w:hAnsi="Calibri" w:cs="Calibri"/>
                <w:b/>
                <w:bCs/>
                <w:szCs w:val="24"/>
              </w:rPr>
              <w:t>2025/26</w:t>
            </w:r>
          </w:p>
        </w:tc>
        <w:tc>
          <w:tcPr>
            <w:tcW w:w="2435" w:type="dxa"/>
          </w:tcPr>
          <w:p w14:paraId="7202945D" w14:textId="3246B378" w:rsidR="00E0392E" w:rsidRPr="00E0392E" w:rsidRDefault="00E0392E" w:rsidP="00E0392E">
            <w:pPr>
              <w:pStyle w:val="ListParagraph"/>
              <w:ind w:left="0"/>
              <w:jc w:val="center"/>
              <w:rPr>
                <w:rFonts w:ascii="Calibri" w:hAnsi="Calibri" w:cs="Calibri"/>
                <w:b/>
                <w:bCs/>
                <w:szCs w:val="24"/>
              </w:rPr>
            </w:pPr>
            <w:r w:rsidRPr="00E0392E">
              <w:rPr>
                <w:rFonts w:ascii="Calibri" w:hAnsi="Calibri" w:cs="Calibri"/>
                <w:b/>
                <w:bCs/>
                <w:szCs w:val="24"/>
              </w:rPr>
              <w:t>2026/27</w:t>
            </w:r>
          </w:p>
        </w:tc>
        <w:tc>
          <w:tcPr>
            <w:tcW w:w="2050" w:type="dxa"/>
          </w:tcPr>
          <w:p w14:paraId="680297D0" w14:textId="2C328AFB" w:rsidR="00E0392E" w:rsidRPr="00E0392E" w:rsidRDefault="00E0392E" w:rsidP="00E0392E">
            <w:pPr>
              <w:pStyle w:val="ListParagraph"/>
              <w:ind w:left="0"/>
              <w:jc w:val="center"/>
              <w:rPr>
                <w:rFonts w:ascii="Calibri" w:hAnsi="Calibri" w:cs="Calibri"/>
                <w:b/>
                <w:bCs/>
                <w:szCs w:val="24"/>
              </w:rPr>
            </w:pPr>
            <w:r w:rsidRPr="00E0392E">
              <w:rPr>
                <w:rFonts w:ascii="Calibri" w:hAnsi="Calibri" w:cs="Calibri"/>
                <w:b/>
                <w:bCs/>
                <w:szCs w:val="24"/>
              </w:rPr>
              <w:t>2027/28</w:t>
            </w:r>
          </w:p>
        </w:tc>
      </w:tr>
      <w:tr w:rsidR="00E0392E" w14:paraId="26B134C9" w14:textId="77777777" w:rsidTr="00FA7078">
        <w:tc>
          <w:tcPr>
            <w:tcW w:w="1729" w:type="dxa"/>
          </w:tcPr>
          <w:p w14:paraId="6CA34E60" w14:textId="77777777" w:rsidR="00E0392E" w:rsidRDefault="00E0392E" w:rsidP="008C30D5">
            <w:pPr>
              <w:pStyle w:val="ListParagraph"/>
              <w:ind w:left="0"/>
              <w:rPr>
                <w:rFonts w:ascii="Calibri" w:hAnsi="Calibri" w:cs="Calibri"/>
                <w:b/>
                <w:bCs/>
                <w:szCs w:val="24"/>
              </w:rPr>
            </w:pPr>
            <w:r w:rsidRPr="00E0392E">
              <w:rPr>
                <w:rFonts w:ascii="Calibri" w:hAnsi="Calibri" w:cs="Calibri"/>
                <w:b/>
                <w:bCs/>
                <w:szCs w:val="24"/>
              </w:rPr>
              <w:t>Peatlands</w:t>
            </w:r>
          </w:p>
          <w:p w14:paraId="2CBBC393" w14:textId="77777777" w:rsidR="00E0392E" w:rsidRPr="00E0392E" w:rsidRDefault="00E0392E" w:rsidP="008C30D5">
            <w:pPr>
              <w:pStyle w:val="ListParagraph"/>
              <w:ind w:left="0"/>
              <w:rPr>
                <w:rFonts w:ascii="Calibri" w:hAnsi="Calibri" w:cs="Calibri"/>
                <w:szCs w:val="24"/>
              </w:rPr>
            </w:pPr>
            <w:r w:rsidRPr="00E0392E">
              <w:rPr>
                <w:rFonts w:ascii="Calibri" w:hAnsi="Calibri" w:cs="Calibri"/>
                <w:szCs w:val="24"/>
              </w:rPr>
              <w:t>Resource</w:t>
            </w:r>
          </w:p>
          <w:p w14:paraId="42300080" w14:textId="7193F015" w:rsidR="00E0392E" w:rsidRPr="00E0392E" w:rsidRDefault="00E0392E" w:rsidP="008C30D5">
            <w:pPr>
              <w:pStyle w:val="ListParagraph"/>
              <w:ind w:left="0"/>
              <w:rPr>
                <w:rFonts w:ascii="Calibri" w:hAnsi="Calibri" w:cs="Calibri"/>
                <w:b/>
                <w:bCs/>
                <w:szCs w:val="24"/>
              </w:rPr>
            </w:pPr>
            <w:r w:rsidRPr="00E0392E">
              <w:rPr>
                <w:rFonts w:ascii="Calibri" w:hAnsi="Calibri" w:cs="Calibri"/>
                <w:szCs w:val="24"/>
              </w:rPr>
              <w:t>Capital</w:t>
            </w:r>
          </w:p>
        </w:tc>
        <w:tc>
          <w:tcPr>
            <w:tcW w:w="2254" w:type="dxa"/>
          </w:tcPr>
          <w:p w14:paraId="46900531" w14:textId="59196A9B" w:rsidR="00E0392E" w:rsidRDefault="00F03F03" w:rsidP="008C30D5">
            <w:pPr>
              <w:pStyle w:val="ListParagraph"/>
              <w:ind w:left="0"/>
              <w:rPr>
                <w:rFonts w:ascii="Calibri" w:hAnsi="Calibri" w:cs="Calibri"/>
                <w:szCs w:val="24"/>
              </w:rPr>
            </w:pPr>
            <w:r>
              <w:rPr>
                <w:rFonts w:ascii="Calibri" w:hAnsi="Calibri" w:cs="Calibri"/>
                <w:szCs w:val="24"/>
              </w:rPr>
              <w:t>B/F - £9.175m</w:t>
            </w:r>
          </w:p>
        </w:tc>
        <w:tc>
          <w:tcPr>
            <w:tcW w:w="2435" w:type="dxa"/>
          </w:tcPr>
          <w:p w14:paraId="751616B3" w14:textId="77777777" w:rsidR="00653D80" w:rsidRDefault="00F03F03" w:rsidP="008C30D5">
            <w:pPr>
              <w:pStyle w:val="ListParagraph"/>
              <w:ind w:left="0"/>
              <w:rPr>
                <w:rFonts w:ascii="Calibri" w:hAnsi="Calibri" w:cs="Calibri"/>
                <w:szCs w:val="24"/>
              </w:rPr>
            </w:pPr>
            <w:r>
              <w:rPr>
                <w:rFonts w:ascii="Calibri" w:hAnsi="Calibri" w:cs="Calibri"/>
                <w:szCs w:val="24"/>
              </w:rPr>
              <w:t>B/F – £1.022m</w:t>
            </w:r>
            <w:r w:rsidR="00653D80">
              <w:rPr>
                <w:rFonts w:ascii="Calibri" w:hAnsi="Calibri" w:cs="Calibri"/>
                <w:szCs w:val="24"/>
              </w:rPr>
              <w:t xml:space="preserve"> </w:t>
            </w:r>
          </w:p>
          <w:p w14:paraId="302AA889" w14:textId="77777777" w:rsidR="00ED4FAA" w:rsidRDefault="00ED4FAA" w:rsidP="008C30D5">
            <w:pPr>
              <w:pStyle w:val="ListParagraph"/>
              <w:ind w:left="0"/>
              <w:rPr>
                <w:rFonts w:ascii="Calibri" w:hAnsi="Calibri" w:cs="Calibri"/>
                <w:szCs w:val="24"/>
              </w:rPr>
            </w:pPr>
          </w:p>
          <w:p w14:paraId="1E2408B6" w14:textId="301B73D4" w:rsidR="00E0392E" w:rsidRDefault="00ED4FAA" w:rsidP="008C30D5">
            <w:pPr>
              <w:pStyle w:val="ListParagraph"/>
              <w:ind w:left="0"/>
              <w:rPr>
                <w:rFonts w:ascii="Calibri" w:hAnsi="Calibri" w:cs="Calibri"/>
                <w:szCs w:val="24"/>
              </w:rPr>
            </w:pPr>
            <w:r>
              <w:rPr>
                <w:rFonts w:ascii="Calibri" w:hAnsi="Calibri" w:cs="Calibri"/>
                <w:szCs w:val="24"/>
              </w:rPr>
              <w:t xml:space="preserve">Approved </w:t>
            </w:r>
            <w:r w:rsidR="0048265D">
              <w:rPr>
                <w:rFonts w:ascii="Calibri" w:hAnsi="Calibri" w:cs="Calibri"/>
                <w:szCs w:val="24"/>
              </w:rPr>
              <w:t xml:space="preserve">by Accountable Officer </w:t>
            </w:r>
            <w:r>
              <w:rPr>
                <w:rFonts w:ascii="Calibri" w:hAnsi="Calibri" w:cs="Calibri"/>
                <w:szCs w:val="24"/>
              </w:rPr>
              <w:t xml:space="preserve">up to </w:t>
            </w:r>
            <w:r w:rsidR="00653D80">
              <w:rPr>
                <w:rFonts w:ascii="Calibri" w:hAnsi="Calibri" w:cs="Calibri"/>
                <w:szCs w:val="24"/>
              </w:rPr>
              <w:t>£9m</w:t>
            </w:r>
          </w:p>
        </w:tc>
        <w:tc>
          <w:tcPr>
            <w:tcW w:w="2050" w:type="dxa"/>
          </w:tcPr>
          <w:p w14:paraId="3D108CDB" w14:textId="77777777" w:rsidR="00ED4FAA" w:rsidRDefault="00ED4FAA" w:rsidP="008C30D5">
            <w:pPr>
              <w:pStyle w:val="ListParagraph"/>
              <w:ind w:left="0"/>
              <w:rPr>
                <w:rFonts w:ascii="Calibri" w:hAnsi="Calibri" w:cs="Calibri"/>
                <w:szCs w:val="24"/>
              </w:rPr>
            </w:pPr>
            <w:r>
              <w:rPr>
                <w:rFonts w:ascii="Calibri" w:hAnsi="Calibri" w:cs="Calibri"/>
                <w:szCs w:val="24"/>
              </w:rPr>
              <w:t>NIL</w:t>
            </w:r>
          </w:p>
          <w:p w14:paraId="5F0A8A40" w14:textId="77777777" w:rsidR="00ED4FAA" w:rsidRDefault="00ED4FAA" w:rsidP="008C30D5">
            <w:pPr>
              <w:pStyle w:val="ListParagraph"/>
              <w:ind w:left="0"/>
              <w:rPr>
                <w:rFonts w:ascii="Calibri" w:hAnsi="Calibri" w:cs="Calibri"/>
                <w:szCs w:val="24"/>
              </w:rPr>
            </w:pPr>
          </w:p>
          <w:p w14:paraId="676EF4C6" w14:textId="767825E4" w:rsidR="00E0392E" w:rsidRDefault="00ED4FAA" w:rsidP="008C30D5">
            <w:pPr>
              <w:pStyle w:val="ListParagraph"/>
              <w:ind w:left="0"/>
              <w:rPr>
                <w:rFonts w:ascii="Calibri" w:hAnsi="Calibri" w:cs="Calibri"/>
                <w:szCs w:val="24"/>
              </w:rPr>
            </w:pPr>
            <w:r>
              <w:rPr>
                <w:rFonts w:ascii="Calibri" w:hAnsi="Calibri" w:cs="Calibri"/>
                <w:szCs w:val="24"/>
              </w:rPr>
              <w:t xml:space="preserve">Approved </w:t>
            </w:r>
            <w:r w:rsidR="0048265D">
              <w:rPr>
                <w:rFonts w:ascii="Calibri" w:hAnsi="Calibri" w:cs="Calibri"/>
                <w:szCs w:val="24"/>
              </w:rPr>
              <w:t xml:space="preserve">by Accountable Officer </w:t>
            </w:r>
            <w:r>
              <w:rPr>
                <w:rFonts w:ascii="Calibri" w:hAnsi="Calibri" w:cs="Calibri"/>
                <w:szCs w:val="24"/>
              </w:rPr>
              <w:t xml:space="preserve">up to </w:t>
            </w:r>
            <w:r w:rsidR="00653D80">
              <w:rPr>
                <w:rFonts w:ascii="Calibri" w:hAnsi="Calibri" w:cs="Calibri"/>
                <w:szCs w:val="24"/>
              </w:rPr>
              <w:t>£6m</w:t>
            </w:r>
          </w:p>
        </w:tc>
      </w:tr>
      <w:tr w:rsidR="00E0392E" w14:paraId="45AAB7A1" w14:textId="77777777" w:rsidTr="00FA7078">
        <w:tc>
          <w:tcPr>
            <w:tcW w:w="1729" w:type="dxa"/>
          </w:tcPr>
          <w:p w14:paraId="5A5E8253" w14:textId="77777777" w:rsidR="00E0392E" w:rsidRPr="00E0392E" w:rsidRDefault="00E0392E" w:rsidP="008C30D5">
            <w:pPr>
              <w:pStyle w:val="ListParagraph"/>
              <w:ind w:left="0"/>
              <w:rPr>
                <w:rFonts w:ascii="Calibri" w:hAnsi="Calibri" w:cs="Calibri"/>
                <w:szCs w:val="24"/>
              </w:rPr>
            </w:pPr>
            <w:r w:rsidRPr="00E0392E">
              <w:rPr>
                <w:rFonts w:ascii="Calibri" w:hAnsi="Calibri" w:cs="Calibri"/>
                <w:b/>
                <w:bCs/>
                <w:szCs w:val="24"/>
              </w:rPr>
              <w:t>NRF</w:t>
            </w:r>
            <w:r>
              <w:rPr>
                <w:rFonts w:ascii="Calibri" w:hAnsi="Calibri" w:cs="Calibri"/>
                <w:b/>
                <w:bCs/>
                <w:szCs w:val="24"/>
              </w:rPr>
              <w:br/>
            </w:r>
            <w:r w:rsidRPr="00E0392E">
              <w:rPr>
                <w:rFonts w:ascii="Calibri" w:hAnsi="Calibri" w:cs="Calibri"/>
                <w:szCs w:val="24"/>
              </w:rPr>
              <w:t>Resource</w:t>
            </w:r>
          </w:p>
          <w:p w14:paraId="7742C939" w14:textId="51ED6F71" w:rsidR="00E0392E" w:rsidRPr="00E0392E" w:rsidRDefault="00E0392E" w:rsidP="008C30D5">
            <w:pPr>
              <w:pStyle w:val="ListParagraph"/>
              <w:ind w:left="0"/>
              <w:rPr>
                <w:rFonts w:ascii="Calibri" w:hAnsi="Calibri" w:cs="Calibri"/>
                <w:b/>
                <w:bCs/>
                <w:szCs w:val="24"/>
              </w:rPr>
            </w:pPr>
            <w:r w:rsidRPr="00E0392E">
              <w:rPr>
                <w:rFonts w:ascii="Calibri" w:hAnsi="Calibri" w:cs="Calibri"/>
                <w:szCs w:val="24"/>
              </w:rPr>
              <w:t>Capital</w:t>
            </w:r>
          </w:p>
        </w:tc>
        <w:tc>
          <w:tcPr>
            <w:tcW w:w="2254" w:type="dxa"/>
          </w:tcPr>
          <w:p w14:paraId="582E977A" w14:textId="35F3B673" w:rsidR="00E0392E" w:rsidRDefault="00F31627" w:rsidP="008C30D5">
            <w:pPr>
              <w:pStyle w:val="ListParagraph"/>
              <w:ind w:left="0"/>
              <w:rPr>
                <w:rFonts w:ascii="Calibri" w:hAnsi="Calibri" w:cs="Calibri"/>
                <w:szCs w:val="24"/>
              </w:rPr>
            </w:pPr>
            <w:r>
              <w:rPr>
                <w:rFonts w:ascii="Calibri" w:hAnsi="Calibri" w:cs="Calibri"/>
                <w:szCs w:val="24"/>
              </w:rPr>
              <w:t>B/F - £10.3m</w:t>
            </w:r>
          </w:p>
        </w:tc>
        <w:tc>
          <w:tcPr>
            <w:tcW w:w="2435" w:type="dxa"/>
          </w:tcPr>
          <w:p w14:paraId="0E760242" w14:textId="17FAD63D" w:rsidR="00E0392E" w:rsidRDefault="00397F85" w:rsidP="008C30D5">
            <w:pPr>
              <w:pStyle w:val="ListParagraph"/>
              <w:ind w:left="0"/>
              <w:rPr>
                <w:rFonts w:ascii="Calibri" w:hAnsi="Calibri" w:cs="Calibri"/>
                <w:szCs w:val="24"/>
              </w:rPr>
            </w:pPr>
            <w:r>
              <w:rPr>
                <w:rFonts w:ascii="Calibri" w:hAnsi="Calibri" w:cs="Calibri"/>
                <w:szCs w:val="24"/>
              </w:rPr>
              <w:t>NIL</w:t>
            </w:r>
            <w:r w:rsidR="00E215F6">
              <w:rPr>
                <w:rFonts w:ascii="Calibri" w:hAnsi="Calibri" w:cs="Calibri"/>
                <w:szCs w:val="24"/>
              </w:rPr>
              <w:t xml:space="preserve"> currently but pending approval</w:t>
            </w:r>
          </w:p>
        </w:tc>
        <w:tc>
          <w:tcPr>
            <w:tcW w:w="2050" w:type="dxa"/>
          </w:tcPr>
          <w:p w14:paraId="604156C5" w14:textId="427B05A9" w:rsidR="00E0392E" w:rsidRDefault="00397F85" w:rsidP="008C30D5">
            <w:pPr>
              <w:pStyle w:val="ListParagraph"/>
              <w:ind w:left="0"/>
              <w:rPr>
                <w:rFonts w:ascii="Calibri" w:hAnsi="Calibri" w:cs="Calibri"/>
                <w:szCs w:val="24"/>
              </w:rPr>
            </w:pPr>
            <w:r>
              <w:rPr>
                <w:rFonts w:ascii="Calibri" w:hAnsi="Calibri" w:cs="Calibri"/>
                <w:szCs w:val="24"/>
              </w:rPr>
              <w:t>NIL</w:t>
            </w:r>
          </w:p>
        </w:tc>
      </w:tr>
      <w:tr w:rsidR="00E0392E" w14:paraId="0867878B" w14:textId="77777777" w:rsidTr="00FA7078">
        <w:tc>
          <w:tcPr>
            <w:tcW w:w="1729" w:type="dxa"/>
          </w:tcPr>
          <w:p w14:paraId="6E789727" w14:textId="54C25915" w:rsidR="00E0392E" w:rsidRDefault="00E0392E" w:rsidP="008C30D5">
            <w:pPr>
              <w:pStyle w:val="ListParagraph"/>
              <w:ind w:left="0"/>
              <w:rPr>
                <w:rFonts w:ascii="Calibri" w:hAnsi="Calibri" w:cs="Calibri"/>
                <w:b/>
                <w:bCs/>
                <w:szCs w:val="24"/>
              </w:rPr>
            </w:pPr>
            <w:r w:rsidRPr="00E0392E">
              <w:rPr>
                <w:rFonts w:ascii="Calibri" w:hAnsi="Calibri" w:cs="Calibri"/>
                <w:b/>
                <w:bCs/>
                <w:szCs w:val="24"/>
              </w:rPr>
              <w:t>Paybill</w:t>
            </w:r>
            <w:r w:rsidR="00E215F6">
              <w:rPr>
                <w:rFonts w:ascii="Calibri" w:hAnsi="Calibri" w:cs="Calibri"/>
                <w:b/>
                <w:bCs/>
                <w:szCs w:val="24"/>
              </w:rPr>
              <w:t>*</w:t>
            </w:r>
          </w:p>
          <w:p w14:paraId="2A5AFEA0" w14:textId="77777777" w:rsidR="00E0392E" w:rsidRDefault="00DE5F2D" w:rsidP="008C30D5">
            <w:pPr>
              <w:pStyle w:val="ListParagraph"/>
              <w:ind w:left="0"/>
              <w:rPr>
                <w:rFonts w:ascii="Calibri" w:hAnsi="Calibri" w:cs="Calibri"/>
                <w:szCs w:val="24"/>
              </w:rPr>
            </w:pPr>
            <w:r>
              <w:rPr>
                <w:rFonts w:ascii="Calibri" w:hAnsi="Calibri" w:cs="Calibri"/>
                <w:szCs w:val="24"/>
              </w:rPr>
              <w:t xml:space="preserve">Existing (with 3% </w:t>
            </w:r>
            <w:r w:rsidR="00241552">
              <w:rPr>
                <w:rFonts w:ascii="Calibri" w:hAnsi="Calibri" w:cs="Calibri"/>
                <w:szCs w:val="24"/>
              </w:rPr>
              <w:t>annual uplift)</w:t>
            </w:r>
          </w:p>
          <w:p w14:paraId="5B022245" w14:textId="77777777" w:rsidR="00241552" w:rsidRDefault="00241552" w:rsidP="008C30D5">
            <w:pPr>
              <w:pStyle w:val="ListParagraph"/>
              <w:ind w:left="0"/>
              <w:rPr>
                <w:rFonts w:ascii="Calibri" w:hAnsi="Calibri" w:cs="Calibri"/>
                <w:szCs w:val="24"/>
              </w:rPr>
            </w:pPr>
          </w:p>
          <w:p w14:paraId="6266F782" w14:textId="77777777" w:rsidR="00241552" w:rsidRDefault="00241552" w:rsidP="008C30D5">
            <w:pPr>
              <w:pStyle w:val="ListParagraph"/>
              <w:ind w:left="0"/>
              <w:rPr>
                <w:rFonts w:ascii="Calibri" w:hAnsi="Calibri" w:cs="Calibri"/>
                <w:szCs w:val="24"/>
              </w:rPr>
            </w:pPr>
            <w:r>
              <w:rPr>
                <w:rFonts w:ascii="Calibri" w:hAnsi="Calibri" w:cs="Calibri"/>
                <w:szCs w:val="24"/>
              </w:rPr>
              <w:t>As % of 25/26 GIA</w:t>
            </w:r>
            <w:r w:rsidR="008C125A">
              <w:rPr>
                <w:rFonts w:ascii="Calibri" w:hAnsi="Calibri" w:cs="Calibri"/>
                <w:szCs w:val="24"/>
              </w:rPr>
              <w:t xml:space="preserve"> of £68m</w:t>
            </w:r>
          </w:p>
          <w:p w14:paraId="53B8E12C" w14:textId="77777777" w:rsidR="008C125A" w:rsidRDefault="008C125A" w:rsidP="008C30D5">
            <w:pPr>
              <w:pStyle w:val="ListParagraph"/>
              <w:ind w:left="0"/>
              <w:rPr>
                <w:rFonts w:ascii="Calibri" w:hAnsi="Calibri" w:cs="Calibri"/>
                <w:szCs w:val="24"/>
              </w:rPr>
            </w:pPr>
          </w:p>
          <w:p w14:paraId="41538330" w14:textId="60E016F2" w:rsidR="008C125A" w:rsidRPr="00E0392E" w:rsidRDefault="008C125A" w:rsidP="008C30D5">
            <w:pPr>
              <w:pStyle w:val="ListParagraph"/>
              <w:ind w:left="0"/>
              <w:rPr>
                <w:rFonts w:ascii="Calibri" w:hAnsi="Calibri" w:cs="Calibri"/>
                <w:szCs w:val="24"/>
              </w:rPr>
            </w:pPr>
            <w:r>
              <w:rPr>
                <w:rFonts w:ascii="Calibri" w:hAnsi="Calibri" w:cs="Calibri"/>
                <w:szCs w:val="24"/>
              </w:rPr>
              <w:t>As % of 25/26 total budget of £96m</w:t>
            </w:r>
          </w:p>
        </w:tc>
        <w:tc>
          <w:tcPr>
            <w:tcW w:w="2254" w:type="dxa"/>
          </w:tcPr>
          <w:p w14:paraId="342A827F" w14:textId="3853C09C" w:rsidR="00E0392E" w:rsidRDefault="00241552" w:rsidP="008C30D5">
            <w:pPr>
              <w:pStyle w:val="ListParagraph"/>
              <w:ind w:left="0"/>
              <w:rPr>
                <w:rFonts w:ascii="Calibri" w:hAnsi="Calibri" w:cs="Calibri"/>
                <w:szCs w:val="24"/>
              </w:rPr>
            </w:pPr>
            <w:r>
              <w:rPr>
                <w:rFonts w:ascii="Calibri" w:hAnsi="Calibri" w:cs="Calibri"/>
                <w:szCs w:val="24"/>
              </w:rPr>
              <w:t>£46</w:t>
            </w:r>
            <w:r w:rsidR="00E215F6">
              <w:rPr>
                <w:rFonts w:ascii="Calibri" w:hAnsi="Calibri" w:cs="Calibri"/>
                <w:szCs w:val="24"/>
              </w:rPr>
              <w:t>-46.9</w:t>
            </w:r>
            <w:r>
              <w:rPr>
                <w:rFonts w:ascii="Calibri" w:hAnsi="Calibri" w:cs="Calibri"/>
                <w:szCs w:val="24"/>
              </w:rPr>
              <w:t>m</w:t>
            </w:r>
          </w:p>
          <w:p w14:paraId="05BB00AE" w14:textId="77777777" w:rsidR="008C125A" w:rsidRDefault="008C125A" w:rsidP="008C30D5">
            <w:pPr>
              <w:pStyle w:val="ListParagraph"/>
              <w:ind w:left="0"/>
              <w:rPr>
                <w:rFonts w:ascii="Calibri" w:hAnsi="Calibri" w:cs="Calibri"/>
                <w:szCs w:val="24"/>
              </w:rPr>
            </w:pPr>
          </w:p>
          <w:p w14:paraId="463DD916" w14:textId="77777777" w:rsidR="008C125A" w:rsidRDefault="008C125A" w:rsidP="008C30D5">
            <w:pPr>
              <w:pStyle w:val="ListParagraph"/>
              <w:ind w:left="0"/>
              <w:rPr>
                <w:rFonts w:ascii="Calibri" w:hAnsi="Calibri" w:cs="Calibri"/>
                <w:szCs w:val="24"/>
              </w:rPr>
            </w:pPr>
          </w:p>
          <w:p w14:paraId="0D2CC4F7" w14:textId="77777777" w:rsidR="008C125A" w:rsidRDefault="008C125A" w:rsidP="008C30D5">
            <w:pPr>
              <w:pStyle w:val="ListParagraph"/>
              <w:ind w:left="0"/>
              <w:rPr>
                <w:rFonts w:ascii="Calibri" w:hAnsi="Calibri" w:cs="Calibri"/>
                <w:szCs w:val="24"/>
              </w:rPr>
            </w:pPr>
          </w:p>
          <w:p w14:paraId="01A8F995" w14:textId="77777777" w:rsidR="008C125A" w:rsidRDefault="008C125A" w:rsidP="008C30D5">
            <w:pPr>
              <w:pStyle w:val="ListParagraph"/>
              <w:ind w:left="0"/>
              <w:rPr>
                <w:rFonts w:ascii="Calibri" w:hAnsi="Calibri" w:cs="Calibri"/>
                <w:szCs w:val="24"/>
              </w:rPr>
            </w:pPr>
          </w:p>
          <w:p w14:paraId="6899A13B" w14:textId="7062D624" w:rsidR="008C125A" w:rsidRDefault="008C125A" w:rsidP="008C30D5">
            <w:pPr>
              <w:pStyle w:val="ListParagraph"/>
              <w:ind w:left="0"/>
              <w:rPr>
                <w:rFonts w:ascii="Calibri" w:hAnsi="Calibri" w:cs="Calibri"/>
                <w:szCs w:val="24"/>
              </w:rPr>
            </w:pPr>
            <w:r>
              <w:rPr>
                <w:rFonts w:ascii="Calibri" w:hAnsi="Calibri" w:cs="Calibri"/>
                <w:szCs w:val="24"/>
              </w:rPr>
              <w:t>67</w:t>
            </w:r>
            <w:r w:rsidR="00E215F6">
              <w:rPr>
                <w:rFonts w:ascii="Calibri" w:hAnsi="Calibri" w:cs="Calibri"/>
                <w:szCs w:val="24"/>
              </w:rPr>
              <w:t>-69</w:t>
            </w:r>
            <w:r>
              <w:rPr>
                <w:rFonts w:ascii="Calibri" w:hAnsi="Calibri" w:cs="Calibri"/>
                <w:szCs w:val="24"/>
              </w:rPr>
              <w:t>%</w:t>
            </w:r>
          </w:p>
          <w:p w14:paraId="572254EF" w14:textId="77777777" w:rsidR="008C125A" w:rsidRDefault="008C125A" w:rsidP="008C30D5">
            <w:pPr>
              <w:pStyle w:val="ListParagraph"/>
              <w:ind w:left="0"/>
              <w:rPr>
                <w:rFonts w:ascii="Calibri" w:hAnsi="Calibri" w:cs="Calibri"/>
                <w:szCs w:val="24"/>
              </w:rPr>
            </w:pPr>
          </w:p>
          <w:p w14:paraId="2640FC51" w14:textId="77777777" w:rsidR="008C125A" w:rsidRDefault="008C125A" w:rsidP="008C30D5">
            <w:pPr>
              <w:pStyle w:val="ListParagraph"/>
              <w:ind w:left="0"/>
              <w:rPr>
                <w:rFonts w:ascii="Calibri" w:hAnsi="Calibri" w:cs="Calibri"/>
                <w:szCs w:val="24"/>
              </w:rPr>
            </w:pPr>
          </w:p>
          <w:p w14:paraId="2AF3DF1E" w14:textId="77777777" w:rsidR="008C125A" w:rsidRDefault="008C125A" w:rsidP="008C30D5">
            <w:pPr>
              <w:pStyle w:val="ListParagraph"/>
              <w:ind w:left="0"/>
              <w:rPr>
                <w:rFonts w:ascii="Calibri" w:hAnsi="Calibri" w:cs="Calibri"/>
                <w:szCs w:val="24"/>
              </w:rPr>
            </w:pPr>
          </w:p>
          <w:p w14:paraId="258A028A" w14:textId="2F9154F0" w:rsidR="008C125A" w:rsidRDefault="008C125A" w:rsidP="008C30D5">
            <w:pPr>
              <w:pStyle w:val="ListParagraph"/>
              <w:ind w:left="0"/>
              <w:rPr>
                <w:rFonts w:ascii="Calibri" w:hAnsi="Calibri" w:cs="Calibri"/>
                <w:szCs w:val="24"/>
              </w:rPr>
            </w:pPr>
            <w:r>
              <w:rPr>
                <w:rFonts w:ascii="Calibri" w:hAnsi="Calibri" w:cs="Calibri"/>
                <w:szCs w:val="24"/>
              </w:rPr>
              <w:t>48</w:t>
            </w:r>
            <w:r w:rsidR="00E215F6">
              <w:rPr>
                <w:rFonts w:ascii="Calibri" w:hAnsi="Calibri" w:cs="Calibri"/>
                <w:szCs w:val="24"/>
              </w:rPr>
              <w:t>-49</w:t>
            </w:r>
            <w:r>
              <w:rPr>
                <w:rFonts w:ascii="Calibri" w:hAnsi="Calibri" w:cs="Calibri"/>
                <w:szCs w:val="24"/>
              </w:rPr>
              <w:t>%</w:t>
            </w:r>
          </w:p>
          <w:p w14:paraId="3BDCB143" w14:textId="2C292E8F" w:rsidR="008C125A" w:rsidRDefault="008C125A" w:rsidP="008C30D5">
            <w:pPr>
              <w:pStyle w:val="ListParagraph"/>
              <w:ind w:left="0"/>
              <w:rPr>
                <w:rFonts w:ascii="Calibri" w:hAnsi="Calibri" w:cs="Calibri"/>
                <w:szCs w:val="24"/>
              </w:rPr>
            </w:pPr>
          </w:p>
        </w:tc>
        <w:tc>
          <w:tcPr>
            <w:tcW w:w="2435" w:type="dxa"/>
          </w:tcPr>
          <w:p w14:paraId="719989E1" w14:textId="116C9CAD" w:rsidR="00E0392E" w:rsidRDefault="00241552" w:rsidP="008C30D5">
            <w:pPr>
              <w:pStyle w:val="ListParagraph"/>
              <w:ind w:left="0"/>
              <w:rPr>
                <w:rFonts w:ascii="Calibri" w:hAnsi="Calibri" w:cs="Calibri"/>
                <w:szCs w:val="24"/>
              </w:rPr>
            </w:pPr>
            <w:r>
              <w:rPr>
                <w:rFonts w:ascii="Calibri" w:hAnsi="Calibri" w:cs="Calibri"/>
                <w:szCs w:val="24"/>
              </w:rPr>
              <w:t>£47.4</w:t>
            </w:r>
            <w:r w:rsidR="00E215F6">
              <w:rPr>
                <w:rFonts w:ascii="Calibri" w:hAnsi="Calibri" w:cs="Calibri"/>
                <w:szCs w:val="24"/>
              </w:rPr>
              <w:t>-50.5</w:t>
            </w:r>
            <w:r>
              <w:rPr>
                <w:rFonts w:ascii="Calibri" w:hAnsi="Calibri" w:cs="Calibri"/>
                <w:szCs w:val="24"/>
              </w:rPr>
              <w:t>m</w:t>
            </w:r>
          </w:p>
          <w:p w14:paraId="6A0B9553" w14:textId="77777777" w:rsidR="008C125A" w:rsidRDefault="008C125A" w:rsidP="008C30D5">
            <w:pPr>
              <w:pStyle w:val="ListParagraph"/>
              <w:ind w:left="0"/>
              <w:rPr>
                <w:rFonts w:ascii="Calibri" w:hAnsi="Calibri" w:cs="Calibri"/>
                <w:szCs w:val="24"/>
              </w:rPr>
            </w:pPr>
          </w:p>
          <w:p w14:paraId="31904A15" w14:textId="77777777" w:rsidR="008C125A" w:rsidRDefault="008C125A" w:rsidP="008C30D5">
            <w:pPr>
              <w:pStyle w:val="ListParagraph"/>
              <w:ind w:left="0"/>
              <w:rPr>
                <w:rFonts w:ascii="Calibri" w:hAnsi="Calibri" w:cs="Calibri"/>
                <w:szCs w:val="24"/>
              </w:rPr>
            </w:pPr>
          </w:p>
          <w:p w14:paraId="73DA6B1D" w14:textId="77777777" w:rsidR="008C125A" w:rsidRDefault="008C125A" w:rsidP="008C30D5">
            <w:pPr>
              <w:pStyle w:val="ListParagraph"/>
              <w:ind w:left="0"/>
              <w:rPr>
                <w:rFonts w:ascii="Calibri" w:hAnsi="Calibri" w:cs="Calibri"/>
                <w:szCs w:val="24"/>
              </w:rPr>
            </w:pPr>
          </w:p>
          <w:p w14:paraId="0BD5CF85" w14:textId="77777777" w:rsidR="008C125A" w:rsidRDefault="008C125A" w:rsidP="008C30D5">
            <w:pPr>
              <w:pStyle w:val="ListParagraph"/>
              <w:ind w:left="0"/>
              <w:rPr>
                <w:rFonts w:ascii="Calibri" w:hAnsi="Calibri" w:cs="Calibri"/>
                <w:szCs w:val="24"/>
              </w:rPr>
            </w:pPr>
          </w:p>
          <w:p w14:paraId="2757F927" w14:textId="23887DDD" w:rsidR="008C125A" w:rsidRDefault="008C125A" w:rsidP="008C30D5">
            <w:pPr>
              <w:pStyle w:val="ListParagraph"/>
              <w:ind w:left="0"/>
              <w:rPr>
                <w:rFonts w:ascii="Calibri" w:hAnsi="Calibri" w:cs="Calibri"/>
                <w:szCs w:val="24"/>
              </w:rPr>
            </w:pPr>
            <w:r>
              <w:rPr>
                <w:rFonts w:ascii="Calibri" w:hAnsi="Calibri" w:cs="Calibri"/>
                <w:szCs w:val="24"/>
              </w:rPr>
              <w:t>70</w:t>
            </w:r>
            <w:r w:rsidR="00E215F6">
              <w:rPr>
                <w:rFonts w:ascii="Calibri" w:hAnsi="Calibri" w:cs="Calibri"/>
                <w:szCs w:val="24"/>
              </w:rPr>
              <w:t>-74</w:t>
            </w:r>
            <w:r>
              <w:rPr>
                <w:rFonts w:ascii="Calibri" w:hAnsi="Calibri" w:cs="Calibri"/>
                <w:szCs w:val="24"/>
              </w:rPr>
              <w:t>%</w:t>
            </w:r>
          </w:p>
          <w:p w14:paraId="340EF7A9" w14:textId="77777777" w:rsidR="008C125A" w:rsidRDefault="008C125A" w:rsidP="008C30D5">
            <w:pPr>
              <w:pStyle w:val="ListParagraph"/>
              <w:ind w:left="0"/>
              <w:rPr>
                <w:rFonts w:ascii="Calibri" w:hAnsi="Calibri" w:cs="Calibri"/>
                <w:szCs w:val="24"/>
              </w:rPr>
            </w:pPr>
          </w:p>
          <w:p w14:paraId="541F811C" w14:textId="77777777" w:rsidR="008C125A" w:rsidRDefault="008C125A" w:rsidP="008C30D5">
            <w:pPr>
              <w:pStyle w:val="ListParagraph"/>
              <w:ind w:left="0"/>
              <w:rPr>
                <w:rFonts w:ascii="Calibri" w:hAnsi="Calibri" w:cs="Calibri"/>
                <w:szCs w:val="24"/>
              </w:rPr>
            </w:pPr>
          </w:p>
          <w:p w14:paraId="0952C37C" w14:textId="77777777" w:rsidR="008C125A" w:rsidRDefault="008C125A" w:rsidP="008C30D5">
            <w:pPr>
              <w:pStyle w:val="ListParagraph"/>
              <w:ind w:left="0"/>
              <w:rPr>
                <w:rFonts w:ascii="Calibri" w:hAnsi="Calibri" w:cs="Calibri"/>
                <w:szCs w:val="24"/>
              </w:rPr>
            </w:pPr>
          </w:p>
          <w:p w14:paraId="2796D631" w14:textId="141C4986" w:rsidR="008C125A" w:rsidRDefault="008C125A" w:rsidP="008C30D5">
            <w:pPr>
              <w:pStyle w:val="ListParagraph"/>
              <w:ind w:left="0"/>
              <w:rPr>
                <w:rFonts w:ascii="Calibri" w:hAnsi="Calibri" w:cs="Calibri"/>
                <w:szCs w:val="24"/>
              </w:rPr>
            </w:pPr>
            <w:r>
              <w:rPr>
                <w:rFonts w:ascii="Calibri" w:hAnsi="Calibri" w:cs="Calibri"/>
                <w:szCs w:val="24"/>
              </w:rPr>
              <w:t>50</w:t>
            </w:r>
            <w:r w:rsidR="00E215F6">
              <w:rPr>
                <w:rFonts w:ascii="Calibri" w:hAnsi="Calibri" w:cs="Calibri"/>
                <w:szCs w:val="24"/>
              </w:rPr>
              <w:t>-53</w:t>
            </w:r>
            <w:r>
              <w:rPr>
                <w:rFonts w:ascii="Calibri" w:hAnsi="Calibri" w:cs="Calibri"/>
                <w:szCs w:val="24"/>
              </w:rPr>
              <w:t>%</w:t>
            </w:r>
          </w:p>
          <w:p w14:paraId="090B3C56" w14:textId="77777777" w:rsidR="008C125A" w:rsidRDefault="008C125A" w:rsidP="008C30D5">
            <w:pPr>
              <w:pStyle w:val="ListParagraph"/>
              <w:ind w:left="0"/>
              <w:rPr>
                <w:rFonts w:ascii="Calibri" w:hAnsi="Calibri" w:cs="Calibri"/>
                <w:szCs w:val="24"/>
              </w:rPr>
            </w:pPr>
          </w:p>
          <w:p w14:paraId="1C89359A" w14:textId="44D3A81A" w:rsidR="008C125A" w:rsidRDefault="008C125A" w:rsidP="008C30D5">
            <w:pPr>
              <w:pStyle w:val="ListParagraph"/>
              <w:ind w:left="0"/>
              <w:rPr>
                <w:rFonts w:ascii="Calibri" w:hAnsi="Calibri" w:cs="Calibri"/>
                <w:szCs w:val="24"/>
              </w:rPr>
            </w:pPr>
          </w:p>
        </w:tc>
        <w:tc>
          <w:tcPr>
            <w:tcW w:w="2050" w:type="dxa"/>
          </w:tcPr>
          <w:p w14:paraId="1E548B78" w14:textId="749653B1" w:rsidR="00E0392E" w:rsidRDefault="00241552" w:rsidP="008C30D5">
            <w:pPr>
              <w:pStyle w:val="ListParagraph"/>
              <w:ind w:left="0"/>
              <w:rPr>
                <w:rFonts w:ascii="Calibri" w:hAnsi="Calibri" w:cs="Calibri"/>
                <w:szCs w:val="24"/>
              </w:rPr>
            </w:pPr>
            <w:r>
              <w:rPr>
                <w:rFonts w:ascii="Calibri" w:hAnsi="Calibri" w:cs="Calibri"/>
                <w:szCs w:val="24"/>
              </w:rPr>
              <w:t>£48.8</w:t>
            </w:r>
            <w:r w:rsidR="00E215F6">
              <w:rPr>
                <w:rFonts w:ascii="Calibri" w:hAnsi="Calibri" w:cs="Calibri"/>
                <w:szCs w:val="24"/>
              </w:rPr>
              <w:t>-52</w:t>
            </w:r>
            <w:r>
              <w:rPr>
                <w:rFonts w:ascii="Calibri" w:hAnsi="Calibri" w:cs="Calibri"/>
                <w:szCs w:val="24"/>
              </w:rPr>
              <w:t>m</w:t>
            </w:r>
          </w:p>
          <w:p w14:paraId="78427FC1" w14:textId="77777777" w:rsidR="008C125A" w:rsidRDefault="008C125A" w:rsidP="008C30D5">
            <w:pPr>
              <w:pStyle w:val="ListParagraph"/>
              <w:ind w:left="0"/>
              <w:rPr>
                <w:rFonts w:ascii="Calibri" w:hAnsi="Calibri" w:cs="Calibri"/>
                <w:szCs w:val="24"/>
              </w:rPr>
            </w:pPr>
          </w:p>
          <w:p w14:paraId="7412CDAD" w14:textId="77777777" w:rsidR="008C125A" w:rsidRDefault="008C125A" w:rsidP="008C30D5">
            <w:pPr>
              <w:pStyle w:val="ListParagraph"/>
              <w:ind w:left="0"/>
              <w:rPr>
                <w:rFonts w:ascii="Calibri" w:hAnsi="Calibri" w:cs="Calibri"/>
                <w:szCs w:val="24"/>
              </w:rPr>
            </w:pPr>
          </w:p>
          <w:p w14:paraId="32975F46" w14:textId="77777777" w:rsidR="008C125A" w:rsidRDefault="008C125A" w:rsidP="008C30D5">
            <w:pPr>
              <w:pStyle w:val="ListParagraph"/>
              <w:ind w:left="0"/>
              <w:rPr>
                <w:rFonts w:ascii="Calibri" w:hAnsi="Calibri" w:cs="Calibri"/>
                <w:szCs w:val="24"/>
              </w:rPr>
            </w:pPr>
          </w:p>
          <w:p w14:paraId="403CAB7F" w14:textId="77777777" w:rsidR="008C125A" w:rsidRDefault="008C125A" w:rsidP="008C30D5">
            <w:pPr>
              <w:pStyle w:val="ListParagraph"/>
              <w:ind w:left="0"/>
              <w:rPr>
                <w:rFonts w:ascii="Calibri" w:hAnsi="Calibri" w:cs="Calibri"/>
                <w:szCs w:val="24"/>
              </w:rPr>
            </w:pPr>
          </w:p>
          <w:p w14:paraId="3CAC25FE" w14:textId="5D632DEC" w:rsidR="008C125A" w:rsidRDefault="008C125A" w:rsidP="008C30D5">
            <w:pPr>
              <w:pStyle w:val="ListParagraph"/>
              <w:ind w:left="0"/>
              <w:rPr>
                <w:rFonts w:ascii="Calibri" w:hAnsi="Calibri" w:cs="Calibri"/>
                <w:szCs w:val="24"/>
              </w:rPr>
            </w:pPr>
            <w:r>
              <w:rPr>
                <w:rFonts w:ascii="Calibri" w:hAnsi="Calibri" w:cs="Calibri"/>
                <w:szCs w:val="24"/>
              </w:rPr>
              <w:t>72</w:t>
            </w:r>
            <w:r w:rsidR="00E215F6">
              <w:rPr>
                <w:rFonts w:ascii="Calibri" w:hAnsi="Calibri" w:cs="Calibri"/>
                <w:szCs w:val="24"/>
              </w:rPr>
              <w:t>-77</w:t>
            </w:r>
            <w:r>
              <w:rPr>
                <w:rFonts w:ascii="Calibri" w:hAnsi="Calibri" w:cs="Calibri"/>
                <w:szCs w:val="24"/>
              </w:rPr>
              <w:t>%</w:t>
            </w:r>
          </w:p>
          <w:p w14:paraId="623BE865" w14:textId="77777777" w:rsidR="008C125A" w:rsidRDefault="008C125A" w:rsidP="008C30D5">
            <w:pPr>
              <w:pStyle w:val="ListParagraph"/>
              <w:ind w:left="0"/>
              <w:rPr>
                <w:rFonts w:ascii="Calibri" w:hAnsi="Calibri" w:cs="Calibri"/>
                <w:szCs w:val="24"/>
              </w:rPr>
            </w:pPr>
          </w:p>
          <w:p w14:paraId="0F276588" w14:textId="77777777" w:rsidR="008C125A" w:rsidRDefault="008C125A" w:rsidP="008C30D5">
            <w:pPr>
              <w:pStyle w:val="ListParagraph"/>
              <w:ind w:left="0"/>
              <w:rPr>
                <w:rFonts w:ascii="Calibri" w:hAnsi="Calibri" w:cs="Calibri"/>
                <w:szCs w:val="24"/>
              </w:rPr>
            </w:pPr>
          </w:p>
          <w:p w14:paraId="33EF94B1" w14:textId="77777777" w:rsidR="008C125A" w:rsidRDefault="008C125A" w:rsidP="008C30D5">
            <w:pPr>
              <w:pStyle w:val="ListParagraph"/>
              <w:ind w:left="0"/>
              <w:rPr>
                <w:rFonts w:ascii="Calibri" w:hAnsi="Calibri" w:cs="Calibri"/>
                <w:szCs w:val="24"/>
              </w:rPr>
            </w:pPr>
          </w:p>
          <w:p w14:paraId="56DA1BC0" w14:textId="41832807" w:rsidR="008C125A" w:rsidRDefault="008C125A" w:rsidP="008C30D5">
            <w:pPr>
              <w:pStyle w:val="ListParagraph"/>
              <w:ind w:left="0"/>
              <w:rPr>
                <w:rFonts w:ascii="Calibri" w:hAnsi="Calibri" w:cs="Calibri"/>
                <w:szCs w:val="24"/>
              </w:rPr>
            </w:pPr>
            <w:r>
              <w:rPr>
                <w:rFonts w:ascii="Calibri" w:hAnsi="Calibri" w:cs="Calibri"/>
                <w:szCs w:val="24"/>
              </w:rPr>
              <w:t>51</w:t>
            </w:r>
            <w:r w:rsidR="00E215F6">
              <w:rPr>
                <w:rFonts w:ascii="Calibri" w:hAnsi="Calibri" w:cs="Calibri"/>
                <w:szCs w:val="24"/>
              </w:rPr>
              <w:t>-54</w:t>
            </w:r>
            <w:r>
              <w:rPr>
                <w:rFonts w:ascii="Calibri" w:hAnsi="Calibri" w:cs="Calibri"/>
                <w:szCs w:val="24"/>
              </w:rPr>
              <w:t>%</w:t>
            </w:r>
          </w:p>
        </w:tc>
      </w:tr>
    </w:tbl>
    <w:p w14:paraId="2A42673F" w14:textId="04876ACB" w:rsidR="0013028E" w:rsidRPr="00E215F6" w:rsidRDefault="00E215F6" w:rsidP="008C30D5">
      <w:pPr>
        <w:pStyle w:val="ListParagraph"/>
        <w:rPr>
          <w:rFonts w:ascii="Calibri" w:hAnsi="Calibri" w:cs="Calibri"/>
          <w:sz w:val="20"/>
          <w:szCs w:val="20"/>
        </w:rPr>
      </w:pPr>
      <w:r>
        <w:rPr>
          <w:rFonts w:ascii="Calibri" w:hAnsi="Calibri" w:cs="Calibri"/>
          <w:szCs w:val="24"/>
        </w:rPr>
        <w:t>*</w:t>
      </w:r>
      <w:proofErr w:type="spellStart"/>
      <w:r w:rsidRPr="00E215F6">
        <w:rPr>
          <w:rFonts w:ascii="Calibri" w:hAnsi="Calibri" w:cs="Calibri"/>
          <w:sz w:val="20"/>
          <w:szCs w:val="20"/>
        </w:rPr>
        <w:t>Paybill</w:t>
      </w:r>
      <w:proofErr w:type="spellEnd"/>
      <w:r w:rsidRPr="00E215F6">
        <w:rPr>
          <w:rFonts w:ascii="Calibri" w:hAnsi="Calibri" w:cs="Calibri"/>
          <w:sz w:val="20"/>
          <w:szCs w:val="20"/>
        </w:rPr>
        <w:t xml:space="preserve"> range is based on current FTE, </w:t>
      </w:r>
      <w:r>
        <w:rPr>
          <w:rFonts w:ascii="Calibri" w:hAnsi="Calibri" w:cs="Calibri"/>
          <w:sz w:val="20"/>
          <w:szCs w:val="20"/>
        </w:rPr>
        <w:t>with upper range including impact of</w:t>
      </w:r>
      <w:r w:rsidRPr="00E215F6">
        <w:rPr>
          <w:rFonts w:ascii="Calibri" w:hAnsi="Calibri" w:cs="Calibri"/>
          <w:sz w:val="20"/>
          <w:szCs w:val="20"/>
        </w:rPr>
        <w:t xml:space="preserve"> additional recruitment</w:t>
      </w:r>
    </w:p>
    <w:p w14:paraId="5B3EAA65" w14:textId="77777777" w:rsidR="00E215F6" w:rsidRDefault="00E215F6" w:rsidP="008C30D5">
      <w:pPr>
        <w:pStyle w:val="ListParagraph"/>
        <w:rPr>
          <w:rFonts w:ascii="Calibri" w:hAnsi="Calibri" w:cs="Calibri"/>
          <w:szCs w:val="24"/>
        </w:rPr>
      </w:pPr>
    </w:p>
    <w:p w14:paraId="4F86E3CD" w14:textId="7A8AB5BE" w:rsidR="000C5186" w:rsidRDefault="000C5186" w:rsidP="008C30D5">
      <w:pPr>
        <w:pStyle w:val="ListParagraph"/>
        <w:numPr>
          <w:ilvl w:val="0"/>
          <w:numId w:val="20"/>
        </w:numPr>
        <w:rPr>
          <w:rFonts w:ascii="Calibri" w:hAnsi="Calibri" w:cs="Calibri"/>
          <w:szCs w:val="24"/>
        </w:rPr>
      </w:pPr>
      <w:r>
        <w:rPr>
          <w:rFonts w:ascii="Calibri" w:hAnsi="Calibri" w:cs="Calibri"/>
          <w:szCs w:val="24"/>
        </w:rPr>
        <w:t>The only context where we can hold funds as reserves is through b</w:t>
      </w:r>
      <w:r w:rsidRPr="000C5186">
        <w:rPr>
          <w:rFonts w:ascii="Calibri" w:hAnsi="Calibri" w:cs="Calibri"/>
          <w:szCs w:val="24"/>
        </w:rPr>
        <w:t>equests</w:t>
      </w:r>
      <w:r>
        <w:rPr>
          <w:rFonts w:ascii="Calibri" w:hAnsi="Calibri" w:cs="Calibri"/>
          <w:szCs w:val="24"/>
        </w:rPr>
        <w:t>, where a</w:t>
      </w:r>
      <w:r w:rsidRPr="000C5186">
        <w:rPr>
          <w:rFonts w:ascii="Calibri" w:hAnsi="Calibri" w:cs="Calibri"/>
          <w:szCs w:val="24"/>
        </w:rPr>
        <w:t xml:space="preserve"> one-off cash lump </w:t>
      </w:r>
      <w:r>
        <w:rPr>
          <w:rFonts w:ascii="Calibri" w:hAnsi="Calibri" w:cs="Calibri"/>
          <w:szCs w:val="24"/>
        </w:rPr>
        <w:t xml:space="preserve">is </w:t>
      </w:r>
      <w:r w:rsidRPr="000C5186">
        <w:rPr>
          <w:rFonts w:ascii="Calibri" w:hAnsi="Calibri" w:cs="Calibri"/>
          <w:szCs w:val="24"/>
        </w:rPr>
        <w:t>received. Th</w:t>
      </w:r>
      <w:r>
        <w:rPr>
          <w:rFonts w:ascii="Calibri" w:hAnsi="Calibri" w:cs="Calibri"/>
          <w:szCs w:val="24"/>
        </w:rPr>
        <w:t>ese bequests can have</w:t>
      </w:r>
      <w:r w:rsidRPr="000C5186">
        <w:rPr>
          <w:rFonts w:ascii="Calibri" w:hAnsi="Calibri" w:cs="Calibri"/>
          <w:szCs w:val="24"/>
        </w:rPr>
        <w:t xml:space="preserve"> either a specific or general use depending on the wishes of the individual. We treat this as Deferred Income and release in future years</w:t>
      </w:r>
      <w:r>
        <w:rPr>
          <w:rFonts w:ascii="Calibri" w:hAnsi="Calibri" w:cs="Calibri"/>
          <w:szCs w:val="24"/>
        </w:rPr>
        <w:t xml:space="preserve"> as it is deployed</w:t>
      </w:r>
      <w:r w:rsidRPr="000C5186">
        <w:rPr>
          <w:rFonts w:ascii="Calibri" w:hAnsi="Calibri" w:cs="Calibri"/>
          <w:szCs w:val="24"/>
        </w:rPr>
        <w:t>.</w:t>
      </w:r>
    </w:p>
    <w:p w14:paraId="04DE1F7F" w14:textId="77777777" w:rsidR="000C5186" w:rsidRPr="000C5186" w:rsidRDefault="000C5186" w:rsidP="000C5186">
      <w:pPr>
        <w:pStyle w:val="ListParagraph"/>
        <w:rPr>
          <w:rFonts w:ascii="Calibri" w:hAnsi="Calibri" w:cs="Calibri"/>
          <w:szCs w:val="24"/>
        </w:rPr>
      </w:pPr>
    </w:p>
    <w:p w14:paraId="518FA112" w14:textId="34A2029C" w:rsidR="008C30D5" w:rsidRDefault="006C6164" w:rsidP="008C30D5">
      <w:pPr>
        <w:pStyle w:val="ListParagraph"/>
        <w:numPr>
          <w:ilvl w:val="0"/>
          <w:numId w:val="20"/>
        </w:numPr>
        <w:rPr>
          <w:rFonts w:ascii="Calibri" w:hAnsi="Calibri" w:cs="Calibri"/>
          <w:szCs w:val="24"/>
        </w:rPr>
      </w:pPr>
      <w:r>
        <w:rPr>
          <w:rFonts w:ascii="Calibri" w:hAnsi="Calibri" w:cs="Calibri"/>
          <w:szCs w:val="24"/>
        </w:rPr>
        <w:t>T</w:t>
      </w:r>
      <w:r w:rsidR="00C433EB" w:rsidRPr="008C30D5">
        <w:rPr>
          <w:rFonts w:ascii="Calibri" w:hAnsi="Calibri" w:cs="Calibri"/>
          <w:szCs w:val="24"/>
        </w:rPr>
        <w:t xml:space="preserve">he introduction of the </w:t>
      </w:r>
      <w:r w:rsidR="00C20496" w:rsidRPr="008C30D5">
        <w:rPr>
          <w:rFonts w:ascii="Calibri" w:hAnsi="Calibri" w:cs="Calibri"/>
          <w:szCs w:val="24"/>
        </w:rPr>
        <w:t>S</w:t>
      </w:r>
      <w:r w:rsidR="00C433EB" w:rsidRPr="008C30D5">
        <w:rPr>
          <w:rFonts w:ascii="Calibri" w:hAnsi="Calibri" w:cs="Calibri"/>
          <w:szCs w:val="24"/>
        </w:rPr>
        <w:t xml:space="preserve">cottish </w:t>
      </w:r>
      <w:r w:rsidR="00C20496" w:rsidRPr="008C30D5">
        <w:rPr>
          <w:rFonts w:ascii="Calibri" w:hAnsi="Calibri" w:cs="Calibri"/>
          <w:szCs w:val="24"/>
        </w:rPr>
        <w:t>M</w:t>
      </w:r>
      <w:r w:rsidR="00C433EB" w:rsidRPr="008C30D5">
        <w:rPr>
          <w:rFonts w:ascii="Calibri" w:hAnsi="Calibri" w:cs="Calibri"/>
          <w:szCs w:val="24"/>
        </w:rPr>
        <w:t xml:space="preserve">arine </w:t>
      </w:r>
      <w:r w:rsidR="00C20496" w:rsidRPr="008C30D5">
        <w:rPr>
          <w:rFonts w:ascii="Calibri" w:hAnsi="Calibri" w:cs="Calibri"/>
          <w:szCs w:val="24"/>
        </w:rPr>
        <w:t>E</w:t>
      </w:r>
      <w:r w:rsidR="00C433EB" w:rsidRPr="008C30D5">
        <w:rPr>
          <w:rFonts w:ascii="Calibri" w:hAnsi="Calibri" w:cs="Calibri"/>
          <w:szCs w:val="24"/>
        </w:rPr>
        <w:t xml:space="preserve">nvironmental </w:t>
      </w:r>
      <w:r w:rsidR="00C20496" w:rsidRPr="008C30D5">
        <w:rPr>
          <w:rFonts w:ascii="Calibri" w:hAnsi="Calibri" w:cs="Calibri"/>
          <w:szCs w:val="24"/>
        </w:rPr>
        <w:t>E</w:t>
      </w:r>
      <w:r w:rsidR="00C433EB" w:rsidRPr="008C30D5">
        <w:rPr>
          <w:rFonts w:ascii="Calibri" w:hAnsi="Calibri" w:cs="Calibri"/>
          <w:szCs w:val="24"/>
        </w:rPr>
        <w:t>nhancement Fund</w:t>
      </w:r>
      <w:r w:rsidR="00C20496" w:rsidRPr="008C30D5">
        <w:rPr>
          <w:rFonts w:ascii="Calibri" w:hAnsi="Calibri" w:cs="Calibri"/>
          <w:szCs w:val="24"/>
        </w:rPr>
        <w:t xml:space="preserve"> </w:t>
      </w:r>
      <w:r w:rsidR="00C433EB" w:rsidRPr="008C30D5">
        <w:rPr>
          <w:rFonts w:ascii="Calibri" w:hAnsi="Calibri" w:cs="Calibri"/>
          <w:szCs w:val="24"/>
        </w:rPr>
        <w:t xml:space="preserve">(SMEEF) required us to find a new approach to enabling NatureScot to accept voluntary contributions from private sector organisations. An arrangement is now in place which treats these </w:t>
      </w:r>
      <w:r>
        <w:rPr>
          <w:rFonts w:ascii="Calibri" w:hAnsi="Calibri" w:cs="Calibri"/>
          <w:szCs w:val="24"/>
        </w:rPr>
        <w:t xml:space="preserve">private sector </w:t>
      </w:r>
      <w:r w:rsidR="00C433EB" w:rsidRPr="008C30D5">
        <w:rPr>
          <w:rFonts w:ascii="Calibri" w:hAnsi="Calibri" w:cs="Calibri"/>
          <w:szCs w:val="24"/>
        </w:rPr>
        <w:t>contributions as Deferred Income, which allows the funds to be held across financial years (up to a value of £2m</w:t>
      </w:r>
      <w:r w:rsidR="000C5186" w:rsidRPr="000C5186">
        <w:t xml:space="preserve"> </w:t>
      </w:r>
      <w:r w:rsidR="000C5186" w:rsidRPr="000C5186">
        <w:rPr>
          <w:rFonts w:ascii="Calibri" w:hAnsi="Calibri" w:cs="Calibri"/>
          <w:szCs w:val="24"/>
        </w:rPr>
        <w:t xml:space="preserve">in terms of cash can </w:t>
      </w:r>
      <w:r w:rsidR="000C5186">
        <w:rPr>
          <w:rFonts w:ascii="Calibri" w:hAnsi="Calibri" w:cs="Calibri"/>
          <w:szCs w:val="24"/>
        </w:rPr>
        <w:t>be held</w:t>
      </w:r>
      <w:r w:rsidR="000C5186" w:rsidRPr="000C5186">
        <w:rPr>
          <w:rFonts w:ascii="Calibri" w:hAnsi="Calibri" w:cs="Calibri"/>
          <w:szCs w:val="24"/>
        </w:rPr>
        <w:t xml:space="preserve"> in the SMEEF Bank Account</w:t>
      </w:r>
      <w:r w:rsidR="00C433EB" w:rsidRPr="008C30D5">
        <w:rPr>
          <w:rFonts w:ascii="Calibri" w:hAnsi="Calibri" w:cs="Calibri"/>
          <w:szCs w:val="24"/>
        </w:rPr>
        <w:t>). However, any public funds within SMEEF must be deployed within the financial year and cannot be held as reserves.</w:t>
      </w:r>
    </w:p>
    <w:p w14:paraId="0E2323C2" w14:textId="77777777" w:rsidR="008C30D5" w:rsidRPr="008C30D5" w:rsidRDefault="008C30D5" w:rsidP="008C30D5">
      <w:pPr>
        <w:pStyle w:val="ListParagraph"/>
        <w:rPr>
          <w:rFonts w:ascii="Calibri" w:hAnsi="Calibri" w:cs="Calibri"/>
          <w:szCs w:val="24"/>
        </w:rPr>
      </w:pPr>
    </w:p>
    <w:p w14:paraId="5530515A" w14:textId="66610BDF" w:rsidR="006D361E" w:rsidRDefault="006D361E" w:rsidP="006D361E">
      <w:pPr>
        <w:pStyle w:val="ListParagraph"/>
        <w:numPr>
          <w:ilvl w:val="0"/>
          <w:numId w:val="20"/>
        </w:numPr>
        <w:rPr>
          <w:rFonts w:ascii="Calibri" w:hAnsi="Calibri" w:cs="Calibri"/>
          <w:szCs w:val="24"/>
        </w:rPr>
      </w:pPr>
      <w:r>
        <w:rPr>
          <w:rFonts w:ascii="Calibri" w:hAnsi="Calibri" w:cs="Calibri"/>
          <w:szCs w:val="24"/>
        </w:rPr>
        <w:t>There are also other areas of work where longer terms commitments are made, for example, by SG (RPID) in the Agri-Environment Climate Scheme (AECS), where 5-year contracts are entered in to.</w:t>
      </w:r>
    </w:p>
    <w:p w14:paraId="6513AA2A" w14:textId="77777777" w:rsidR="006D361E" w:rsidRPr="006D361E" w:rsidRDefault="006D361E" w:rsidP="006D361E">
      <w:pPr>
        <w:pStyle w:val="ListParagraph"/>
        <w:rPr>
          <w:rFonts w:ascii="Calibri" w:hAnsi="Calibri" w:cs="Calibri"/>
          <w:szCs w:val="24"/>
        </w:rPr>
      </w:pPr>
    </w:p>
    <w:p w14:paraId="3244F82C" w14:textId="2C72B0A8" w:rsidR="006A1E6E" w:rsidRPr="008C30D5" w:rsidRDefault="00F025B4" w:rsidP="008C30D5">
      <w:pPr>
        <w:pStyle w:val="ListParagraph"/>
        <w:numPr>
          <w:ilvl w:val="0"/>
          <w:numId w:val="20"/>
        </w:numPr>
        <w:rPr>
          <w:rFonts w:ascii="Calibri" w:hAnsi="Calibri" w:cs="Calibri"/>
          <w:szCs w:val="24"/>
        </w:rPr>
      </w:pPr>
      <w:r>
        <w:rPr>
          <w:rFonts w:ascii="Calibri" w:hAnsi="Calibri" w:cs="Calibri"/>
          <w:szCs w:val="24"/>
        </w:rPr>
        <w:t>Looking wider, t</w:t>
      </w:r>
      <w:r w:rsidR="00C433EB" w:rsidRPr="008C30D5">
        <w:rPr>
          <w:rFonts w:ascii="Calibri" w:hAnsi="Calibri" w:cs="Calibri"/>
          <w:szCs w:val="24"/>
        </w:rPr>
        <w:t xml:space="preserve">he UK Government has introduced the Planning and Infrastructure Bill to Parliament. One of the key measures is the establishment of a Nature Restoration Fund (NRF). This is intended to deliver a completely new way for developers to discharge their </w:t>
      </w:r>
      <w:r w:rsidR="00C433EB" w:rsidRPr="008C30D5">
        <w:rPr>
          <w:rFonts w:ascii="Calibri" w:hAnsi="Calibri" w:cs="Calibri"/>
          <w:szCs w:val="24"/>
        </w:rPr>
        <w:lastRenderedPageBreak/>
        <w:t>environmental obligations by making a payment, with that funding then used by Natural England to take a strategic approach to nature restoration.</w:t>
      </w:r>
    </w:p>
    <w:p w14:paraId="7D47D795" w14:textId="44A6B0CD" w:rsidR="00C20496" w:rsidRPr="00405E5C" w:rsidRDefault="006A1E6E" w:rsidP="00FA7078">
      <w:pPr>
        <w:pStyle w:val="Heading2"/>
      </w:pPr>
      <w:r>
        <w:t>W</w:t>
      </w:r>
      <w:r w:rsidR="00C20496" w:rsidRPr="00405E5C">
        <w:t>hat other public bodies can do</w:t>
      </w:r>
    </w:p>
    <w:p w14:paraId="04126A6F" w14:textId="77777777" w:rsidR="006D361E" w:rsidRPr="006D361E" w:rsidRDefault="008C30D5" w:rsidP="006D361E">
      <w:pPr>
        <w:pStyle w:val="ListParagraph"/>
        <w:numPr>
          <w:ilvl w:val="0"/>
          <w:numId w:val="20"/>
        </w:numPr>
        <w:rPr>
          <w:rFonts w:eastAsia="Times New Roman"/>
          <w:szCs w:val="24"/>
        </w:rPr>
      </w:pPr>
      <w:r w:rsidRPr="00FA5F44">
        <w:rPr>
          <w:rFonts w:ascii="Calibri" w:hAnsi="Calibri" w:cs="Calibri"/>
          <w:szCs w:val="24"/>
        </w:rPr>
        <w:t xml:space="preserve">There are different arrangements across public bodies in terms of the ability to hold reserves. </w:t>
      </w:r>
      <w:r w:rsidR="006A1E6E" w:rsidRPr="00FA5F44">
        <w:rPr>
          <w:rFonts w:ascii="Calibri" w:hAnsi="Calibri" w:cs="Calibri"/>
          <w:szCs w:val="24"/>
        </w:rPr>
        <w:t xml:space="preserve">SEPA generate a significant proportion </w:t>
      </w:r>
      <w:r w:rsidR="00D26D53" w:rsidRPr="00FA5F44">
        <w:rPr>
          <w:rFonts w:ascii="Calibri" w:hAnsi="Calibri" w:cs="Calibri"/>
          <w:szCs w:val="24"/>
        </w:rPr>
        <w:t xml:space="preserve">(54%) </w:t>
      </w:r>
      <w:r w:rsidR="006A1E6E" w:rsidRPr="00FA5F44">
        <w:rPr>
          <w:rFonts w:ascii="Calibri" w:hAnsi="Calibri" w:cs="Calibri"/>
          <w:szCs w:val="24"/>
        </w:rPr>
        <w:t xml:space="preserve">of their </w:t>
      </w:r>
      <w:r w:rsidR="00A4416A" w:rsidRPr="00FA5F44">
        <w:rPr>
          <w:rFonts w:ascii="Calibri" w:hAnsi="Calibri" w:cs="Calibri"/>
          <w:szCs w:val="24"/>
        </w:rPr>
        <w:t xml:space="preserve">funding from charges. </w:t>
      </w:r>
      <w:r w:rsidR="00A4416A" w:rsidRPr="006D361E">
        <w:rPr>
          <w:rFonts w:ascii="Calibri" w:hAnsi="Calibri" w:cs="Calibri"/>
          <w:szCs w:val="24"/>
        </w:rPr>
        <w:t>They are not able to carry funding across financial years and do not hold reserves.</w:t>
      </w:r>
      <w:r w:rsidR="00101954" w:rsidRPr="006D361E">
        <w:rPr>
          <w:rFonts w:eastAsia="Times New Roman"/>
          <w:szCs w:val="24"/>
        </w:rPr>
        <w:t xml:space="preserve"> </w:t>
      </w:r>
      <w:r w:rsidR="00FA5F44" w:rsidRPr="006D361E">
        <w:rPr>
          <w:rFonts w:eastAsia="Times New Roman"/>
          <w:szCs w:val="24"/>
        </w:rPr>
        <w:t>Scottish Canals also cannot hold reserves; h</w:t>
      </w:r>
      <w:r w:rsidRPr="006D361E">
        <w:rPr>
          <w:rFonts w:eastAsia="Times New Roman"/>
          <w:szCs w:val="24"/>
        </w:rPr>
        <w:t>owever, Fo</w:t>
      </w:r>
      <w:r w:rsidR="00C433EB" w:rsidRPr="006D361E">
        <w:rPr>
          <w:rFonts w:eastAsia="Times New Roman"/>
          <w:szCs w:val="24"/>
        </w:rPr>
        <w:t xml:space="preserve">restry &amp; Land Scotland </w:t>
      </w:r>
      <w:r w:rsidR="00FA5F44" w:rsidRPr="006D361E">
        <w:rPr>
          <w:rFonts w:eastAsia="Times New Roman"/>
          <w:szCs w:val="24"/>
        </w:rPr>
        <w:t>do</w:t>
      </w:r>
      <w:r w:rsidR="00C433EB" w:rsidRPr="006D361E">
        <w:rPr>
          <w:rFonts w:eastAsia="Times New Roman"/>
          <w:szCs w:val="24"/>
        </w:rPr>
        <w:t xml:space="preserve"> hold reserves across financial years.</w:t>
      </w:r>
    </w:p>
    <w:p w14:paraId="04F60F83" w14:textId="6EBDD7F3" w:rsidR="006D361E" w:rsidRDefault="00FA5F44" w:rsidP="006D361E">
      <w:pPr>
        <w:pStyle w:val="ListParagraph"/>
        <w:rPr>
          <w:rFonts w:eastAsia="Times New Roman"/>
          <w:szCs w:val="24"/>
        </w:rPr>
      </w:pPr>
      <w:r w:rsidRPr="00FA5F44">
        <w:rPr>
          <w:rFonts w:eastAsia="Times New Roman"/>
          <w:szCs w:val="24"/>
        </w:rPr>
        <w:t xml:space="preserve"> </w:t>
      </w:r>
    </w:p>
    <w:p w14:paraId="316A96A9" w14:textId="27577158" w:rsidR="006D361E" w:rsidRDefault="00FA5F44" w:rsidP="006D361E">
      <w:pPr>
        <w:pStyle w:val="ListParagraph"/>
        <w:numPr>
          <w:ilvl w:val="0"/>
          <w:numId w:val="20"/>
        </w:numPr>
        <w:rPr>
          <w:rFonts w:eastAsia="Times New Roman"/>
          <w:szCs w:val="24"/>
        </w:rPr>
      </w:pPr>
      <w:r w:rsidRPr="00FA5F44">
        <w:rPr>
          <w:rFonts w:eastAsia="Times New Roman"/>
          <w:szCs w:val="24"/>
        </w:rPr>
        <w:t>Historic Environment Scotland (HES)</w:t>
      </w:r>
      <w:r w:rsidRPr="00FA5F44">
        <w:t xml:space="preserve"> </w:t>
      </w:r>
      <w:r>
        <w:t xml:space="preserve">is different again, operating </w:t>
      </w:r>
      <w:r w:rsidRPr="00FA5F44">
        <w:rPr>
          <w:rFonts w:eastAsia="Times New Roman"/>
          <w:szCs w:val="24"/>
        </w:rPr>
        <w:t xml:space="preserve">with one subsidiary (Historic Environment Scotland Enterprises Limited). HESE holds commercial operations but doesn’t maintain/hold assets or staff. It works </w:t>
      </w:r>
      <w:proofErr w:type="gramStart"/>
      <w:r w:rsidRPr="00FA5F44">
        <w:rPr>
          <w:rFonts w:eastAsia="Times New Roman"/>
          <w:szCs w:val="24"/>
        </w:rPr>
        <w:t>on the basis of</w:t>
      </w:r>
      <w:proofErr w:type="gramEnd"/>
      <w:r w:rsidRPr="00FA5F44">
        <w:rPr>
          <w:rFonts w:eastAsia="Times New Roman"/>
          <w:szCs w:val="24"/>
        </w:rPr>
        <w:t xml:space="preserve"> a certain amount of cross-charging and provides profits back to HES with gift aid.</w:t>
      </w:r>
      <w:r w:rsidR="006D361E">
        <w:rPr>
          <w:rFonts w:eastAsia="Times New Roman"/>
          <w:szCs w:val="24"/>
        </w:rPr>
        <w:t xml:space="preserve"> </w:t>
      </w:r>
    </w:p>
    <w:p w14:paraId="6122A995" w14:textId="77777777" w:rsidR="006D361E" w:rsidRPr="006D361E" w:rsidRDefault="006D361E" w:rsidP="006D361E">
      <w:pPr>
        <w:pStyle w:val="ListParagraph"/>
        <w:rPr>
          <w:rFonts w:eastAsia="Times New Roman"/>
          <w:szCs w:val="24"/>
        </w:rPr>
      </w:pPr>
    </w:p>
    <w:p w14:paraId="2BF00B65" w14:textId="11627475" w:rsidR="008C30D5" w:rsidRPr="006D361E" w:rsidRDefault="006D361E" w:rsidP="005145C8">
      <w:pPr>
        <w:pStyle w:val="ListParagraph"/>
        <w:numPr>
          <w:ilvl w:val="0"/>
          <w:numId w:val="20"/>
        </w:numPr>
        <w:rPr>
          <w:rFonts w:ascii="Calibri" w:hAnsi="Calibri" w:cs="Calibri"/>
          <w:szCs w:val="24"/>
        </w:rPr>
      </w:pPr>
      <w:r w:rsidRPr="006D361E">
        <w:rPr>
          <w:rFonts w:eastAsia="Times New Roman"/>
          <w:szCs w:val="24"/>
        </w:rPr>
        <w:t>Royal Botanic Garden Edinburgh (RBGE) is a charity and operates slightly differently to most public bodies. They need to split their reserves into unrestricted, which SG revenue funding falls into, Restricted and Endowments. They only retain £100k of unrestricted reserves. If they get funding that is specific to certain things, this is classed as restricted funding, in line with charity finance rules. This allows RBGE to hold additional reserves that are not part of their main SG funding.</w:t>
      </w:r>
    </w:p>
    <w:p w14:paraId="5C1A62F2" w14:textId="77777777" w:rsidR="006D361E" w:rsidRPr="006D361E" w:rsidRDefault="006D361E" w:rsidP="006D361E">
      <w:pPr>
        <w:pStyle w:val="ListParagraph"/>
        <w:rPr>
          <w:rFonts w:ascii="Calibri" w:hAnsi="Calibri" w:cs="Calibri"/>
          <w:szCs w:val="24"/>
        </w:rPr>
      </w:pPr>
    </w:p>
    <w:p w14:paraId="066FD749" w14:textId="5F21BA2C" w:rsidR="00C20496" w:rsidRPr="0016573F" w:rsidRDefault="008C30D5" w:rsidP="003569C8">
      <w:pPr>
        <w:pStyle w:val="ListParagraph"/>
        <w:numPr>
          <w:ilvl w:val="0"/>
          <w:numId w:val="20"/>
        </w:numPr>
        <w:rPr>
          <w:rFonts w:ascii="Calibri" w:hAnsi="Calibri" w:cs="Calibri"/>
          <w:szCs w:val="24"/>
        </w:rPr>
      </w:pPr>
      <w:r w:rsidRPr="00964A9A">
        <w:rPr>
          <w:rFonts w:eastAsia="Times New Roman"/>
          <w:szCs w:val="24"/>
        </w:rPr>
        <w:t>Clearly there are many parts of the public sector where significant forward programmes of work are committed to, despite the annualised budget position e.g. T</w:t>
      </w:r>
      <w:r w:rsidR="00101954" w:rsidRPr="00964A9A">
        <w:rPr>
          <w:rFonts w:eastAsia="Times New Roman"/>
          <w:szCs w:val="24"/>
        </w:rPr>
        <w:t>ransport Scotland</w:t>
      </w:r>
      <w:r w:rsidRPr="00964A9A">
        <w:rPr>
          <w:rFonts w:eastAsia="Times New Roman"/>
          <w:szCs w:val="24"/>
        </w:rPr>
        <w:t>.</w:t>
      </w:r>
    </w:p>
    <w:p w14:paraId="43EB0C9F" w14:textId="77777777" w:rsidR="0016573F" w:rsidRPr="0016573F" w:rsidRDefault="0016573F" w:rsidP="0016573F">
      <w:pPr>
        <w:pStyle w:val="ListParagraph"/>
        <w:rPr>
          <w:rFonts w:ascii="Calibri" w:hAnsi="Calibri" w:cs="Calibri"/>
          <w:szCs w:val="24"/>
        </w:rPr>
      </w:pPr>
    </w:p>
    <w:p w14:paraId="0F517B12" w14:textId="4E4F33F7" w:rsidR="0016573F" w:rsidRPr="0016573F" w:rsidRDefault="0016573F" w:rsidP="0016573F">
      <w:pPr>
        <w:pStyle w:val="ListParagraph"/>
        <w:numPr>
          <w:ilvl w:val="0"/>
          <w:numId w:val="20"/>
        </w:numPr>
        <w:rPr>
          <w:rFonts w:ascii="Calibri" w:hAnsi="Calibri" w:cs="Calibri"/>
          <w:szCs w:val="24"/>
        </w:rPr>
      </w:pPr>
      <w:r w:rsidRPr="0016573F">
        <w:rPr>
          <w:rFonts w:ascii="Calibri" w:hAnsi="Calibri" w:cs="Calibri"/>
          <w:szCs w:val="24"/>
        </w:rPr>
        <w:t>Feedback from Natural England suggests a similar picture. They also have the need to deliver long-term material programmes of change and have been producing business-type cases for their ARC, Board and DEFRA showing how much more can be delivered if a multi-year approach is taken, compared to annual programmes of smaller packages of work</w:t>
      </w:r>
      <w:r>
        <w:rPr>
          <w:rFonts w:ascii="Calibri" w:hAnsi="Calibri" w:cs="Calibri"/>
          <w:szCs w:val="24"/>
        </w:rPr>
        <w:t>. This has also recognised the n</w:t>
      </w:r>
      <w:r w:rsidRPr="0016573F">
        <w:rPr>
          <w:rFonts w:ascii="Calibri" w:hAnsi="Calibri" w:cs="Calibri"/>
          <w:szCs w:val="24"/>
        </w:rPr>
        <w:t xml:space="preserve">eed to agree the organisational risk appetite for multi-year financial liabilities (in an environment of annual funding) with </w:t>
      </w:r>
      <w:r>
        <w:rPr>
          <w:rFonts w:ascii="Calibri" w:hAnsi="Calibri" w:cs="Calibri"/>
          <w:szCs w:val="24"/>
        </w:rPr>
        <w:t xml:space="preserve">their </w:t>
      </w:r>
      <w:r w:rsidRPr="0016573F">
        <w:rPr>
          <w:rFonts w:ascii="Calibri" w:hAnsi="Calibri" w:cs="Calibri"/>
          <w:szCs w:val="24"/>
        </w:rPr>
        <w:t>ARC and Board.</w:t>
      </w:r>
    </w:p>
    <w:p w14:paraId="6FED8D75" w14:textId="77777777" w:rsidR="00A4416A" w:rsidRDefault="00A4416A" w:rsidP="00FA7078">
      <w:pPr>
        <w:pStyle w:val="Heading2"/>
      </w:pPr>
      <w:r>
        <w:t>Opportunities</w:t>
      </w:r>
    </w:p>
    <w:p w14:paraId="7492786B" w14:textId="64D8B401" w:rsidR="00964A9A" w:rsidRDefault="00964A9A" w:rsidP="00964A9A">
      <w:pPr>
        <w:pStyle w:val="ListParagraph"/>
        <w:numPr>
          <w:ilvl w:val="0"/>
          <w:numId w:val="20"/>
        </w:numPr>
        <w:rPr>
          <w:rFonts w:ascii="Calibri" w:hAnsi="Calibri" w:cs="Calibri"/>
          <w:szCs w:val="24"/>
        </w:rPr>
      </w:pPr>
      <w:r>
        <w:rPr>
          <w:rFonts w:ascii="Calibri" w:hAnsi="Calibri" w:cs="Calibri"/>
          <w:szCs w:val="24"/>
        </w:rPr>
        <w:t>Whilst there are significant challenges with the current arrangements, there are also potential opportunities which may help us build a different approach.</w:t>
      </w:r>
    </w:p>
    <w:p w14:paraId="364D07D2" w14:textId="77777777" w:rsidR="00F025B4" w:rsidRDefault="00F025B4" w:rsidP="00F025B4">
      <w:pPr>
        <w:pStyle w:val="ListParagraph"/>
        <w:rPr>
          <w:rFonts w:ascii="Calibri" w:hAnsi="Calibri" w:cs="Calibri"/>
          <w:szCs w:val="24"/>
        </w:rPr>
      </w:pPr>
    </w:p>
    <w:p w14:paraId="0411BCA6" w14:textId="6FE5B13E" w:rsidR="00964A9A" w:rsidRPr="00FA7078" w:rsidRDefault="00931C6E" w:rsidP="00B500EA">
      <w:pPr>
        <w:pStyle w:val="ListParagraph"/>
        <w:numPr>
          <w:ilvl w:val="0"/>
          <w:numId w:val="20"/>
        </w:numPr>
        <w:rPr>
          <w:rFonts w:ascii="Calibri" w:hAnsi="Calibri" w:cs="Calibri"/>
          <w:szCs w:val="24"/>
        </w:rPr>
      </w:pPr>
      <w:r w:rsidRPr="00FA7078">
        <w:rPr>
          <w:rFonts w:ascii="Calibri" w:hAnsi="Calibri" w:cs="Calibri"/>
          <w:szCs w:val="24"/>
          <w:u w:val="single"/>
        </w:rPr>
        <w:t>Public Service Reform</w:t>
      </w:r>
      <w:r w:rsidRPr="00FA7078">
        <w:rPr>
          <w:rFonts w:ascii="Calibri" w:hAnsi="Calibri" w:cs="Calibri"/>
          <w:szCs w:val="24"/>
        </w:rPr>
        <w:t xml:space="preserve"> - one of the Public Service Reform Strategy Foundations workstreams (Workstream 4 - Ensuring the right delivery landscape) </w:t>
      </w:r>
      <w:r w:rsidR="00F240BF" w:rsidRPr="00FA7078">
        <w:rPr>
          <w:rFonts w:ascii="Calibri" w:hAnsi="Calibri" w:cs="Calibri"/>
          <w:szCs w:val="24"/>
        </w:rPr>
        <w:t>state</w:t>
      </w:r>
      <w:r w:rsidR="00A4416A" w:rsidRPr="00FA7078">
        <w:rPr>
          <w:rFonts w:ascii="Calibri" w:hAnsi="Calibri" w:cs="Calibri"/>
          <w:szCs w:val="24"/>
        </w:rPr>
        <w:t>s</w:t>
      </w:r>
      <w:r w:rsidR="00FA7078" w:rsidRPr="00FA7078">
        <w:rPr>
          <w:rFonts w:ascii="Calibri" w:hAnsi="Calibri" w:cs="Calibri"/>
          <w:szCs w:val="24"/>
        </w:rPr>
        <w:t>,</w:t>
      </w:r>
      <w:r w:rsidR="00F240BF" w:rsidRPr="00FA7078">
        <w:rPr>
          <w:rFonts w:ascii="Calibri" w:hAnsi="Calibri" w:cs="Calibri"/>
          <w:szCs w:val="24"/>
        </w:rPr>
        <w:t xml:space="preserve"> </w:t>
      </w:r>
      <w:r w:rsidR="00766FDF" w:rsidRPr="00FA7078">
        <w:rPr>
          <w:rFonts w:ascii="Calibri" w:hAnsi="Calibri" w:cs="Calibri"/>
          <w:szCs w:val="24"/>
        </w:rPr>
        <w:t>“we will support and encourage an entrepreneurial mindset within public bodies.</w:t>
      </w:r>
      <w:r w:rsidR="00FA7078" w:rsidRPr="00FA7078">
        <w:rPr>
          <w:rFonts w:ascii="Calibri" w:hAnsi="Calibri" w:cs="Calibri"/>
          <w:szCs w:val="24"/>
        </w:rPr>
        <w:t xml:space="preserve">” </w:t>
      </w:r>
      <w:r w:rsidR="00FA7078">
        <w:rPr>
          <w:rFonts w:ascii="Calibri" w:hAnsi="Calibri" w:cs="Calibri"/>
          <w:szCs w:val="24"/>
        </w:rPr>
        <w:t xml:space="preserve"> </w:t>
      </w:r>
      <w:r w:rsidRPr="00FA7078">
        <w:rPr>
          <w:rFonts w:ascii="Calibri" w:hAnsi="Calibri" w:cs="Calibri"/>
          <w:szCs w:val="24"/>
        </w:rPr>
        <w:t>Under Pillar 1 – Prevention, Workstream 6 contains a commitment to</w:t>
      </w:r>
      <w:r w:rsidR="00FA7078">
        <w:rPr>
          <w:rFonts w:ascii="Calibri" w:hAnsi="Calibri" w:cs="Calibri"/>
          <w:szCs w:val="24"/>
        </w:rPr>
        <w:t>,</w:t>
      </w:r>
      <w:r w:rsidRPr="00FA7078">
        <w:rPr>
          <w:rFonts w:ascii="Calibri" w:hAnsi="Calibri" w:cs="Calibri"/>
          <w:szCs w:val="24"/>
        </w:rPr>
        <w:t xml:space="preserve"> “change how we budget, and any necessary processes, to allow resources to move between portfolios, organisations </w:t>
      </w:r>
      <w:r w:rsidRPr="00FA7078">
        <w:rPr>
          <w:rFonts w:ascii="Calibri" w:hAnsi="Calibri" w:cs="Calibri"/>
          <w:szCs w:val="24"/>
        </w:rPr>
        <w:lastRenderedPageBreak/>
        <w:t>and services in order to share resources and collaborate across boundaries…”. This suggests there could be a more open risk appetite within government to be innovative and creative in finding solutions to enable public bodies to have more flexibility in the budgeting and funding mechanisms needed for the future.</w:t>
      </w:r>
    </w:p>
    <w:p w14:paraId="798DAD15" w14:textId="77777777" w:rsidR="00964A9A" w:rsidRPr="00964A9A" w:rsidRDefault="00964A9A" w:rsidP="00964A9A">
      <w:pPr>
        <w:pStyle w:val="ListParagraph"/>
        <w:rPr>
          <w:rFonts w:ascii="Calibri" w:hAnsi="Calibri" w:cs="Calibri"/>
          <w:szCs w:val="24"/>
        </w:rPr>
      </w:pPr>
    </w:p>
    <w:p w14:paraId="07138055" w14:textId="77777777" w:rsidR="00964A9A" w:rsidRDefault="00A4416A" w:rsidP="00964A9A">
      <w:pPr>
        <w:pStyle w:val="ListParagraph"/>
        <w:numPr>
          <w:ilvl w:val="0"/>
          <w:numId w:val="20"/>
        </w:numPr>
        <w:rPr>
          <w:rFonts w:ascii="Calibri" w:hAnsi="Calibri" w:cs="Calibri"/>
          <w:szCs w:val="24"/>
        </w:rPr>
      </w:pPr>
      <w:r w:rsidRPr="00964A9A">
        <w:rPr>
          <w:rFonts w:ascii="Calibri" w:hAnsi="Calibri" w:cs="Calibri"/>
          <w:szCs w:val="24"/>
          <w:u w:val="single"/>
        </w:rPr>
        <w:t>SMEEF as a model</w:t>
      </w:r>
      <w:r w:rsidR="00931C6E" w:rsidRPr="00964A9A">
        <w:rPr>
          <w:rFonts w:ascii="Calibri" w:hAnsi="Calibri" w:cs="Calibri"/>
          <w:szCs w:val="24"/>
        </w:rPr>
        <w:t xml:space="preserve"> – as we see the successful impact of the approach used by SMEEF, this could </w:t>
      </w:r>
      <w:r w:rsidR="008E117A" w:rsidRPr="00964A9A">
        <w:rPr>
          <w:rFonts w:ascii="Calibri" w:hAnsi="Calibri" w:cs="Calibri"/>
          <w:szCs w:val="24"/>
        </w:rPr>
        <w:t>be replicated</w:t>
      </w:r>
      <w:r w:rsidR="00931C6E" w:rsidRPr="00964A9A">
        <w:rPr>
          <w:rFonts w:ascii="Calibri" w:hAnsi="Calibri" w:cs="Calibri"/>
          <w:szCs w:val="24"/>
        </w:rPr>
        <w:t xml:space="preserve"> for delivery in other areas of our work.</w:t>
      </w:r>
    </w:p>
    <w:p w14:paraId="122EEA24" w14:textId="77777777" w:rsidR="00964A9A" w:rsidRPr="00964A9A" w:rsidRDefault="00964A9A" w:rsidP="00964A9A">
      <w:pPr>
        <w:pStyle w:val="ListParagraph"/>
        <w:rPr>
          <w:rFonts w:ascii="Calibri" w:hAnsi="Calibri" w:cs="Calibri"/>
          <w:szCs w:val="24"/>
          <w:u w:val="single"/>
        </w:rPr>
      </w:pPr>
    </w:p>
    <w:p w14:paraId="1AC55995" w14:textId="77777777" w:rsidR="00964A9A" w:rsidRDefault="00931C6E" w:rsidP="00964A9A">
      <w:pPr>
        <w:pStyle w:val="ListParagraph"/>
        <w:numPr>
          <w:ilvl w:val="0"/>
          <w:numId w:val="20"/>
        </w:numPr>
        <w:rPr>
          <w:rFonts w:ascii="Calibri" w:hAnsi="Calibri" w:cs="Calibri"/>
          <w:szCs w:val="24"/>
        </w:rPr>
      </w:pPr>
      <w:r w:rsidRPr="00964A9A">
        <w:rPr>
          <w:rFonts w:ascii="Calibri" w:hAnsi="Calibri" w:cs="Calibri"/>
          <w:szCs w:val="24"/>
          <w:u w:val="single"/>
        </w:rPr>
        <w:t>Public Sector Collaboration</w:t>
      </w:r>
      <w:r w:rsidRPr="00964A9A">
        <w:rPr>
          <w:rFonts w:ascii="Calibri" w:hAnsi="Calibri" w:cs="Calibri"/>
          <w:szCs w:val="24"/>
        </w:rPr>
        <w:t xml:space="preserve"> – </w:t>
      </w:r>
      <w:r w:rsidR="008E117A" w:rsidRPr="00964A9A">
        <w:rPr>
          <w:rFonts w:ascii="Calibri" w:hAnsi="Calibri" w:cs="Calibri"/>
          <w:szCs w:val="24"/>
        </w:rPr>
        <w:t>we know that some public sector partners can hold reserves, so could there be an opportunity to explore collaborative approaches which allow flexibility of funding to be held on behalf of NatureScot in certain circumstances.</w:t>
      </w:r>
    </w:p>
    <w:p w14:paraId="200A57F7" w14:textId="77777777" w:rsidR="00964A9A" w:rsidRPr="00964A9A" w:rsidRDefault="00964A9A" w:rsidP="00964A9A">
      <w:pPr>
        <w:pStyle w:val="ListParagraph"/>
        <w:rPr>
          <w:rFonts w:ascii="Calibri" w:hAnsi="Calibri" w:cs="Calibri"/>
          <w:szCs w:val="24"/>
          <w:u w:val="single"/>
        </w:rPr>
      </w:pPr>
    </w:p>
    <w:p w14:paraId="3A69726E" w14:textId="77777777" w:rsidR="00964A9A" w:rsidRDefault="00A4416A" w:rsidP="00964A9A">
      <w:pPr>
        <w:pStyle w:val="ListParagraph"/>
        <w:numPr>
          <w:ilvl w:val="0"/>
          <w:numId w:val="20"/>
        </w:numPr>
        <w:rPr>
          <w:rFonts w:ascii="Calibri" w:hAnsi="Calibri" w:cs="Calibri"/>
          <w:szCs w:val="24"/>
        </w:rPr>
      </w:pPr>
      <w:r w:rsidRPr="00964A9A">
        <w:rPr>
          <w:rFonts w:ascii="Calibri" w:hAnsi="Calibri" w:cs="Calibri"/>
          <w:szCs w:val="24"/>
          <w:u w:val="single"/>
        </w:rPr>
        <w:t>Nature Finance</w:t>
      </w:r>
      <w:r w:rsidRPr="00964A9A">
        <w:rPr>
          <w:rFonts w:ascii="Calibri" w:hAnsi="Calibri" w:cs="Calibri"/>
          <w:szCs w:val="24"/>
        </w:rPr>
        <w:t xml:space="preserve"> – </w:t>
      </w:r>
      <w:r w:rsidR="00766FDF" w:rsidRPr="00964A9A">
        <w:rPr>
          <w:rFonts w:ascii="Calibri" w:hAnsi="Calibri" w:cs="Calibri"/>
          <w:szCs w:val="24"/>
        </w:rPr>
        <w:t>whilst there are no specific issues currently, it is worth noting that greater surety on future funding would potentially provide for greater leverage and investment from Nature Finance partnerships. It would build confidence and create assurance in markets, underpinning more flexible deployment and better value for money.</w:t>
      </w:r>
    </w:p>
    <w:p w14:paraId="7A57AF3D" w14:textId="77777777" w:rsidR="00964A9A" w:rsidRPr="00964A9A" w:rsidRDefault="00964A9A" w:rsidP="00964A9A">
      <w:pPr>
        <w:pStyle w:val="ListParagraph"/>
        <w:rPr>
          <w:rFonts w:eastAsia="Times New Roman"/>
          <w:szCs w:val="24"/>
          <w:u w:val="single"/>
        </w:rPr>
      </w:pPr>
    </w:p>
    <w:p w14:paraId="1FA32256" w14:textId="4B85E336" w:rsidR="008E117A" w:rsidRPr="00964A9A" w:rsidRDefault="008E117A" w:rsidP="00964A9A">
      <w:pPr>
        <w:pStyle w:val="ListParagraph"/>
        <w:numPr>
          <w:ilvl w:val="0"/>
          <w:numId w:val="20"/>
        </w:numPr>
        <w:rPr>
          <w:rFonts w:ascii="Calibri" w:hAnsi="Calibri" w:cs="Calibri"/>
          <w:szCs w:val="24"/>
        </w:rPr>
      </w:pPr>
      <w:r w:rsidRPr="00964A9A">
        <w:rPr>
          <w:rFonts w:eastAsia="Times New Roman"/>
          <w:szCs w:val="24"/>
          <w:u w:val="single"/>
        </w:rPr>
        <w:t>Income Generation</w:t>
      </w:r>
      <w:r w:rsidRPr="00964A9A">
        <w:rPr>
          <w:rFonts w:eastAsia="Times New Roman"/>
          <w:szCs w:val="24"/>
        </w:rPr>
        <w:t xml:space="preserve"> - f</w:t>
      </w:r>
      <w:r w:rsidR="00101954" w:rsidRPr="00964A9A">
        <w:rPr>
          <w:szCs w:val="24"/>
        </w:rPr>
        <w:t xml:space="preserve">or next financial year, we aim to raise </w:t>
      </w:r>
      <w:r w:rsidRPr="00964A9A">
        <w:rPr>
          <w:szCs w:val="24"/>
        </w:rPr>
        <w:t>c</w:t>
      </w:r>
      <w:r w:rsidR="00101954" w:rsidRPr="00964A9A">
        <w:rPr>
          <w:szCs w:val="24"/>
        </w:rPr>
        <w:t>£2m through cost recovery of our marine energy advice, charging for some licences, and through car parking fees at our National Nature Reserves.</w:t>
      </w:r>
      <w:r w:rsidRPr="00964A9A">
        <w:rPr>
          <w:rFonts w:eastAsia="Times New Roman"/>
          <w:szCs w:val="24"/>
        </w:rPr>
        <w:t xml:space="preserve"> The ability to use some of these new income streams across financial years, would allow us to take a </w:t>
      </w:r>
      <w:r w:rsidR="00964A9A" w:rsidRPr="00964A9A">
        <w:rPr>
          <w:rFonts w:eastAsia="Times New Roman"/>
          <w:szCs w:val="24"/>
        </w:rPr>
        <w:t>longer-term</w:t>
      </w:r>
      <w:r w:rsidRPr="00964A9A">
        <w:rPr>
          <w:rFonts w:eastAsia="Times New Roman"/>
          <w:szCs w:val="24"/>
        </w:rPr>
        <w:t xml:space="preserve"> view in our decision making and project delivery, and de-risk annularity risks in our current financial spend profile.</w:t>
      </w:r>
      <w:r w:rsidR="00964A9A">
        <w:rPr>
          <w:rFonts w:eastAsia="Times New Roman"/>
          <w:szCs w:val="24"/>
        </w:rPr>
        <w:t xml:space="preserve"> We may require underpinning mechanisms to be established to hold income outside NatureScot’s core grant</w:t>
      </w:r>
      <w:r w:rsidR="00964A9A" w:rsidRPr="00964A9A">
        <w:rPr>
          <w:rFonts w:ascii="Calibri" w:hAnsi="Calibri" w:cs="Calibri"/>
          <w:szCs w:val="24"/>
        </w:rPr>
        <w:t>-</w:t>
      </w:r>
      <w:r w:rsidR="00964A9A">
        <w:rPr>
          <w:rFonts w:ascii="Calibri" w:hAnsi="Calibri" w:cs="Calibri"/>
          <w:szCs w:val="24"/>
        </w:rPr>
        <w:t>in-aid budgets.</w:t>
      </w:r>
    </w:p>
    <w:p w14:paraId="6973C023" w14:textId="77777777" w:rsidR="008E117A" w:rsidRDefault="008E117A" w:rsidP="00101954">
      <w:pPr>
        <w:spacing w:after="0" w:line="240" w:lineRule="auto"/>
        <w:rPr>
          <w:rFonts w:eastAsia="Times New Roman"/>
          <w:sz w:val="22"/>
        </w:rPr>
      </w:pPr>
    </w:p>
    <w:p w14:paraId="4CA4A6C9" w14:textId="53CC511C" w:rsidR="00985ED0" w:rsidRPr="00FE1842" w:rsidRDefault="00985ED0" w:rsidP="00BE161F">
      <w:pPr>
        <w:pStyle w:val="Heading2"/>
        <w:rPr>
          <w:rFonts w:ascii="Calibri" w:hAnsi="Calibri" w:cs="Calibri"/>
        </w:rPr>
      </w:pPr>
      <w:r w:rsidRPr="00FE1842">
        <w:t xml:space="preserve">Stakeholder </w:t>
      </w:r>
      <w:r w:rsidR="00FE1842">
        <w:t>perspective</w:t>
      </w:r>
    </w:p>
    <w:p w14:paraId="7118B49E" w14:textId="25CDDF40" w:rsidR="00964A9A" w:rsidRDefault="00FE1842" w:rsidP="00F82F3C">
      <w:pPr>
        <w:pStyle w:val="ListParagraph"/>
        <w:numPr>
          <w:ilvl w:val="0"/>
          <w:numId w:val="20"/>
        </w:numPr>
        <w:spacing w:after="0"/>
        <w:rPr>
          <w:rFonts w:cstheme="minorHAnsi"/>
          <w:szCs w:val="24"/>
        </w:rPr>
      </w:pPr>
      <w:r w:rsidRPr="00964A9A">
        <w:rPr>
          <w:rFonts w:cstheme="minorHAnsi"/>
          <w:szCs w:val="24"/>
        </w:rPr>
        <w:t>As noted in para</w:t>
      </w:r>
      <w:r w:rsidR="00964A9A">
        <w:rPr>
          <w:rFonts w:cstheme="minorHAnsi"/>
          <w:szCs w:val="24"/>
        </w:rPr>
        <w:t>graph</w:t>
      </w:r>
      <w:r w:rsidRPr="00964A9A">
        <w:rPr>
          <w:rFonts w:cstheme="minorHAnsi"/>
          <w:szCs w:val="24"/>
        </w:rPr>
        <w:t xml:space="preserve"> </w:t>
      </w:r>
      <w:r w:rsidR="00964A9A">
        <w:rPr>
          <w:rFonts w:cstheme="minorHAnsi"/>
          <w:szCs w:val="24"/>
        </w:rPr>
        <w:t>12</w:t>
      </w:r>
      <w:r w:rsidRPr="00964A9A">
        <w:rPr>
          <w:rFonts w:cstheme="minorHAnsi"/>
          <w:szCs w:val="24"/>
        </w:rPr>
        <w:t xml:space="preserve"> above, the main stakeholder issue arising is that partners and stakeholders potentially lose confidence in NatureScot, thus impacting their long-term engagement with us. </w:t>
      </w:r>
      <w:r w:rsidR="0016573F">
        <w:rPr>
          <w:rFonts w:cstheme="minorHAnsi"/>
          <w:szCs w:val="24"/>
        </w:rPr>
        <w:t>We know that d</w:t>
      </w:r>
      <w:r w:rsidR="0016573F" w:rsidRPr="0016573F">
        <w:rPr>
          <w:rFonts w:cstheme="minorHAnsi"/>
          <w:szCs w:val="24"/>
        </w:rPr>
        <w:t>elivery stakeholders would welcome a stronger offer from us on multi</w:t>
      </w:r>
      <w:r w:rsidR="0016573F">
        <w:rPr>
          <w:rFonts w:cstheme="minorHAnsi"/>
          <w:szCs w:val="24"/>
        </w:rPr>
        <w:t>-</w:t>
      </w:r>
      <w:r w:rsidR="0016573F" w:rsidRPr="0016573F">
        <w:rPr>
          <w:rFonts w:cstheme="minorHAnsi"/>
          <w:szCs w:val="24"/>
        </w:rPr>
        <w:t>year funding</w:t>
      </w:r>
      <w:r w:rsidR="0016573F">
        <w:rPr>
          <w:rFonts w:cstheme="minorHAnsi"/>
          <w:szCs w:val="24"/>
        </w:rPr>
        <w:t>, thus enabling them to develop their own delivery in a more secure, long-term context.</w:t>
      </w:r>
    </w:p>
    <w:p w14:paraId="698887E8" w14:textId="35D2BFE6" w:rsidR="00964A9A" w:rsidRDefault="00FE1842" w:rsidP="00F82F3C">
      <w:pPr>
        <w:pStyle w:val="ListParagraph"/>
        <w:spacing w:after="0"/>
        <w:rPr>
          <w:rFonts w:cstheme="minorHAnsi"/>
          <w:szCs w:val="24"/>
        </w:rPr>
      </w:pPr>
      <w:r w:rsidRPr="00964A9A">
        <w:rPr>
          <w:rFonts w:cstheme="minorHAnsi"/>
          <w:szCs w:val="24"/>
        </w:rPr>
        <w:t xml:space="preserve"> </w:t>
      </w:r>
    </w:p>
    <w:p w14:paraId="5814FE54" w14:textId="537F973F" w:rsidR="00FE1842" w:rsidRPr="00964A9A" w:rsidRDefault="00FE1842" w:rsidP="00F82F3C">
      <w:pPr>
        <w:pStyle w:val="ListParagraph"/>
        <w:numPr>
          <w:ilvl w:val="0"/>
          <w:numId w:val="20"/>
        </w:numPr>
        <w:spacing w:after="0"/>
        <w:rPr>
          <w:rFonts w:cstheme="minorHAnsi"/>
          <w:szCs w:val="24"/>
        </w:rPr>
      </w:pPr>
      <w:r w:rsidRPr="00964A9A">
        <w:rPr>
          <w:rFonts w:cstheme="minorHAnsi"/>
          <w:szCs w:val="24"/>
        </w:rPr>
        <w:t xml:space="preserve">Lack of confidence in longer term funding also creates uncertainty for partners and stakeholders in terms of efforts to source match funding, or to underpin their own decision-making. </w:t>
      </w:r>
      <w:r w:rsidR="00E561A9" w:rsidRPr="00964A9A">
        <w:rPr>
          <w:rFonts w:cstheme="minorHAnsi"/>
          <w:szCs w:val="24"/>
        </w:rPr>
        <w:t>This could also affect their commitment and ability to invest in priority areas of work, directly impacting delivery on the ground.</w:t>
      </w:r>
      <w:r w:rsidR="00E561A9">
        <w:rPr>
          <w:rFonts w:cstheme="minorHAnsi"/>
          <w:szCs w:val="24"/>
        </w:rPr>
        <w:t xml:space="preserve"> </w:t>
      </w:r>
      <w:r w:rsidRPr="00964A9A">
        <w:rPr>
          <w:rFonts w:cstheme="minorHAnsi"/>
          <w:szCs w:val="24"/>
        </w:rPr>
        <w:t>Fo</w:t>
      </w:r>
      <w:r w:rsidR="00E561A9">
        <w:rPr>
          <w:rFonts w:cstheme="minorHAnsi"/>
          <w:szCs w:val="24"/>
        </w:rPr>
        <w:t xml:space="preserve">r </w:t>
      </w:r>
      <w:r w:rsidRPr="00964A9A">
        <w:rPr>
          <w:rFonts w:cstheme="minorHAnsi"/>
          <w:szCs w:val="24"/>
        </w:rPr>
        <w:t xml:space="preserve">example, this could impact their confidence to recruit staff or to </w:t>
      </w:r>
      <w:r w:rsidR="0016573F">
        <w:rPr>
          <w:rFonts w:cstheme="minorHAnsi"/>
          <w:szCs w:val="24"/>
        </w:rPr>
        <w:t xml:space="preserve">even </w:t>
      </w:r>
      <w:r w:rsidRPr="00964A9A">
        <w:rPr>
          <w:rFonts w:cstheme="minorHAnsi"/>
          <w:szCs w:val="24"/>
        </w:rPr>
        <w:t>take on projects.</w:t>
      </w:r>
    </w:p>
    <w:p w14:paraId="732B3392" w14:textId="77777777" w:rsidR="00FE1842" w:rsidRDefault="00FE1842" w:rsidP="00361A92">
      <w:pPr>
        <w:spacing w:after="0" w:line="240" w:lineRule="auto"/>
        <w:rPr>
          <w:rFonts w:cstheme="minorHAnsi"/>
          <w:szCs w:val="24"/>
        </w:rPr>
      </w:pPr>
    </w:p>
    <w:p w14:paraId="771F9DB7" w14:textId="77777777" w:rsidR="00FE1842" w:rsidRPr="00405E5C" w:rsidRDefault="00FE1842" w:rsidP="00BE161F">
      <w:pPr>
        <w:pStyle w:val="Heading2"/>
      </w:pPr>
      <w:r w:rsidRPr="00405E5C">
        <w:lastRenderedPageBreak/>
        <w:t xml:space="preserve">Questions for the Board </w:t>
      </w:r>
    </w:p>
    <w:p w14:paraId="7CA78EFD" w14:textId="65005EF1" w:rsidR="00C92F2A" w:rsidRDefault="00FE1842" w:rsidP="00C762FC">
      <w:pPr>
        <w:pStyle w:val="ListParagraph"/>
        <w:numPr>
          <w:ilvl w:val="0"/>
          <w:numId w:val="20"/>
        </w:numPr>
        <w:spacing w:after="0"/>
        <w:rPr>
          <w:rFonts w:ascii="Calibri" w:hAnsi="Calibri" w:cs="Calibri"/>
          <w:szCs w:val="24"/>
        </w:rPr>
      </w:pPr>
      <w:r w:rsidRPr="00C762FC">
        <w:rPr>
          <w:rFonts w:ascii="Calibri" w:hAnsi="Calibri" w:cs="Calibri"/>
          <w:szCs w:val="24"/>
        </w:rPr>
        <w:t>Strategically</w:t>
      </w:r>
      <w:r w:rsidR="00C762FC">
        <w:rPr>
          <w:rFonts w:ascii="Calibri" w:hAnsi="Calibri" w:cs="Calibri"/>
          <w:szCs w:val="24"/>
        </w:rPr>
        <w:t xml:space="preserve"> it seems </w:t>
      </w:r>
      <w:r w:rsidR="00C92F2A">
        <w:rPr>
          <w:rFonts w:ascii="Calibri" w:hAnsi="Calibri" w:cs="Calibri"/>
          <w:szCs w:val="24"/>
        </w:rPr>
        <w:t>essential that we</w:t>
      </w:r>
      <w:r w:rsidRPr="00C762FC">
        <w:rPr>
          <w:rFonts w:ascii="Calibri" w:hAnsi="Calibri" w:cs="Calibri"/>
          <w:szCs w:val="24"/>
        </w:rPr>
        <w:t xml:space="preserve"> tackle the</w:t>
      </w:r>
      <w:r w:rsidR="00C762FC">
        <w:rPr>
          <w:rFonts w:ascii="Calibri" w:hAnsi="Calibri" w:cs="Calibri"/>
          <w:szCs w:val="24"/>
        </w:rPr>
        <w:t xml:space="preserve"> barrier of annualised funding and our inability to hold reserves. </w:t>
      </w:r>
      <w:r w:rsidR="00C92F2A">
        <w:rPr>
          <w:rFonts w:ascii="Calibri" w:hAnsi="Calibri" w:cs="Calibri"/>
          <w:szCs w:val="24"/>
        </w:rPr>
        <w:t>It</w:t>
      </w:r>
      <w:r w:rsidR="00C762FC">
        <w:rPr>
          <w:rFonts w:ascii="Calibri" w:hAnsi="Calibri" w:cs="Calibri"/>
          <w:szCs w:val="24"/>
        </w:rPr>
        <w:t xml:space="preserve"> will take time and resources to </w:t>
      </w:r>
      <w:r w:rsidR="00C92F2A">
        <w:rPr>
          <w:rFonts w:ascii="Calibri" w:hAnsi="Calibri" w:cs="Calibri"/>
          <w:szCs w:val="24"/>
        </w:rPr>
        <w:t>mitigate the risks highlighted and to optimise the opportunities we see</w:t>
      </w:r>
      <w:r w:rsidR="00C762FC">
        <w:rPr>
          <w:rFonts w:ascii="Calibri" w:hAnsi="Calibri" w:cs="Calibri"/>
          <w:szCs w:val="24"/>
        </w:rPr>
        <w:t>.</w:t>
      </w:r>
      <w:r w:rsidR="00C92F2A">
        <w:rPr>
          <w:rFonts w:ascii="Calibri" w:hAnsi="Calibri" w:cs="Calibri"/>
          <w:szCs w:val="24"/>
        </w:rPr>
        <w:t xml:space="preserve"> </w:t>
      </w:r>
    </w:p>
    <w:p w14:paraId="28FE529F" w14:textId="77777777" w:rsidR="00C92F2A" w:rsidRDefault="00C92F2A" w:rsidP="00C92F2A">
      <w:pPr>
        <w:pStyle w:val="ListParagraph"/>
        <w:spacing w:after="0"/>
        <w:rPr>
          <w:rFonts w:ascii="Calibri" w:hAnsi="Calibri" w:cs="Calibri"/>
          <w:szCs w:val="24"/>
        </w:rPr>
      </w:pPr>
    </w:p>
    <w:p w14:paraId="49617E8F" w14:textId="6AD148F7" w:rsidR="00C92F2A" w:rsidRDefault="00F82F3C" w:rsidP="00BE161F">
      <w:pPr>
        <w:pStyle w:val="ListParagraph"/>
        <w:numPr>
          <w:ilvl w:val="0"/>
          <w:numId w:val="27"/>
        </w:numPr>
        <w:spacing w:after="0"/>
        <w:rPr>
          <w:rFonts w:ascii="Calibri" w:hAnsi="Calibri" w:cs="Calibri"/>
          <w:szCs w:val="24"/>
        </w:rPr>
      </w:pPr>
      <w:r>
        <w:rPr>
          <w:rFonts w:ascii="Calibri" w:hAnsi="Calibri" w:cs="Calibri"/>
          <w:szCs w:val="24"/>
        </w:rPr>
        <w:t>To what extent d</w:t>
      </w:r>
      <w:r w:rsidR="00C92F2A">
        <w:rPr>
          <w:rFonts w:ascii="Calibri" w:hAnsi="Calibri" w:cs="Calibri"/>
          <w:szCs w:val="24"/>
        </w:rPr>
        <w:t xml:space="preserve">oes </w:t>
      </w:r>
      <w:r w:rsidR="00C92F2A" w:rsidRPr="00C92F2A">
        <w:rPr>
          <w:rFonts w:ascii="Calibri" w:hAnsi="Calibri" w:cs="Calibri"/>
          <w:szCs w:val="24"/>
        </w:rPr>
        <w:t xml:space="preserve">the Board agree that we need to </w:t>
      </w:r>
      <w:r w:rsidR="00C92F2A">
        <w:rPr>
          <w:rFonts w:ascii="Calibri" w:hAnsi="Calibri" w:cs="Calibri"/>
          <w:szCs w:val="24"/>
        </w:rPr>
        <w:t>act to ensure that multi-year funding can be aligned to our long-term strategic goals?</w:t>
      </w:r>
    </w:p>
    <w:p w14:paraId="2DC3DF80" w14:textId="0852F2DE" w:rsidR="00C92F2A" w:rsidRPr="00C92F2A" w:rsidRDefault="00C92F2A" w:rsidP="00BE161F">
      <w:pPr>
        <w:pStyle w:val="ListParagraph"/>
        <w:numPr>
          <w:ilvl w:val="0"/>
          <w:numId w:val="27"/>
        </w:numPr>
        <w:spacing w:after="0"/>
        <w:rPr>
          <w:rFonts w:ascii="Calibri" w:hAnsi="Calibri" w:cs="Calibri"/>
          <w:szCs w:val="24"/>
        </w:rPr>
      </w:pPr>
      <w:r w:rsidRPr="00C92F2A">
        <w:rPr>
          <w:rFonts w:ascii="Calibri" w:hAnsi="Calibri" w:cs="Calibri"/>
          <w:szCs w:val="24"/>
        </w:rPr>
        <w:t xml:space="preserve">What external risks </w:t>
      </w:r>
      <w:r>
        <w:rPr>
          <w:rFonts w:ascii="Calibri" w:hAnsi="Calibri" w:cs="Calibri"/>
          <w:szCs w:val="24"/>
        </w:rPr>
        <w:t xml:space="preserve">does the Board </w:t>
      </w:r>
      <w:r w:rsidR="00F82F3C">
        <w:rPr>
          <w:rFonts w:ascii="Calibri" w:hAnsi="Calibri" w:cs="Calibri"/>
          <w:szCs w:val="24"/>
        </w:rPr>
        <w:t>believe</w:t>
      </w:r>
      <w:r>
        <w:rPr>
          <w:rFonts w:ascii="Calibri" w:hAnsi="Calibri" w:cs="Calibri"/>
          <w:szCs w:val="24"/>
        </w:rPr>
        <w:t xml:space="preserve"> </w:t>
      </w:r>
      <w:r w:rsidRPr="00C92F2A">
        <w:rPr>
          <w:rFonts w:ascii="Calibri" w:hAnsi="Calibri" w:cs="Calibri"/>
          <w:szCs w:val="24"/>
        </w:rPr>
        <w:t>could affect our ability to fulfil multi-year obligations</w:t>
      </w:r>
      <w:r>
        <w:rPr>
          <w:rFonts w:ascii="Calibri" w:hAnsi="Calibri" w:cs="Calibri"/>
          <w:szCs w:val="24"/>
        </w:rPr>
        <w:t xml:space="preserve"> and ensure financial sustainability</w:t>
      </w:r>
      <w:r w:rsidRPr="00C92F2A">
        <w:rPr>
          <w:rFonts w:ascii="Calibri" w:hAnsi="Calibri" w:cs="Calibri"/>
          <w:szCs w:val="24"/>
        </w:rPr>
        <w:t xml:space="preserve">? </w:t>
      </w:r>
    </w:p>
    <w:p w14:paraId="2893C627" w14:textId="5FF4B501" w:rsidR="00C92F2A" w:rsidRDefault="00C762FC" w:rsidP="00BE161F">
      <w:pPr>
        <w:pStyle w:val="ListParagraph"/>
        <w:numPr>
          <w:ilvl w:val="0"/>
          <w:numId w:val="27"/>
        </w:numPr>
        <w:spacing w:after="0"/>
        <w:rPr>
          <w:rFonts w:ascii="Calibri" w:hAnsi="Calibri" w:cs="Calibri"/>
          <w:szCs w:val="24"/>
        </w:rPr>
      </w:pPr>
      <w:r w:rsidRPr="00C92F2A">
        <w:rPr>
          <w:rFonts w:ascii="Calibri" w:hAnsi="Calibri" w:cs="Calibri"/>
          <w:szCs w:val="24"/>
        </w:rPr>
        <w:t xml:space="preserve">What governance controls &amp; escalation processes </w:t>
      </w:r>
      <w:r w:rsidR="00C92F2A">
        <w:rPr>
          <w:rFonts w:ascii="Calibri" w:hAnsi="Calibri" w:cs="Calibri"/>
          <w:szCs w:val="24"/>
        </w:rPr>
        <w:t xml:space="preserve">does the Board </w:t>
      </w:r>
      <w:r w:rsidR="00F82F3C">
        <w:rPr>
          <w:rFonts w:ascii="Calibri" w:hAnsi="Calibri" w:cs="Calibri"/>
          <w:szCs w:val="24"/>
        </w:rPr>
        <w:t xml:space="preserve">recommend </w:t>
      </w:r>
      <w:r w:rsidRPr="00C92F2A">
        <w:rPr>
          <w:rFonts w:ascii="Calibri" w:hAnsi="Calibri" w:cs="Calibri"/>
          <w:szCs w:val="24"/>
        </w:rPr>
        <w:t xml:space="preserve">need to be in place to </w:t>
      </w:r>
      <w:r w:rsidR="00AB08CB">
        <w:rPr>
          <w:rFonts w:ascii="Calibri" w:hAnsi="Calibri" w:cs="Calibri"/>
          <w:szCs w:val="24"/>
        </w:rPr>
        <w:t>manage</w:t>
      </w:r>
      <w:r w:rsidRPr="00C92F2A">
        <w:rPr>
          <w:rFonts w:ascii="Calibri" w:hAnsi="Calibri" w:cs="Calibri"/>
          <w:szCs w:val="24"/>
        </w:rPr>
        <w:t xml:space="preserve"> multi-year commitments and future liabilities?</w:t>
      </w:r>
    </w:p>
    <w:p w14:paraId="1CE6E6A6" w14:textId="77777777" w:rsidR="00C762FC" w:rsidRDefault="00C762FC" w:rsidP="00C762FC">
      <w:pPr>
        <w:pStyle w:val="ListParagraph"/>
        <w:spacing w:after="0"/>
        <w:ind w:left="360"/>
        <w:rPr>
          <w:rFonts w:ascii="Calibri" w:hAnsi="Calibri" w:cs="Calibri"/>
          <w:szCs w:val="24"/>
        </w:rPr>
      </w:pPr>
    </w:p>
    <w:p w14:paraId="015959B4" w14:textId="3BEB5CFE" w:rsidR="00C92F2A" w:rsidRDefault="00FE1842" w:rsidP="00BE161F">
      <w:pPr>
        <w:pStyle w:val="Heading2"/>
      </w:pPr>
      <w:r w:rsidRPr="00405E5C">
        <w:t>Next steps</w:t>
      </w:r>
    </w:p>
    <w:p w14:paraId="7C0549C6" w14:textId="5927CFEE" w:rsidR="00C92F2A" w:rsidRDefault="00C92F2A" w:rsidP="00C92F2A">
      <w:pPr>
        <w:pStyle w:val="ListParagraph"/>
        <w:numPr>
          <w:ilvl w:val="0"/>
          <w:numId w:val="20"/>
        </w:numPr>
        <w:rPr>
          <w:rFonts w:ascii="Calibri" w:hAnsi="Calibri" w:cs="Calibri"/>
          <w:szCs w:val="24"/>
        </w:rPr>
      </w:pPr>
      <w:r>
        <w:rPr>
          <w:rFonts w:ascii="Calibri" w:hAnsi="Calibri" w:cs="Calibri"/>
          <w:szCs w:val="24"/>
        </w:rPr>
        <w:t xml:space="preserve">We have identified </w:t>
      </w:r>
      <w:r w:rsidR="00DF24DC">
        <w:rPr>
          <w:rFonts w:ascii="Calibri" w:hAnsi="Calibri" w:cs="Calibri"/>
          <w:szCs w:val="24"/>
        </w:rPr>
        <w:t>several</w:t>
      </w:r>
      <w:r>
        <w:rPr>
          <w:rFonts w:ascii="Calibri" w:hAnsi="Calibri" w:cs="Calibri"/>
          <w:szCs w:val="24"/>
        </w:rPr>
        <w:t xml:space="preserve"> </w:t>
      </w:r>
      <w:r w:rsidR="00F82F3C">
        <w:rPr>
          <w:rFonts w:ascii="Calibri" w:hAnsi="Calibri" w:cs="Calibri"/>
          <w:szCs w:val="24"/>
        </w:rPr>
        <w:t>proposed</w:t>
      </w:r>
      <w:r>
        <w:rPr>
          <w:rFonts w:ascii="Calibri" w:hAnsi="Calibri" w:cs="Calibri"/>
          <w:szCs w:val="24"/>
        </w:rPr>
        <w:t xml:space="preserve"> next steps to take:</w:t>
      </w:r>
    </w:p>
    <w:p w14:paraId="5713F482" w14:textId="09EA0422" w:rsidR="00FE1842" w:rsidRPr="00AB08CB" w:rsidRDefault="00C92F2A" w:rsidP="00BE161F">
      <w:pPr>
        <w:pStyle w:val="ListParagraph"/>
        <w:numPr>
          <w:ilvl w:val="0"/>
          <w:numId w:val="21"/>
        </w:numPr>
        <w:spacing w:after="0"/>
        <w:rPr>
          <w:rFonts w:ascii="Calibri" w:hAnsi="Calibri" w:cs="Calibri"/>
          <w:szCs w:val="24"/>
        </w:rPr>
      </w:pPr>
      <w:r w:rsidRPr="00AB08CB">
        <w:rPr>
          <w:rFonts w:ascii="Calibri" w:hAnsi="Calibri" w:cs="Calibri"/>
          <w:szCs w:val="24"/>
        </w:rPr>
        <w:t>Continue c</w:t>
      </w:r>
      <w:r w:rsidR="00FE1842" w:rsidRPr="00AB08CB">
        <w:rPr>
          <w:rFonts w:ascii="Calibri" w:hAnsi="Calibri" w:cs="Calibri"/>
          <w:szCs w:val="24"/>
        </w:rPr>
        <w:t>onversations with S</w:t>
      </w:r>
      <w:r w:rsidRPr="00AB08CB">
        <w:rPr>
          <w:rFonts w:ascii="Calibri" w:hAnsi="Calibri" w:cs="Calibri"/>
          <w:szCs w:val="24"/>
        </w:rPr>
        <w:t xml:space="preserve">cottish </w:t>
      </w:r>
      <w:r w:rsidR="00FE1842" w:rsidRPr="00AB08CB">
        <w:rPr>
          <w:rFonts w:ascii="Calibri" w:hAnsi="Calibri" w:cs="Calibri"/>
          <w:szCs w:val="24"/>
        </w:rPr>
        <w:t>G</w:t>
      </w:r>
      <w:r w:rsidRPr="00AB08CB">
        <w:rPr>
          <w:rFonts w:ascii="Calibri" w:hAnsi="Calibri" w:cs="Calibri"/>
          <w:szCs w:val="24"/>
        </w:rPr>
        <w:t>overnment on what opportunities there might be under public service reform to tackle the barrier of annualised funding</w:t>
      </w:r>
      <w:r w:rsidR="00AB08CB" w:rsidRPr="00AB08CB">
        <w:rPr>
          <w:rFonts w:ascii="Calibri" w:hAnsi="Calibri" w:cs="Calibri"/>
          <w:szCs w:val="24"/>
        </w:rPr>
        <w:t>.</w:t>
      </w:r>
    </w:p>
    <w:p w14:paraId="3397F3AC" w14:textId="46D3DA1D" w:rsidR="00FE1842" w:rsidRPr="00AB08CB" w:rsidRDefault="00FE1842" w:rsidP="00BE161F">
      <w:pPr>
        <w:pStyle w:val="ListParagraph"/>
        <w:numPr>
          <w:ilvl w:val="0"/>
          <w:numId w:val="21"/>
        </w:numPr>
        <w:spacing w:after="0"/>
        <w:rPr>
          <w:rFonts w:ascii="Calibri" w:hAnsi="Calibri" w:cs="Calibri"/>
          <w:szCs w:val="24"/>
        </w:rPr>
      </w:pPr>
      <w:r w:rsidRPr="00AB08CB">
        <w:rPr>
          <w:rFonts w:ascii="Calibri" w:hAnsi="Calibri" w:cs="Calibri"/>
          <w:szCs w:val="24"/>
        </w:rPr>
        <w:t xml:space="preserve">Explore opportunities </w:t>
      </w:r>
      <w:r w:rsidR="00C92F2A" w:rsidRPr="00AB08CB">
        <w:rPr>
          <w:rFonts w:ascii="Calibri" w:hAnsi="Calibri" w:cs="Calibri"/>
          <w:szCs w:val="24"/>
        </w:rPr>
        <w:t xml:space="preserve">to expand solutions </w:t>
      </w:r>
      <w:r w:rsidRPr="00AB08CB">
        <w:rPr>
          <w:rFonts w:ascii="Calibri" w:hAnsi="Calibri" w:cs="Calibri"/>
          <w:szCs w:val="24"/>
        </w:rPr>
        <w:t>within current parameters</w:t>
      </w:r>
      <w:r w:rsidR="00C92F2A" w:rsidRPr="00AB08CB">
        <w:rPr>
          <w:rFonts w:ascii="Calibri" w:hAnsi="Calibri" w:cs="Calibri"/>
          <w:szCs w:val="24"/>
        </w:rPr>
        <w:t xml:space="preserve"> e.g. SMEEF as a model.</w:t>
      </w:r>
    </w:p>
    <w:p w14:paraId="676BDC28" w14:textId="19BB6421" w:rsidR="00FE1842" w:rsidRPr="00AB08CB" w:rsidRDefault="00FE1842" w:rsidP="00BE161F">
      <w:pPr>
        <w:pStyle w:val="ListParagraph"/>
        <w:numPr>
          <w:ilvl w:val="0"/>
          <w:numId w:val="21"/>
        </w:numPr>
        <w:spacing w:after="0"/>
        <w:rPr>
          <w:rFonts w:ascii="Calibri" w:hAnsi="Calibri" w:cs="Calibri"/>
          <w:szCs w:val="24"/>
        </w:rPr>
      </w:pPr>
      <w:r w:rsidRPr="00AB08CB">
        <w:rPr>
          <w:rFonts w:ascii="Calibri" w:hAnsi="Calibri" w:cs="Calibri"/>
          <w:szCs w:val="24"/>
        </w:rPr>
        <w:t>Identify potential changes needed</w:t>
      </w:r>
      <w:r w:rsidR="00DF24DC" w:rsidRPr="00AB08CB">
        <w:rPr>
          <w:rFonts w:ascii="Calibri" w:hAnsi="Calibri" w:cs="Calibri"/>
          <w:szCs w:val="24"/>
        </w:rPr>
        <w:t xml:space="preserve"> to existing</w:t>
      </w:r>
      <w:r w:rsidRPr="00AB08CB">
        <w:rPr>
          <w:rFonts w:ascii="Calibri" w:hAnsi="Calibri" w:cs="Calibri"/>
          <w:szCs w:val="24"/>
        </w:rPr>
        <w:t xml:space="preserve"> mechanisms</w:t>
      </w:r>
      <w:r w:rsidR="00DF24DC" w:rsidRPr="00AB08CB">
        <w:rPr>
          <w:rFonts w:ascii="Calibri" w:hAnsi="Calibri" w:cs="Calibri"/>
          <w:szCs w:val="24"/>
        </w:rPr>
        <w:t>, processes etc.</w:t>
      </w:r>
    </w:p>
    <w:p w14:paraId="2FE9E018" w14:textId="2D5C9C30" w:rsidR="00FE1842" w:rsidRPr="00AB08CB" w:rsidRDefault="00DF24DC" w:rsidP="00BE161F">
      <w:pPr>
        <w:pStyle w:val="ListParagraph"/>
        <w:numPr>
          <w:ilvl w:val="0"/>
          <w:numId w:val="21"/>
        </w:numPr>
        <w:spacing w:after="0"/>
        <w:rPr>
          <w:rFonts w:ascii="Calibri" w:hAnsi="Calibri" w:cs="Calibri"/>
          <w:szCs w:val="24"/>
        </w:rPr>
      </w:pPr>
      <w:r w:rsidRPr="00AB08CB">
        <w:rPr>
          <w:szCs w:val="24"/>
        </w:rPr>
        <w:t>Consider whether ARC or a Board ‘Task &amp; Finish’ group could be helpful in supporting the Executive to take this work forward</w:t>
      </w:r>
      <w:r w:rsidR="00FE1842" w:rsidRPr="00AB08CB">
        <w:rPr>
          <w:szCs w:val="24"/>
        </w:rPr>
        <w:t>.</w:t>
      </w:r>
    </w:p>
    <w:p w14:paraId="3A46D255" w14:textId="77777777" w:rsidR="00FE1842" w:rsidRDefault="00FE1842" w:rsidP="00FE1842">
      <w:pPr>
        <w:spacing w:after="0"/>
        <w:rPr>
          <w:rFonts w:cstheme="minorHAnsi"/>
          <w:b/>
          <w:szCs w:val="24"/>
        </w:rPr>
      </w:pPr>
    </w:p>
    <w:p w14:paraId="686B7C09" w14:textId="30B7430E" w:rsidR="005D0E4E" w:rsidRPr="00EC1C3C" w:rsidRDefault="00F82F3C" w:rsidP="00361A92">
      <w:pPr>
        <w:pStyle w:val="Heading2"/>
      </w:pPr>
      <w:r>
        <w:t>Recommendation</w:t>
      </w:r>
    </w:p>
    <w:p w14:paraId="52BC1C0F" w14:textId="7F95AF0B" w:rsidR="00B75550" w:rsidRPr="00F82F3C" w:rsidRDefault="00AB08CB" w:rsidP="00F82F3C">
      <w:pPr>
        <w:spacing w:after="0" w:line="240" w:lineRule="auto"/>
        <w:rPr>
          <w:rFonts w:cstheme="minorHAnsi"/>
          <w:b/>
          <w:szCs w:val="24"/>
        </w:rPr>
      </w:pPr>
      <w:r>
        <w:rPr>
          <w:rFonts w:cstheme="minorHAnsi"/>
          <w:szCs w:val="24"/>
        </w:rPr>
        <w:t xml:space="preserve">The Board is asked to discuss the questions posed at paragraph </w:t>
      </w:r>
      <w:r w:rsidR="0016573F">
        <w:rPr>
          <w:rFonts w:cstheme="minorHAnsi"/>
          <w:szCs w:val="24"/>
        </w:rPr>
        <w:t xml:space="preserve">32 </w:t>
      </w:r>
      <w:r>
        <w:rPr>
          <w:rFonts w:cstheme="minorHAnsi"/>
          <w:szCs w:val="24"/>
        </w:rPr>
        <w:t xml:space="preserve">and </w:t>
      </w:r>
      <w:r w:rsidR="000030EC">
        <w:rPr>
          <w:rFonts w:cstheme="minorHAnsi"/>
          <w:szCs w:val="24"/>
        </w:rPr>
        <w:t xml:space="preserve">agree </w:t>
      </w:r>
      <w:r w:rsidR="00F82F3C">
        <w:rPr>
          <w:rFonts w:cstheme="minorHAnsi"/>
          <w:szCs w:val="24"/>
        </w:rPr>
        <w:t>the proposed</w:t>
      </w:r>
      <w:r>
        <w:rPr>
          <w:rFonts w:cstheme="minorHAnsi"/>
          <w:szCs w:val="24"/>
        </w:rPr>
        <w:t xml:space="preserve"> </w:t>
      </w:r>
      <w:r w:rsidR="00F82F3C">
        <w:rPr>
          <w:rFonts w:cstheme="minorHAnsi"/>
          <w:szCs w:val="24"/>
        </w:rPr>
        <w:t xml:space="preserve">next steps at paragraph </w:t>
      </w:r>
      <w:r w:rsidR="0016573F">
        <w:rPr>
          <w:rFonts w:cstheme="minorHAnsi"/>
          <w:szCs w:val="24"/>
        </w:rPr>
        <w:t>33</w:t>
      </w:r>
      <w:r w:rsidR="005D0E4E" w:rsidRPr="005D0E4E">
        <w:rPr>
          <w:rFonts w:cstheme="minorHAnsi"/>
          <w:szCs w:val="24"/>
        </w:rPr>
        <w:t>.</w:t>
      </w:r>
    </w:p>
    <w:sectPr w:rsidR="00B75550" w:rsidRPr="00F82F3C" w:rsidSect="00604DB9">
      <w:headerReference w:type="default" r:id="rId10"/>
      <w:footerReference w:type="default" r:id="rId11"/>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06D3" w14:textId="77777777" w:rsidR="008852B2" w:rsidRDefault="008852B2" w:rsidP="00204D20">
      <w:pPr>
        <w:spacing w:after="0" w:line="240" w:lineRule="auto"/>
      </w:pPr>
      <w:r>
        <w:separator/>
      </w:r>
    </w:p>
  </w:endnote>
  <w:endnote w:type="continuationSeparator" w:id="0">
    <w:p w14:paraId="5E366A2A" w14:textId="77777777" w:rsidR="008852B2" w:rsidRDefault="008852B2"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3B81" w14:textId="77777777" w:rsidR="008852B2" w:rsidRDefault="008852B2" w:rsidP="00204D20">
      <w:pPr>
        <w:spacing w:after="0" w:line="240" w:lineRule="auto"/>
      </w:pPr>
      <w:r>
        <w:separator/>
      </w:r>
    </w:p>
  </w:footnote>
  <w:footnote w:type="continuationSeparator" w:id="0">
    <w:p w14:paraId="24E3C594" w14:textId="77777777" w:rsidR="008852B2" w:rsidRDefault="008852B2"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36C1" w14:textId="19B0155E" w:rsidR="00747E08" w:rsidRPr="00747E08" w:rsidRDefault="00747E08" w:rsidP="00747E08">
    <w:pPr>
      <w:pStyle w:val="Header"/>
      <w:jc w:val="right"/>
      <w:rPr>
        <w:b/>
        <w:bCs/>
      </w:rPr>
    </w:pPr>
    <w:r w:rsidRPr="00747E08">
      <w:rPr>
        <w:b/>
        <w:bCs/>
      </w:rPr>
      <w:t>BOARD/221/09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43D61"/>
    <w:multiLevelType w:val="hybridMultilevel"/>
    <w:tmpl w:val="590EBFCE"/>
    <w:lvl w:ilvl="0" w:tplc="5A68DFC2">
      <w:start w:val="1"/>
      <w:numFmt w:val="lowerLetter"/>
      <w:lvlText w:val="%1)"/>
      <w:lvlJc w:val="left"/>
      <w:pPr>
        <w:ind w:left="720" w:hanging="360"/>
      </w:pPr>
      <w:rPr>
        <w:rFonts w:ascii="Calibri" w:hAnsi="Calibri" w:hint="default"/>
        <w:sz w:val="24"/>
      </w:rPr>
    </w:lvl>
    <w:lvl w:ilvl="1" w:tplc="FFFFFFFF">
      <w:start w:val="1"/>
      <w:numFmt w:val="lowerLetter"/>
      <w:lvlText w:val="%2)"/>
      <w:lvlJc w:val="left"/>
      <w:pPr>
        <w:ind w:left="1440" w:hanging="360"/>
      </w:pPr>
      <w:rPr>
        <w:rFonts w:ascii="Calibri" w:hAnsi="Calibri"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B75D4"/>
    <w:multiLevelType w:val="hybridMultilevel"/>
    <w:tmpl w:val="1730F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45CFE"/>
    <w:multiLevelType w:val="hybridMultilevel"/>
    <w:tmpl w:val="7D22E1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CD1780"/>
    <w:multiLevelType w:val="hybridMultilevel"/>
    <w:tmpl w:val="42C4BDD4"/>
    <w:lvl w:ilvl="0" w:tplc="9A52E09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2024C"/>
    <w:multiLevelType w:val="hybridMultilevel"/>
    <w:tmpl w:val="8DD48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67677"/>
    <w:multiLevelType w:val="hybridMultilevel"/>
    <w:tmpl w:val="2E34E600"/>
    <w:lvl w:ilvl="0" w:tplc="FFFFFFFF">
      <w:start w:val="1"/>
      <w:numFmt w:val="decimal"/>
      <w:lvlText w:val="%1."/>
      <w:lvlJc w:val="left"/>
      <w:pPr>
        <w:ind w:left="360" w:hanging="360"/>
      </w:pPr>
    </w:lvl>
    <w:lvl w:ilvl="1" w:tplc="5A68DFC2">
      <w:start w:val="1"/>
      <w:numFmt w:val="lowerLetter"/>
      <w:lvlText w:val="%2)"/>
      <w:lvlJc w:val="left"/>
      <w:pPr>
        <w:ind w:left="1080" w:hanging="360"/>
      </w:pPr>
      <w:rPr>
        <w:rFonts w:ascii="Calibri" w:hAnsi="Calibri" w:hint="default"/>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2E6BB7"/>
    <w:multiLevelType w:val="hybridMultilevel"/>
    <w:tmpl w:val="EE48FC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766FAF"/>
    <w:multiLevelType w:val="hybridMultilevel"/>
    <w:tmpl w:val="EE360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237A2"/>
    <w:multiLevelType w:val="hybridMultilevel"/>
    <w:tmpl w:val="17A473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976940">
    <w:abstractNumId w:val="24"/>
  </w:num>
  <w:num w:numId="2" w16cid:durableId="391120054">
    <w:abstractNumId w:val="15"/>
  </w:num>
  <w:num w:numId="3" w16cid:durableId="1428233009">
    <w:abstractNumId w:val="23"/>
  </w:num>
  <w:num w:numId="4" w16cid:durableId="1693650776">
    <w:abstractNumId w:val="11"/>
  </w:num>
  <w:num w:numId="5" w16cid:durableId="676687727">
    <w:abstractNumId w:val="5"/>
  </w:num>
  <w:num w:numId="6" w16cid:durableId="1353217163">
    <w:abstractNumId w:val="4"/>
  </w:num>
  <w:num w:numId="7" w16cid:durableId="583953373">
    <w:abstractNumId w:val="17"/>
  </w:num>
  <w:num w:numId="8" w16cid:durableId="278416281">
    <w:abstractNumId w:val="13"/>
  </w:num>
  <w:num w:numId="9" w16cid:durableId="1102381683">
    <w:abstractNumId w:val="2"/>
  </w:num>
  <w:num w:numId="10" w16cid:durableId="138883948">
    <w:abstractNumId w:val="19"/>
  </w:num>
  <w:num w:numId="11" w16cid:durableId="1745443903">
    <w:abstractNumId w:val="0"/>
  </w:num>
  <w:num w:numId="12" w16cid:durableId="83036238">
    <w:abstractNumId w:val="21"/>
  </w:num>
  <w:num w:numId="13" w16cid:durableId="1596745700">
    <w:abstractNumId w:val="22"/>
  </w:num>
  <w:num w:numId="14" w16cid:durableId="2068797000">
    <w:abstractNumId w:val="25"/>
  </w:num>
  <w:num w:numId="15" w16cid:durableId="1150364867">
    <w:abstractNumId w:val="12"/>
  </w:num>
  <w:num w:numId="16" w16cid:durableId="1188718780">
    <w:abstractNumId w:val="1"/>
  </w:num>
  <w:num w:numId="17" w16cid:durableId="1192691624">
    <w:abstractNumId w:val="9"/>
  </w:num>
  <w:num w:numId="18" w16cid:durableId="1144734103">
    <w:abstractNumId w:val="9"/>
  </w:num>
  <w:num w:numId="19" w16cid:durableId="678048640">
    <w:abstractNumId w:val="18"/>
  </w:num>
  <w:num w:numId="20" w16cid:durableId="1008751685">
    <w:abstractNumId w:val="16"/>
  </w:num>
  <w:num w:numId="21" w16cid:durableId="1759790732">
    <w:abstractNumId w:val="10"/>
  </w:num>
  <w:num w:numId="22" w16cid:durableId="630943465">
    <w:abstractNumId w:val="6"/>
  </w:num>
  <w:num w:numId="23" w16cid:durableId="1156723671">
    <w:abstractNumId w:val="8"/>
  </w:num>
  <w:num w:numId="24" w16cid:durableId="2026321753">
    <w:abstractNumId w:val="20"/>
  </w:num>
  <w:num w:numId="25" w16cid:durableId="1339383408">
    <w:abstractNumId w:val="7"/>
  </w:num>
  <w:num w:numId="26" w16cid:durableId="323123558">
    <w:abstractNumId w:val="14"/>
  </w:num>
  <w:num w:numId="27" w16cid:durableId="1716732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30EC"/>
    <w:rsid w:val="000048EA"/>
    <w:rsid w:val="000349AB"/>
    <w:rsid w:val="000819DF"/>
    <w:rsid w:val="000868AD"/>
    <w:rsid w:val="000936B1"/>
    <w:rsid w:val="000A6B88"/>
    <w:rsid w:val="000B62DF"/>
    <w:rsid w:val="000C5186"/>
    <w:rsid w:val="000E0987"/>
    <w:rsid w:val="000E2B44"/>
    <w:rsid w:val="00101954"/>
    <w:rsid w:val="001033FB"/>
    <w:rsid w:val="00111B84"/>
    <w:rsid w:val="001160F9"/>
    <w:rsid w:val="00120B7F"/>
    <w:rsid w:val="0013028E"/>
    <w:rsid w:val="00146276"/>
    <w:rsid w:val="00154011"/>
    <w:rsid w:val="00162DE7"/>
    <w:rsid w:val="0016573F"/>
    <w:rsid w:val="00170706"/>
    <w:rsid w:val="001753AB"/>
    <w:rsid w:val="00183C38"/>
    <w:rsid w:val="001B6867"/>
    <w:rsid w:val="001B7166"/>
    <w:rsid w:val="001F7397"/>
    <w:rsid w:val="00203233"/>
    <w:rsid w:val="00204D20"/>
    <w:rsid w:val="0020596F"/>
    <w:rsid w:val="00217896"/>
    <w:rsid w:val="00236700"/>
    <w:rsid w:val="00241552"/>
    <w:rsid w:val="00257A02"/>
    <w:rsid w:val="00264512"/>
    <w:rsid w:val="00265931"/>
    <w:rsid w:val="002A29B0"/>
    <w:rsid w:val="002A7A0F"/>
    <w:rsid w:val="00304855"/>
    <w:rsid w:val="00322D98"/>
    <w:rsid w:val="0032429D"/>
    <w:rsid w:val="0032501A"/>
    <w:rsid w:val="0033297B"/>
    <w:rsid w:val="003344F1"/>
    <w:rsid w:val="00361A92"/>
    <w:rsid w:val="00366E4B"/>
    <w:rsid w:val="003723F5"/>
    <w:rsid w:val="00387372"/>
    <w:rsid w:val="00387703"/>
    <w:rsid w:val="00397F85"/>
    <w:rsid w:val="003A0BAA"/>
    <w:rsid w:val="003A1445"/>
    <w:rsid w:val="003A67F4"/>
    <w:rsid w:val="003B170D"/>
    <w:rsid w:val="003C0B5D"/>
    <w:rsid w:val="003C3F48"/>
    <w:rsid w:val="003E22BB"/>
    <w:rsid w:val="003E509E"/>
    <w:rsid w:val="00405E5C"/>
    <w:rsid w:val="00412DE2"/>
    <w:rsid w:val="00422654"/>
    <w:rsid w:val="004256C5"/>
    <w:rsid w:val="004420DE"/>
    <w:rsid w:val="00442350"/>
    <w:rsid w:val="00460391"/>
    <w:rsid w:val="00470AC5"/>
    <w:rsid w:val="00474D07"/>
    <w:rsid w:val="0048265D"/>
    <w:rsid w:val="004A1B7D"/>
    <w:rsid w:val="004B6CD3"/>
    <w:rsid w:val="004D7F46"/>
    <w:rsid w:val="004F1BBD"/>
    <w:rsid w:val="004F3D8D"/>
    <w:rsid w:val="00501026"/>
    <w:rsid w:val="00505836"/>
    <w:rsid w:val="00506E5C"/>
    <w:rsid w:val="00517412"/>
    <w:rsid w:val="005261AF"/>
    <w:rsid w:val="00530421"/>
    <w:rsid w:val="0053184A"/>
    <w:rsid w:val="00545A1C"/>
    <w:rsid w:val="00546D2A"/>
    <w:rsid w:val="00567227"/>
    <w:rsid w:val="005926A8"/>
    <w:rsid w:val="00597218"/>
    <w:rsid w:val="005C2858"/>
    <w:rsid w:val="005C6F3F"/>
    <w:rsid w:val="005D0E4E"/>
    <w:rsid w:val="005E009A"/>
    <w:rsid w:val="005F2537"/>
    <w:rsid w:val="005F53C1"/>
    <w:rsid w:val="00600E8F"/>
    <w:rsid w:val="00604DB9"/>
    <w:rsid w:val="00611CD6"/>
    <w:rsid w:val="0061200E"/>
    <w:rsid w:val="00617BA8"/>
    <w:rsid w:val="00633F28"/>
    <w:rsid w:val="00653D80"/>
    <w:rsid w:val="00683DAA"/>
    <w:rsid w:val="00690252"/>
    <w:rsid w:val="006A1E6E"/>
    <w:rsid w:val="006B521F"/>
    <w:rsid w:val="006C6164"/>
    <w:rsid w:val="006D361E"/>
    <w:rsid w:val="006D3FA5"/>
    <w:rsid w:val="006E075C"/>
    <w:rsid w:val="006E336B"/>
    <w:rsid w:val="00701143"/>
    <w:rsid w:val="00710803"/>
    <w:rsid w:val="0071421D"/>
    <w:rsid w:val="00717EC9"/>
    <w:rsid w:val="00747E08"/>
    <w:rsid w:val="00751947"/>
    <w:rsid w:val="00766FDF"/>
    <w:rsid w:val="007C18E0"/>
    <w:rsid w:val="007C5167"/>
    <w:rsid w:val="007D33E1"/>
    <w:rsid w:val="007D4236"/>
    <w:rsid w:val="007D5F0B"/>
    <w:rsid w:val="0081281D"/>
    <w:rsid w:val="00834565"/>
    <w:rsid w:val="008558A8"/>
    <w:rsid w:val="00866908"/>
    <w:rsid w:val="00871EC6"/>
    <w:rsid w:val="008852B2"/>
    <w:rsid w:val="00897B62"/>
    <w:rsid w:val="008C125A"/>
    <w:rsid w:val="008C30D5"/>
    <w:rsid w:val="008E0DAF"/>
    <w:rsid w:val="008E117A"/>
    <w:rsid w:val="008F3AA0"/>
    <w:rsid w:val="00915084"/>
    <w:rsid w:val="0093190C"/>
    <w:rsid w:val="00931C6E"/>
    <w:rsid w:val="00935A86"/>
    <w:rsid w:val="00946309"/>
    <w:rsid w:val="00964A9A"/>
    <w:rsid w:val="0097211B"/>
    <w:rsid w:val="00976B38"/>
    <w:rsid w:val="00985ED0"/>
    <w:rsid w:val="00994A59"/>
    <w:rsid w:val="009A0129"/>
    <w:rsid w:val="009A549A"/>
    <w:rsid w:val="009B467A"/>
    <w:rsid w:val="009B6B14"/>
    <w:rsid w:val="009E599C"/>
    <w:rsid w:val="009E619F"/>
    <w:rsid w:val="00A1209D"/>
    <w:rsid w:val="00A30604"/>
    <w:rsid w:val="00A33EEE"/>
    <w:rsid w:val="00A4416A"/>
    <w:rsid w:val="00A60584"/>
    <w:rsid w:val="00A7484C"/>
    <w:rsid w:val="00A80762"/>
    <w:rsid w:val="00A81585"/>
    <w:rsid w:val="00A907C9"/>
    <w:rsid w:val="00A932B9"/>
    <w:rsid w:val="00AA5B09"/>
    <w:rsid w:val="00AA7131"/>
    <w:rsid w:val="00AB08CB"/>
    <w:rsid w:val="00AB15B0"/>
    <w:rsid w:val="00AC4A70"/>
    <w:rsid w:val="00AE1100"/>
    <w:rsid w:val="00AF0F13"/>
    <w:rsid w:val="00B13241"/>
    <w:rsid w:val="00B175FD"/>
    <w:rsid w:val="00B17F58"/>
    <w:rsid w:val="00B24CA5"/>
    <w:rsid w:val="00B45716"/>
    <w:rsid w:val="00B75550"/>
    <w:rsid w:val="00B7631C"/>
    <w:rsid w:val="00B81E6C"/>
    <w:rsid w:val="00B9150F"/>
    <w:rsid w:val="00B957C2"/>
    <w:rsid w:val="00BA33F2"/>
    <w:rsid w:val="00BD5E53"/>
    <w:rsid w:val="00BE0D91"/>
    <w:rsid w:val="00BE161F"/>
    <w:rsid w:val="00C04412"/>
    <w:rsid w:val="00C0781B"/>
    <w:rsid w:val="00C20496"/>
    <w:rsid w:val="00C23A43"/>
    <w:rsid w:val="00C269ED"/>
    <w:rsid w:val="00C3696B"/>
    <w:rsid w:val="00C433EB"/>
    <w:rsid w:val="00C54AF8"/>
    <w:rsid w:val="00C70AC5"/>
    <w:rsid w:val="00C762FC"/>
    <w:rsid w:val="00C86074"/>
    <w:rsid w:val="00C92F2A"/>
    <w:rsid w:val="00CA6CA5"/>
    <w:rsid w:val="00CC23E9"/>
    <w:rsid w:val="00CC4495"/>
    <w:rsid w:val="00CE5BE1"/>
    <w:rsid w:val="00CF5775"/>
    <w:rsid w:val="00D26D53"/>
    <w:rsid w:val="00D44333"/>
    <w:rsid w:val="00D45712"/>
    <w:rsid w:val="00D85A63"/>
    <w:rsid w:val="00D9473C"/>
    <w:rsid w:val="00DA6B4D"/>
    <w:rsid w:val="00DC1933"/>
    <w:rsid w:val="00DC3685"/>
    <w:rsid w:val="00DC6655"/>
    <w:rsid w:val="00DD16CC"/>
    <w:rsid w:val="00DE5F2D"/>
    <w:rsid w:val="00DF24DC"/>
    <w:rsid w:val="00E0392E"/>
    <w:rsid w:val="00E04F18"/>
    <w:rsid w:val="00E1294D"/>
    <w:rsid w:val="00E215F6"/>
    <w:rsid w:val="00E22A05"/>
    <w:rsid w:val="00E31FF8"/>
    <w:rsid w:val="00E37F70"/>
    <w:rsid w:val="00E403E3"/>
    <w:rsid w:val="00E51FEA"/>
    <w:rsid w:val="00E561A9"/>
    <w:rsid w:val="00E66D39"/>
    <w:rsid w:val="00E83BDD"/>
    <w:rsid w:val="00EA1751"/>
    <w:rsid w:val="00EC1C3C"/>
    <w:rsid w:val="00ED4FAA"/>
    <w:rsid w:val="00ED7021"/>
    <w:rsid w:val="00EE480A"/>
    <w:rsid w:val="00EE4A2E"/>
    <w:rsid w:val="00F025B4"/>
    <w:rsid w:val="00F03F03"/>
    <w:rsid w:val="00F15554"/>
    <w:rsid w:val="00F24063"/>
    <w:rsid w:val="00F240BF"/>
    <w:rsid w:val="00F31627"/>
    <w:rsid w:val="00F3236A"/>
    <w:rsid w:val="00F332A6"/>
    <w:rsid w:val="00F37072"/>
    <w:rsid w:val="00F660FF"/>
    <w:rsid w:val="00F66BD0"/>
    <w:rsid w:val="00F82F3C"/>
    <w:rsid w:val="00FA0E12"/>
    <w:rsid w:val="00FA1AA0"/>
    <w:rsid w:val="00FA5F44"/>
    <w:rsid w:val="00FA7078"/>
    <w:rsid w:val="00FA77ED"/>
    <w:rsid w:val="00FA7CF2"/>
    <w:rsid w:val="00FB279C"/>
    <w:rsid w:val="00FC32ED"/>
    <w:rsid w:val="00FC461B"/>
    <w:rsid w:val="00FD1525"/>
    <w:rsid w:val="00FD3E1B"/>
    <w:rsid w:val="00FD6C21"/>
    <w:rsid w:val="00FE1842"/>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9774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ea238874c13141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A5337737</value>
    </field>
    <field name="Objective-Title">
      <value order="0">G.09 Board of NatureScot Meeting - 27 August 2025 - Multi Year Funding - Risks and Opportunities</value>
    </field>
    <field name="Objective-Description">
      <value order="0"/>
    </field>
    <field name="Objective-CreationStamp">
      <value order="0">2025-08-13T15:15:29Z</value>
    </field>
    <field name="Objective-IsApproved">
      <value order="0">false</value>
    </field>
    <field name="Objective-IsPublished">
      <value order="0">true</value>
    </field>
    <field name="Objective-DatePublished">
      <value order="0">2025-08-13T15:15:33Z</value>
    </field>
    <field name="Objective-ModificationStamp">
      <value order="0">2025-08-13T15:16:19Z</value>
    </field>
    <field name="Objective-Owner">
      <value order="0">Mary-Anne Thomson</value>
    </field>
    <field name="Objective-Path">
      <value order="0">Objective Global Folder:NatureScot Fileplan:MAN - Management:EO - Executive Office:BD - Board:SNH Board - Meetings:Board of NatureScot Meetings - 2025:221 - Board of NatureScot - 27 August 2025</value>
    </field>
    <field name="Objective-Parent">
      <value order="0">221 - Board of NatureScot - 27 August 2025</value>
    </field>
    <field name="Objective-State">
      <value order="0">Published</value>
    </field>
    <field name="Objective-VersionId">
      <value order="0">vA9274454</value>
    </field>
    <field name="Objective-Version">
      <value order="0">1.0</value>
    </field>
    <field name="Objective-VersionNumber">
      <value order="0">1</value>
    </field>
    <field name="Objective-VersionComment">
      <value order="0"/>
    </field>
    <field name="Objective-FileNumber">
      <value order="0">qA187925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F722F0C0-6670-4918-8173-43BBC77CB60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MaryAnne Thomson</cp:lastModifiedBy>
  <cp:revision>2</cp:revision>
  <dcterms:created xsi:type="dcterms:W3CDTF">2025-08-13T15:14:00Z</dcterms:created>
  <dcterms:modified xsi:type="dcterms:W3CDTF">2025-08-13T15:14:00Z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2024-09-11T10:02:53Z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c1f09325-916b-4250-8caf-edbf5b39a902</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A5337737</vt:lpwstr>
  </op:property>
  <op:property fmtid="{D5CDD505-2E9C-101B-9397-08002B2CF9AE}" pid="25" name="Objective-Title">
    <vt:lpwstr>G.09 Board of NatureScot Meeting - 27 August 2025 - Multi Year Funding - Risks and Opportunities</vt:lpwstr>
  </op:property>
  <op:property fmtid="{D5CDD505-2E9C-101B-9397-08002B2CF9AE}" pid="26" name="Objective-Description">
    <vt:lpwstr/>
  </op:property>
  <op:property fmtid="{D5CDD505-2E9C-101B-9397-08002B2CF9AE}" pid="27" name="Objective-CreationStamp">
    <vt:filetime>2025-08-13T15:15:29Z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2025-08-13T15:15:33Z</vt:filetime>
  </op:property>
  <op:property fmtid="{D5CDD505-2E9C-101B-9397-08002B2CF9AE}" pid="31" name="Objective-ModificationStamp">
    <vt:filetime>2025-08-13T15:16:19Z</vt:filetime>
  </op:property>
  <op:property fmtid="{D5CDD505-2E9C-101B-9397-08002B2CF9AE}" pid="32" name="Objective-Owner">
    <vt:lpwstr>Mary-Anne Thomson</vt:lpwstr>
  </op:property>
  <op:property fmtid="{D5CDD505-2E9C-101B-9397-08002B2CF9AE}" pid="33" name="Objective-Path">
    <vt:lpwstr>Objective Global Folder:NatureScot Fileplan:MAN - Management:EO - Executive Office:BD - Board:SNH Board - Meetings:Board of NatureScot Meetings - 2025:221 - Board of NatureScot - 27 August 2025</vt:lpwstr>
  </op:property>
  <op:property fmtid="{D5CDD505-2E9C-101B-9397-08002B2CF9AE}" pid="34" name="Objective-Parent">
    <vt:lpwstr>221 - Board of NatureScot - 27 August 2025</vt:lpwstr>
  </op:property>
  <op:property fmtid="{D5CDD505-2E9C-101B-9397-08002B2CF9AE}" pid="35" name="Objective-State">
    <vt:lpwstr>Published</vt:lpwstr>
  </op:property>
  <op:property fmtid="{D5CDD505-2E9C-101B-9397-08002B2CF9AE}" pid="36" name="Objective-VersionId">
    <vt:lpwstr>vA9274454</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
  </op:property>
  <op:property fmtid="{D5CDD505-2E9C-101B-9397-08002B2CF9AE}" pid="40" name="Objective-FileNumber">
    <vt:lpwstr>qA187925</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