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AFC18" w14:textId="176A955E" w:rsidR="00506E5C" w:rsidRPr="008D20BE" w:rsidRDefault="00BF00DC" w:rsidP="008D20BE">
      <w:pPr>
        <w:rPr>
          <w:rFonts w:cstheme="minorHAnsi"/>
          <w:color w:val="FF0000"/>
          <w:sz w:val="22"/>
        </w:rPr>
      </w:pPr>
      <w:r>
        <w:rPr>
          <w:rFonts w:ascii="Calibri" w:hAnsi="Calibri" w:cs="Calibri"/>
          <w:color w:val="FF0000"/>
          <w:szCs w:val="24"/>
        </w:rPr>
        <w:t xml:space="preserve"> </w:t>
      </w:r>
      <w:r w:rsidR="003A0BAA">
        <w:rPr>
          <w:rFonts w:cstheme="minorHAnsi"/>
          <w:noProof/>
          <w:color w:val="FF0000"/>
          <w:sz w:val="22"/>
          <w:lang w:eastAsia="en-GB"/>
        </w:rPr>
        <w:drawing>
          <wp:inline distT="0" distB="0" distL="0" distR="0" wp14:anchorId="48C815CC" wp14:editId="49193C9C">
            <wp:extent cx="1024748" cy="860612"/>
            <wp:effectExtent l="0" t="0" r="4445" b="0"/>
            <wp:docPr id="1" name="Picture 1"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2">
                      <a:extLst>
                        <a:ext uri="{28A0092B-C50C-407E-A947-70E740481C1C}">
                          <a14:useLocalDpi xmlns:a14="http://schemas.microsoft.com/office/drawing/2010/main" val="0"/>
                        </a:ext>
                      </a:extLst>
                    </a:blip>
                    <a:stretch>
                      <a:fillRect/>
                    </a:stretch>
                  </pic:blipFill>
                  <pic:spPr>
                    <a:xfrm>
                      <a:off x="0" y="0"/>
                      <a:ext cx="1028282" cy="863580"/>
                    </a:xfrm>
                    <a:prstGeom prst="rect">
                      <a:avLst/>
                    </a:prstGeom>
                  </pic:spPr>
                </pic:pic>
              </a:graphicData>
            </a:graphic>
          </wp:inline>
        </w:drawing>
      </w:r>
      <w:r w:rsidR="005D0E4E" w:rsidRPr="00C04412">
        <w:rPr>
          <w:rFonts w:ascii="Calibri" w:hAnsi="Calibri" w:cs="Calibri"/>
          <w:color w:val="FF0000"/>
          <w:szCs w:val="24"/>
        </w:rPr>
        <w:t xml:space="preserve"> </w:t>
      </w:r>
    </w:p>
    <w:p w14:paraId="169DCCEC" w14:textId="5D79F6B3" w:rsidR="003E22BB" w:rsidRPr="007233D5" w:rsidRDefault="003E22BB" w:rsidP="007233D5">
      <w:pPr>
        <w:pStyle w:val="Heading1"/>
        <w:rPr>
          <w:color w:val="000000" w:themeColor="text1"/>
          <w:sz w:val="24"/>
          <w:szCs w:val="24"/>
        </w:rPr>
      </w:pPr>
      <w:r w:rsidRPr="007233D5">
        <w:rPr>
          <w:color w:val="000000" w:themeColor="text1"/>
          <w:sz w:val="24"/>
          <w:szCs w:val="24"/>
        </w:rPr>
        <w:t xml:space="preserve">Title:  </w:t>
      </w:r>
      <w:r w:rsidRPr="007233D5">
        <w:rPr>
          <w:color w:val="000000" w:themeColor="text1"/>
          <w:sz w:val="24"/>
          <w:szCs w:val="24"/>
        </w:rPr>
        <w:tab/>
      </w:r>
      <w:r w:rsidR="00297EF0" w:rsidRPr="007233D5">
        <w:rPr>
          <w:color w:val="000000" w:themeColor="text1"/>
          <w:sz w:val="24"/>
          <w:szCs w:val="24"/>
        </w:rPr>
        <w:t>Q</w:t>
      </w:r>
      <w:r w:rsidR="009863AB" w:rsidRPr="007233D5">
        <w:rPr>
          <w:color w:val="000000" w:themeColor="text1"/>
          <w:sz w:val="24"/>
          <w:szCs w:val="24"/>
        </w:rPr>
        <w:t>1</w:t>
      </w:r>
      <w:r w:rsidR="00297EF0" w:rsidRPr="007233D5">
        <w:rPr>
          <w:color w:val="000000" w:themeColor="text1"/>
          <w:sz w:val="24"/>
          <w:szCs w:val="24"/>
        </w:rPr>
        <w:t xml:space="preserve"> </w:t>
      </w:r>
      <w:r w:rsidR="008D20BE" w:rsidRPr="007233D5">
        <w:rPr>
          <w:color w:val="000000" w:themeColor="text1"/>
          <w:sz w:val="24"/>
          <w:szCs w:val="24"/>
        </w:rPr>
        <w:t xml:space="preserve">Performance Report </w:t>
      </w:r>
    </w:p>
    <w:p w14:paraId="4974125B" w14:textId="0B933D11" w:rsidR="003A0BAA" w:rsidRDefault="003E22BB" w:rsidP="003A0BAA">
      <w:pPr>
        <w:spacing w:after="0" w:line="240" w:lineRule="auto"/>
        <w:rPr>
          <w:rFonts w:cstheme="minorHAnsi"/>
          <w:b/>
          <w:color w:val="000000" w:themeColor="text1"/>
        </w:rPr>
      </w:pPr>
      <w:r w:rsidRPr="003E22BB">
        <w:rPr>
          <w:rFonts w:cstheme="minorHAnsi"/>
          <w:b/>
          <w:color w:val="000000" w:themeColor="text1"/>
        </w:rPr>
        <w:t>Date:</w:t>
      </w:r>
      <w:r w:rsidRPr="003E22BB">
        <w:rPr>
          <w:rFonts w:cstheme="minorHAnsi"/>
          <w:b/>
          <w:color w:val="000000" w:themeColor="text1"/>
        </w:rPr>
        <w:tab/>
      </w:r>
      <w:r w:rsidR="00BC30E8">
        <w:rPr>
          <w:rFonts w:cstheme="minorHAnsi"/>
          <w:b/>
          <w:color w:val="000000" w:themeColor="text1"/>
        </w:rPr>
        <w:t>27</w:t>
      </w:r>
      <w:r w:rsidR="00681973">
        <w:rPr>
          <w:rFonts w:cstheme="minorHAnsi"/>
          <w:b/>
          <w:color w:val="000000" w:themeColor="text1"/>
          <w:vertAlign w:val="superscript"/>
        </w:rPr>
        <w:t xml:space="preserve"> </w:t>
      </w:r>
      <w:r w:rsidR="00BC30E8">
        <w:rPr>
          <w:rFonts w:cstheme="minorHAnsi"/>
          <w:b/>
          <w:color w:val="000000" w:themeColor="text1"/>
        </w:rPr>
        <w:t>August</w:t>
      </w:r>
      <w:r w:rsidR="00352305">
        <w:rPr>
          <w:rFonts w:cstheme="minorHAnsi"/>
          <w:b/>
          <w:color w:val="000000" w:themeColor="text1"/>
        </w:rPr>
        <w:t xml:space="preserve"> 2025</w:t>
      </w:r>
    </w:p>
    <w:p w14:paraId="698AF0E3" w14:textId="77777777" w:rsidR="00C05796" w:rsidRPr="003A0BAA" w:rsidRDefault="00C05796" w:rsidP="003A0BAA">
      <w:pPr>
        <w:spacing w:after="0" w:line="240" w:lineRule="auto"/>
        <w:rPr>
          <w:rFonts w:cstheme="minorHAnsi"/>
          <w:b/>
          <w:color w:val="000000" w:themeColor="text1"/>
        </w:rPr>
      </w:pPr>
    </w:p>
    <w:tbl>
      <w:tblPr>
        <w:tblpPr w:leftFromText="180" w:rightFromText="180" w:vertAnchor="text" w:tblpX="-147"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186"/>
      </w:tblGrid>
      <w:tr w:rsidR="005D0E4E" w:rsidRPr="005D0E4E" w14:paraId="20BAAF19" w14:textId="77777777" w:rsidTr="00706C4E">
        <w:trPr>
          <w:tblHeader/>
        </w:trPr>
        <w:tc>
          <w:tcPr>
            <w:tcW w:w="2830" w:type="dxa"/>
          </w:tcPr>
          <w:p w14:paraId="36567900" w14:textId="00970370" w:rsidR="005D0E4E" w:rsidRPr="00706C4E" w:rsidRDefault="00706C4E" w:rsidP="00706C4E">
            <w:pPr>
              <w:spacing w:after="0" w:line="240" w:lineRule="auto"/>
              <w:rPr>
                <w:b/>
                <w:bCs/>
                <w:szCs w:val="24"/>
              </w:rPr>
            </w:pPr>
            <w:r w:rsidRPr="00706C4E">
              <w:rPr>
                <w:b/>
                <w:bCs/>
                <w:szCs w:val="24"/>
              </w:rPr>
              <w:t>Purpose</w:t>
            </w:r>
          </w:p>
        </w:tc>
        <w:tc>
          <w:tcPr>
            <w:tcW w:w="6186" w:type="dxa"/>
          </w:tcPr>
          <w:p w14:paraId="2E6CD882" w14:textId="352CF8FF" w:rsidR="005D0E4E" w:rsidRPr="00C04412" w:rsidRDefault="0032429D" w:rsidP="00706C4E">
            <w:pPr>
              <w:spacing w:after="0" w:line="240" w:lineRule="auto"/>
              <w:contextualSpacing/>
              <w:rPr>
                <w:rFonts w:ascii="Calibri" w:eastAsia="Arial" w:hAnsi="Calibri" w:cs="Times New Roman"/>
                <w:szCs w:val="24"/>
              </w:rPr>
            </w:pPr>
            <w:r w:rsidRPr="00C04412">
              <w:rPr>
                <w:rFonts w:ascii="Calibri" w:eastAsia="Arial" w:hAnsi="Calibri" w:cs="Times New Roman"/>
                <w:szCs w:val="24"/>
              </w:rPr>
              <w:t>Decision</w:t>
            </w:r>
          </w:p>
        </w:tc>
      </w:tr>
      <w:tr w:rsidR="005D0E4E" w:rsidRPr="005D0E4E" w14:paraId="13CE33D4" w14:textId="77777777" w:rsidTr="00706C4E">
        <w:tc>
          <w:tcPr>
            <w:tcW w:w="2830" w:type="dxa"/>
          </w:tcPr>
          <w:p w14:paraId="34DC0A94" w14:textId="2B66FB3B" w:rsidR="005D0E4E" w:rsidRPr="005D0E4E" w:rsidRDefault="00D44934" w:rsidP="00706C4E">
            <w:pPr>
              <w:spacing w:after="0" w:line="240" w:lineRule="auto"/>
              <w:rPr>
                <w:rFonts w:ascii="Calibri" w:eastAsia="Arial" w:hAnsi="Calibri" w:cs="Times New Roman"/>
                <w:szCs w:val="24"/>
              </w:rPr>
            </w:pPr>
            <w:r w:rsidRPr="005D0E4E">
              <w:rPr>
                <w:rFonts w:ascii="Calibri" w:eastAsia="Arial" w:hAnsi="Calibri" w:cs="Times New Roman"/>
                <w:b/>
                <w:szCs w:val="24"/>
              </w:rPr>
              <w:t>How does this link with our corporate priorities of improving biodiversity or delivering nature-based solutions to climate change:</w:t>
            </w:r>
          </w:p>
        </w:tc>
        <w:tc>
          <w:tcPr>
            <w:tcW w:w="6186" w:type="dxa"/>
          </w:tcPr>
          <w:p w14:paraId="788EA7F4" w14:textId="47317232" w:rsidR="005D0E4E" w:rsidRPr="00C04412" w:rsidRDefault="008D20BE" w:rsidP="00706C4E">
            <w:pPr>
              <w:spacing w:after="0" w:line="240" w:lineRule="auto"/>
              <w:contextualSpacing/>
              <w:rPr>
                <w:rFonts w:ascii="Calibri" w:eastAsia="Arial" w:hAnsi="Calibri" w:cs="Times New Roman"/>
                <w:szCs w:val="24"/>
              </w:rPr>
            </w:pPr>
            <w:r>
              <w:rPr>
                <w:rFonts w:ascii="Calibri" w:eastAsia="Arial" w:hAnsi="Calibri" w:cs="Times New Roman"/>
                <w:szCs w:val="24"/>
              </w:rPr>
              <w:t>This paper presents Q</w:t>
            </w:r>
            <w:r w:rsidR="009863AB">
              <w:rPr>
                <w:rFonts w:ascii="Calibri" w:eastAsia="Arial" w:hAnsi="Calibri" w:cs="Times New Roman"/>
                <w:szCs w:val="24"/>
              </w:rPr>
              <w:t>1</w:t>
            </w:r>
            <w:r w:rsidRPr="008D20BE">
              <w:rPr>
                <w:rFonts w:ascii="Calibri" w:eastAsia="Arial" w:hAnsi="Calibri" w:cs="Times New Roman"/>
                <w:szCs w:val="24"/>
              </w:rPr>
              <w:t xml:space="preserve"> progress towards delivery of our corporate priorities as laid out in our Business Plan, A Nature-</w:t>
            </w:r>
            <w:r w:rsidR="00297EF0">
              <w:rPr>
                <w:rFonts w:ascii="Calibri" w:eastAsia="Arial" w:hAnsi="Calibri" w:cs="Times New Roman"/>
                <w:szCs w:val="24"/>
              </w:rPr>
              <w:t>R</w:t>
            </w:r>
            <w:r w:rsidR="00297EF0" w:rsidRPr="008D20BE">
              <w:rPr>
                <w:rFonts w:ascii="Calibri" w:eastAsia="Arial" w:hAnsi="Calibri" w:cs="Times New Roman"/>
                <w:szCs w:val="24"/>
              </w:rPr>
              <w:t xml:space="preserve">ich </w:t>
            </w:r>
            <w:r w:rsidR="00297EF0">
              <w:rPr>
                <w:rFonts w:ascii="Calibri" w:eastAsia="Arial" w:hAnsi="Calibri" w:cs="Times New Roman"/>
                <w:szCs w:val="24"/>
              </w:rPr>
              <w:t>F</w:t>
            </w:r>
            <w:r w:rsidR="00297EF0" w:rsidRPr="008D20BE">
              <w:rPr>
                <w:rFonts w:ascii="Calibri" w:eastAsia="Arial" w:hAnsi="Calibri" w:cs="Times New Roman"/>
                <w:szCs w:val="24"/>
              </w:rPr>
              <w:t xml:space="preserve">uture </w:t>
            </w:r>
            <w:r w:rsidRPr="008D20BE">
              <w:rPr>
                <w:rFonts w:ascii="Calibri" w:eastAsia="Arial" w:hAnsi="Calibri" w:cs="Times New Roman"/>
                <w:szCs w:val="24"/>
              </w:rPr>
              <w:t xml:space="preserve">for </w:t>
            </w:r>
            <w:r w:rsidR="00297EF0">
              <w:rPr>
                <w:rFonts w:ascii="Calibri" w:eastAsia="Arial" w:hAnsi="Calibri" w:cs="Times New Roman"/>
                <w:szCs w:val="24"/>
              </w:rPr>
              <w:t>A</w:t>
            </w:r>
            <w:r w:rsidRPr="008D20BE">
              <w:rPr>
                <w:rFonts w:ascii="Calibri" w:eastAsia="Arial" w:hAnsi="Calibri" w:cs="Times New Roman"/>
                <w:szCs w:val="24"/>
              </w:rPr>
              <w:t xml:space="preserve">ll: Year </w:t>
            </w:r>
            <w:r w:rsidR="009863AB">
              <w:rPr>
                <w:rFonts w:ascii="Calibri" w:eastAsia="Arial" w:hAnsi="Calibri" w:cs="Times New Roman"/>
                <w:szCs w:val="24"/>
              </w:rPr>
              <w:t>4</w:t>
            </w:r>
            <w:r w:rsidR="001C0D45">
              <w:rPr>
                <w:rFonts w:ascii="Calibri" w:eastAsia="Arial" w:hAnsi="Calibri" w:cs="Times New Roman"/>
                <w:szCs w:val="24"/>
              </w:rPr>
              <w:t>.</w:t>
            </w:r>
          </w:p>
        </w:tc>
      </w:tr>
      <w:tr w:rsidR="005D0E4E" w:rsidRPr="005D0E4E" w14:paraId="5F6879B4" w14:textId="77777777" w:rsidTr="00791180">
        <w:trPr>
          <w:trHeight w:val="3448"/>
        </w:trPr>
        <w:tc>
          <w:tcPr>
            <w:tcW w:w="2830" w:type="dxa"/>
          </w:tcPr>
          <w:p w14:paraId="278D0DA3" w14:textId="6400EDC4" w:rsidR="005D0E4E" w:rsidRPr="00D44934" w:rsidRDefault="00D44934" w:rsidP="00706C4E">
            <w:pPr>
              <w:spacing w:after="0" w:line="240" w:lineRule="auto"/>
              <w:rPr>
                <w:rFonts w:ascii="Calibri" w:eastAsia="Arial" w:hAnsi="Calibri" w:cs="Times New Roman"/>
                <w:b/>
                <w:bCs/>
                <w:szCs w:val="24"/>
              </w:rPr>
            </w:pPr>
            <w:r w:rsidRPr="00D44934">
              <w:rPr>
                <w:rFonts w:ascii="Calibri" w:eastAsia="Arial" w:hAnsi="Calibri" w:cs="Times New Roman"/>
                <w:b/>
                <w:bCs/>
                <w:szCs w:val="24"/>
              </w:rPr>
              <w:t>Summary:</w:t>
            </w:r>
          </w:p>
        </w:tc>
        <w:tc>
          <w:tcPr>
            <w:tcW w:w="6186" w:type="dxa"/>
          </w:tcPr>
          <w:p w14:paraId="6950E4DA" w14:textId="6B524752" w:rsidR="00995C7A" w:rsidRPr="00042CC9" w:rsidRDefault="008D20BE" w:rsidP="00706C4E">
            <w:pPr>
              <w:rPr>
                <w:rFonts w:ascii="Calibri" w:eastAsia="Arial" w:hAnsi="Calibri" w:cs="Times New Roman"/>
                <w:szCs w:val="24"/>
              </w:rPr>
            </w:pPr>
            <w:r w:rsidRPr="00040C0B">
              <w:rPr>
                <w:rFonts w:ascii="Calibri" w:eastAsia="Arial" w:hAnsi="Calibri" w:cs="Times New Roman"/>
                <w:szCs w:val="24"/>
              </w:rPr>
              <w:t>At the end of Q</w:t>
            </w:r>
            <w:r w:rsidR="009863AB">
              <w:rPr>
                <w:rFonts w:ascii="Calibri" w:eastAsia="Arial" w:hAnsi="Calibri" w:cs="Times New Roman"/>
                <w:szCs w:val="24"/>
              </w:rPr>
              <w:t>1</w:t>
            </w:r>
            <w:r w:rsidRPr="00040C0B">
              <w:rPr>
                <w:rFonts w:ascii="Calibri" w:eastAsia="Arial" w:hAnsi="Calibri" w:cs="Times New Roman"/>
                <w:szCs w:val="24"/>
              </w:rPr>
              <w:t xml:space="preserve">, performance for </w:t>
            </w:r>
            <w:r w:rsidR="00394991">
              <w:rPr>
                <w:rFonts w:ascii="Calibri" w:eastAsia="Arial" w:hAnsi="Calibri" w:cs="Times New Roman"/>
                <w:szCs w:val="24"/>
              </w:rPr>
              <w:t>our</w:t>
            </w:r>
            <w:r w:rsidRPr="00040C0B">
              <w:rPr>
                <w:rFonts w:ascii="Calibri" w:eastAsia="Arial" w:hAnsi="Calibri" w:cs="Times New Roman"/>
                <w:szCs w:val="24"/>
              </w:rPr>
              <w:t xml:space="preserve"> Corporate </w:t>
            </w:r>
            <w:r w:rsidR="00042CC9" w:rsidRPr="00040C0B">
              <w:rPr>
                <w:rFonts w:ascii="Calibri" w:eastAsia="Arial" w:hAnsi="Calibri" w:cs="Times New Roman"/>
                <w:szCs w:val="24"/>
              </w:rPr>
              <w:t>P</w:t>
            </w:r>
            <w:r w:rsidRPr="00040C0B">
              <w:rPr>
                <w:rFonts w:ascii="Calibri" w:eastAsia="Arial" w:hAnsi="Calibri" w:cs="Times New Roman"/>
                <w:szCs w:val="24"/>
              </w:rPr>
              <w:t xml:space="preserve">lan </w:t>
            </w:r>
            <w:r w:rsidRPr="00C63712">
              <w:rPr>
                <w:rFonts w:ascii="Calibri" w:eastAsia="Arial" w:hAnsi="Calibri" w:cs="Times New Roman"/>
                <w:szCs w:val="24"/>
              </w:rPr>
              <w:t>objectives</w:t>
            </w:r>
            <w:r w:rsidR="00AA0184">
              <w:rPr>
                <w:rFonts w:ascii="Calibri" w:eastAsia="Arial" w:hAnsi="Calibri" w:cs="Times New Roman"/>
                <w:szCs w:val="24"/>
              </w:rPr>
              <w:t>,</w:t>
            </w:r>
            <w:r w:rsidR="00394991">
              <w:rPr>
                <w:rFonts w:ascii="Calibri" w:eastAsia="Arial" w:hAnsi="Calibri" w:cs="Times New Roman"/>
                <w:szCs w:val="24"/>
              </w:rPr>
              <w:t xml:space="preserve"> matched to actions in our Business Plan, </w:t>
            </w:r>
            <w:r w:rsidR="00AA0184">
              <w:rPr>
                <w:rFonts w:ascii="Calibri" w:eastAsia="Arial" w:hAnsi="Calibri" w:cs="Times New Roman"/>
                <w:szCs w:val="24"/>
              </w:rPr>
              <w:t xml:space="preserve">is that </w:t>
            </w:r>
            <w:r w:rsidR="00394991">
              <w:rPr>
                <w:rFonts w:ascii="Calibri" w:eastAsia="Arial" w:hAnsi="Calibri" w:cs="Times New Roman"/>
                <w:szCs w:val="24"/>
              </w:rPr>
              <w:t>7</w:t>
            </w:r>
            <w:r w:rsidRPr="00C63712">
              <w:rPr>
                <w:rFonts w:ascii="Calibri" w:eastAsia="Arial" w:hAnsi="Calibri" w:cs="Times New Roman"/>
                <w:szCs w:val="24"/>
              </w:rPr>
              <w:t xml:space="preserve"> </w:t>
            </w:r>
            <w:r w:rsidR="00394991">
              <w:rPr>
                <w:rFonts w:ascii="Calibri" w:eastAsia="Arial" w:hAnsi="Calibri" w:cs="Times New Roman"/>
                <w:szCs w:val="24"/>
              </w:rPr>
              <w:t>are</w:t>
            </w:r>
            <w:r w:rsidR="001E2A49" w:rsidRPr="00C63712">
              <w:rPr>
                <w:rFonts w:ascii="Calibri" w:eastAsia="Arial" w:hAnsi="Calibri" w:cs="Times New Roman"/>
                <w:szCs w:val="24"/>
              </w:rPr>
              <w:t xml:space="preserve"> </w:t>
            </w:r>
            <w:r w:rsidRPr="00C63712">
              <w:rPr>
                <w:rFonts w:ascii="Calibri" w:eastAsia="Arial" w:hAnsi="Calibri" w:cs="Times New Roman"/>
                <w:szCs w:val="24"/>
              </w:rPr>
              <w:t>rated as</w:t>
            </w:r>
            <w:r w:rsidR="00133656" w:rsidRPr="00C63712">
              <w:rPr>
                <w:rFonts w:ascii="Calibri" w:eastAsia="Arial" w:hAnsi="Calibri" w:cs="Times New Roman"/>
                <w:szCs w:val="24"/>
              </w:rPr>
              <w:t xml:space="preserve"> green</w:t>
            </w:r>
            <w:r w:rsidR="0040189B" w:rsidRPr="00C63712">
              <w:rPr>
                <w:rFonts w:ascii="Calibri" w:eastAsia="Arial" w:hAnsi="Calibri" w:cs="Times New Roman"/>
                <w:szCs w:val="24"/>
              </w:rPr>
              <w:t xml:space="preserve"> with </w:t>
            </w:r>
            <w:r w:rsidR="00394991">
              <w:rPr>
                <w:rFonts w:ascii="Calibri" w:eastAsia="Arial" w:hAnsi="Calibri" w:cs="Times New Roman"/>
                <w:szCs w:val="24"/>
              </w:rPr>
              <w:t>2</w:t>
            </w:r>
            <w:r w:rsidR="00CB64C5" w:rsidRPr="009863AB">
              <w:rPr>
                <w:rFonts w:ascii="Calibri" w:eastAsia="Arial" w:hAnsi="Calibri" w:cs="Times New Roman"/>
                <w:color w:val="FF0000"/>
                <w:szCs w:val="24"/>
              </w:rPr>
              <w:t xml:space="preserve"> </w:t>
            </w:r>
            <w:r w:rsidR="0040189B" w:rsidRPr="00C63712">
              <w:rPr>
                <w:rFonts w:ascii="Calibri" w:eastAsia="Arial" w:hAnsi="Calibri" w:cs="Times New Roman"/>
                <w:szCs w:val="24"/>
              </w:rPr>
              <w:t>rated as amber</w:t>
            </w:r>
            <w:r w:rsidRPr="00C63712">
              <w:rPr>
                <w:rFonts w:ascii="Calibri" w:eastAsia="Arial" w:hAnsi="Calibri" w:cs="Times New Roman"/>
                <w:szCs w:val="24"/>
              </w:rPr>
              <w:t xml:space="preserve">. </w:t>
            </w:r>
            <w:r w:rsidR="00145331" w:rsidRPr="00C63712">
              <w:rPr>
                <w:rStyle w:val="ui-provider"/>
              </w:rPr>
              <w:t xml:space="preserve"> </w:t>
            </w:r>
            <w:r w:rsidR="00145331" w:rsidRPr="005E10D0">
              <w:rPr>
                <w:rStyle w:val="ui-provider"/>
              </w:rPr>
              <w:t xml:space="preserve">There is a small </w:t>
            </w:r>
            <w:r w:rsidR="002F5EDD" w:rsidRPr="005E10D0">
              <w:rPr>
                <w:rStyle w:val="ui-provider"/>
              </w:rPr>
              <w:t>underspend</w:t>
            </w:r>
            <w:r w:rsidR="00145331" w:rsidRPr="005E10D0">
              <w:rPr>
                <w:rStyle w:val="ui-provider"/>
              </w:rPr>
              <w:t xml:space="preserve"> forecast on the Resource budgets </w:t>
            </w:r>
            <w:r w:rsidR="00791180">
              <w:rPr>
                <w:rStyle w:val="ui-provider"/>
              </w:rPr>
              <w:t>with</w:t>
            </w:r>
            <w:r w:rsidR="00145331" w:rsidRPr="005E10D0">
              <w:rPr>
                <w:rStyle w:val="ui-provider"/>
              </w:rPr>
              <w:t xml:space="preserve"> in</w:t>
            </w:r>
            <w:r w:rsidR="009C76FF">
              <w:rPr>
                <w:rStyle w:val="ui-provider"/>
              </w:rPr>
              <w:t>-</w:t>
            </w:r>
            <w:r w:rsidR="00145331" w:rsidRPr="005E10D0">
              <w:rPr>
                <w:rStyle w:val="ui-provider"/>
              </w:rPr>
              <w:t xml:space="preserve">year surrenders to be made. </w:t>
            </w:r>
            <w:r w:rsidR="00C47B1F" w:rsidRPr="005E10D0">
              <w:rPr>
                <w:rStyle w:val="ui-provider"/>
              </w:rPr>
              <w:t xml:space="preserve">Both </w:t>
            </w:r>
            <w:r w:rsidR="00D86C60" w:rsidRPr="005E10D0">
              <w:rPr>
                <w:rStyle w:val="ui-provider"/>
              </w:rPr>
              <w:t>Capital</w:t>
            </w:r>
            <w:r w:rsidR="00C47B1F" w:rsidRPr="005E10D0">
              <w:rPr>
                <w:rStyle w:val="ui-provider"/>
              </w:rPr>
              <w:t xml:space="preserve"> and Indirect Capital</w:t>
            </w:r>
            <w:r w:rsidR="00D86C60" w:rsidRPr="005E10D0">
              <w:rPr>
                <w:rStyle w:val="ui-provider"/>
              </w:rPr>
              <w:t xml:space="preserve"> </w:t>
            </w:r>
            <w:r w:rsidR="000E0313" w:rsidRPr="005E10D0">
              <w:rPr>
                <w:rStyle w:val="ui-provider"/>
              </w:rPr>
              <w:t>are currently stabili</w:t>
            </w:r>
            <w:r w:rsidR="007C21C1">
              <w:rPr>
                <w:rStyle w:val="ui-provider"/>
              </w:rPr>
              <w:t>s</w:t>
            </w:r>
            <w:r w:rsidR="000E0313" w:rsidRPr="005E10D0">
              <w:rPr>
                <w:rStyle w:val="ui-provider"/>
              </w:rPr>
              <w:t>ing as programmes and awards are finalised</w:t>
            </w:r>
            <w:r w:rsidR="00F731C0">
              <w:rPr>
                <w:rStyle w:val="ui-provider"/>
              </w:rPr>
              <w:t>,</w:t>
            </w:r>
            <w:r w:rsidR="005E10D0" w:rsidRPr="005E10D0">
              <w:rPr>
                <w:rStyle w:val="ui-provider"/>
              </w:rPr>
              <w:t xml:space="preserve"> particularly NRF</w:t>
            </w:r>
            <w:r w:rsidR="00145331" w:rsidRPr="005E10D0">
              <w:rPr>
                <w:rStyle w:val="ui-provider"/>
              </w:rPr>
              <w:t>.</w:t>
            </w:r>
            <w:r w:rsidR="005E10D0">
              <w:rPr>
                <w:rStyle w:val="ui-provider"/>
                <w:color w:val="FF0000"/>
              </w:rPr>
              <w:t xml:space="preserve"> </w:t>
            </w:r>
            <w:r w:rsidR="005D0963" w:rsidRPr="005D0963">
              <w:rPr>
                <w:rStyle w:val="ui-provider"/>
              </w:rPr>
              <w:t>One Corporate Risk has been de-escalated,</w:t>
            </w:r>
            <w:r w:rsidR="00AF6F5A" w:rsidRPr="005D0963">
              <w:rPr>
                <w:rStyle w:val="ui-provider"/>
              </w:rPr>
              <w:t xml:space="preserve"> and the score has </w:t>
            </w:r>
            <w:r w:rsidR="005D0963" w:rsidRPr="005D0963">
              <w:rPr>
                <w:rStyle w:val="ui-provider"/>
              </w:rPr>
              <w:t>de</w:t>
            </w:r>
            <w:r w:rsidR="00484404">
              <w:rPr>
                <w:rStyle w:val="ui-provider"/>
              </w:rPr>
              <w:t>c</w:t>
            </w:r>
            <w:r w:rsidR="00AF6F5A" w:rsidRPr="005D0963">
              <w:rPr>
                <w:rStyle w:val="ui-provider"/>
              </w:rPr>
              <w:t xml:space="preserve">reased for </w:t>
            </w:r>
            <w:r w:rsidR="00484404">
              <w:rPr>
                <w:rStyle w:val="ui-provider"/>
              </w:rPr>
              <w:t>three</w:t>
            </w:r>
            <w:r w:rsidR="00AF6F5A" w:rsidRPr="005D0963">
              <w:rPr>
                <w:rStyle w:val="ui-provider"/>
              </w:rPr>
              <w:t xml:space="preserve"> risks</w:t>
            </w:r>
            <w:r w:rsidR="00484404">
              <w:rPr>
                <w:rStyle w:val="ui-provider"/>
              </w:rPr>
              <w:t xml:space="preserve"> and increased for one</w:t>
            </w:r>
            <w:r w:rsidR="001743AF" w:rsidRPr="005D0963">
              <w:t xml:space="preserve">. </w:t>
            </w:r>
            <w:r w:rsidRPr="00F731C0">
              <w:rPr>
                <w:rStyle w:val="ui-provider"/>
              </w:rPr>
              <w:t xml:space="preserve">In the People Report, </w:t>
            </w:r>
            <w:r w:rsidR="00F731C0" w:rsidRPr="00F731C0">
              <w:rPr>
                <w:rStyle w:val="ui-provider"/>
              </w:rPr>
              <w:t>four</w:t>
            </w:r>
            <w:r w:rsidRPr="00F731C0">
              <w:rPr>
                <w:rStyle w:val="ui-provider"/>
              </w:rPr>
              <w:t xml:space="preserve"> indicators are green</w:t>
            </w:r>
            <w:r w:rsidR="007E3F94" w:rsidRPr="00F731C0">
              <w:rPr>
                <w:rStyle w:val="ui-provider"/>
              </w:rPr>
              <w:t xml:space="preserve"> </w:t>
            </w:r>
            <w:r w:rsidR="00F731C0" w:rsidRPr="00F731C0">
              <w:rPr>
                <w:rStyle w:val="ui-provider"/>
              </w:rPr>
              <w:t>and two</w:t>
            </w:r>
            <w:r w:rsidR="007E3F94" w:rsidRPr="00F731C0">
              <w:rPr>
                <w:rStyle w:val="ui-provider"/>
              </w:rPr>
              <w:t>, rated as amber.</w:t>
            </w:r>
          </w:p>
        </w:tc>
      </w:tr>
      <w:tr w:rsidR="00D44934" w:rsidRPr="005D0E4E" w14:paraId="54B0CF3D" w14:textId="77777777" w:rsidTr="00706C4E">
        <w:tc>
          <w:tcPr>
            <w:tcW w:w="2830" w:type="dxa"/>
          </w:tcPr>
          <w:p w14:paraId="2D2BC4B2" w14:textId="40C06FE9" w:rsidR="00D44934" w:rsidRPr="005D0E4E" w:rsidRDefault="00D44934" w:rsidP="00D44934">
            <w:pPr>
              <w:spacing w:after="0" w:line="240" w:lineRule="auto"/>
              <w:contextualSpacing/>
              <w:rPr>
                <w:rFonts w:ascii="Calibri" w:eastAsia="Arial" w:hAnsi="Calibri" w:cs="Times New Roman"/>
                <w:szCs w:val="24"/>
              </w:rPr>
            </w:pPr>
            <w:r w:rsidRPr="005D0E4E">
              <w:rPr>
                <w:rFonts w:ascii="Calibri" w:eastAsia="Arial" w:hAnsi="Calibri" w:cs="Times New Roman"/>
                <w:b/>
                <w:szCs w:val="24"/>
              </w:rPr>
              <w:t>Actions:</w:t>
            </w:r>
            <w:r w:rsidRPr="005D0E4E">
              <w:rPr>
                <w:rFonts w:ascii="Calibri" w:eastAsia="Arial" w:hAnsi="Calibri" w:cs="Times New Roman"/>
                <w:szCs w:val="24"/>
              </w:rPr>
              <w:t xml:space="preserve"> </w:t>
            </w:r>
          </w:p>
        </w:tc>
        <w:tc>
          <w:tcPr>
            <w:tcW w:w="6186" w:type="dxa"/>
          </w:tcPr>
          <w:p w14:paraId="03259AD0" w14:textId="44E78CE1" w:rsidR="00D44934" w:rsidRPr="00C04412" w:rsidRDefault="00D44934" w:rsidP="00D44934">
            <w:pPr>
              <w:spacing w:after="0" w:line="240" w:lineRule="auto"/>
              <w:rPr>
                <w:rFonts w:ascii="Calibri" w:eastAsia="Arial" w:hAnsi="Calibri" w:cs="Times New Roman"/>
                <w:szCs w:val="24"/>
              </w:rPr>
            </w:pPr>
            <w:r w:rsidRPr="008D20BE">
              <w:rPr>
                <w:rFonts w:ascii="Calibri" w:eastAsia="Arial" w:hAnsi="Calibri" w:cs="Times New Roman"/>
                <w:szCs w:val="24"/>
              </w:rPr>
              <w:t xml:space="preserve">To </w:t>
            </w:r>
            <w:r w:rsidR="00C16E68">
              <w:rPr>
                <w:rFonts w:ascii="Calibri" w:eastAsia="Arial" w:hAnsi="Calibri" w:cs="Times New Roman"/>
                <w:szCs w:val="24"/>
              </w:rPr>
              <w:t xml:space="preserve">review the report and to </w:t>
            </w:r>
            <w:r w:rsidRPr="008D20BE">
              <w:rPr>
                <w:rFonts w:ascii="Calibri" w:eastAsia="Arial" w:hAnsi="Calibri" w:cs="Times New Roman"/>
                <w:szCs w:val="24"/>
              </w:rPr>
              <w:t xml:space="preserve">agree </w:t>
            </w:r>
            <w:r w:rsidR="00C16E68">
              <w:rPr>
                <w:rFonts w:ascii="Calibri" w:eastAsia="Arial" w:hAnsi="Calibri" w:cs="Times New Roman"/>
                <w:szCs w:val="24"/>
              </w:rPr>
              <w:t xml:space="preserve">to </w:t>
            </w:r>
            <w:r w:rsidRPr="008D20BE">
              <w:rPr>
                <w:rFonts w:ascii="Calibri" w:eastAsia="Arial" w:hAnsi="Calibri" w:cs="Times New Roman"/>
                <w:szCs w:val="24"/>
              </w:rPr>
              <w:t>the recommendations below</w:t>
            </w:r>
            <w:r w:rsidR="00C16E68">
              <w:rPr>
                <w:rFonts w:ascii="Calibri" w:eastAsia="Arial" w:hAnsi="Calibri" w:cs="Times New Roman"/>
                <w:szCs w:val="24"/>
              </w:rPr>
              <w:t>.</w:t>
            </w:r>
          </w:p>
        </w:tc>
      </w:tr>
      <w:tr w:rsidR="00D44934" w:rsidRPr="005D0E4E" w14:paraId="187A143B" w14:textId="77777777" w:rsidTr="00706C4E">
        <w:tc>
          <w:tcPr>
            <w:tcW w:w="2830" w:type="dxa"/>
          </w:tcPr>
          <w:p w14:paraId="1E0B416A" w14:textId="36C70334" w:rsidR="00D44934" w:rsidRPr="005D0E4E" w:rsidRDefault="00D44934" w:rsidP="00D44934">
            <w:pPr>
              <w:spacing w:after="0" w:line="240" w:lineRule="auto"/>
              <w:contextualSpacing/>
              <w:rPr>
                <w:rFonts w:ascii="Calibri" w:eastAsia="Arial" w:hAnsi="Calibri" w:cs="Times New Roman"/>
                <w:szCs w:val="24"/>
              </w:rPr>
            </w:pPr>
            <w:r w:rsidRPr="005D0E4E">
              <w:rPr>
                <w:rFonts w:ascii="Calibri" w:eastAsia="Arial" w:hAnsi="Calibri" w:cs="Times New Roman"/>
                <w:b/>
                <w:szCs w:val="24"/>
              </w:rPr>
              <w:t>Recommendations:</w:t>
            </w:r>
            <w:r w:rsidRPr="005D0E4E">
              <w:rPr>
                <w:rFonts w:ascii="Calibri" w:eastAsia="Arial" w:hAnsi="Calibri" w:cs="Times New Roman"/>
                <w:szCs w:val="24"/>
              </w:rPr>
              <w:t xml:space="preserve"> </w:t>
            </w:r>
          </w:p>
        </w:tc>
        <w:tc>
          <w:tcPr>
            <w:tcW w:w="6186" w:type="dxa"/>
          </w:tcPr>
          <w:p w14:paraId="587E0EEC" w14:textId="73CA250A" w:rsidR="00D44934" w:rsidRPr="008D20BE" w:rsidRDefault="00BC30E8" w:rsidP="00D44934">
            <w:pPr>
              <w:spacing w:after="0" w:line="240" w:lineRule="auto"/>
              <w:rPr>
                <w:rFonts w:ascii="Calibri" w:eastAsia="Arial" w:hAnsi="Calibri" w:cs="Times New Roman"/>
                <w:i/>
                <w:szCs w:val="24"/>
              </w:rPr>
            </w:pPr>
            <w:r>
              <w:rPr>
                <w:rFonts w:ascii="Calibri" w:eastAsia="Arial" w:hAnsi="Calibri" w:cs="Times New Roman"/>
                <w:szCs w:val="24"/>
              </w:rPr>
              <w:t xml:space="preserve">The Board </w:t>
            </w:r>
            <w:r w:rsidR="00D30166">
              <w:rPr>
                <w:rFonts w:ascii="Calibri" w:eastAsia="Arial" w:hAnsi="Calibri" w:cs="Times New Roman"/>
                <w:szCs w:val="24"/>
              </w:rPr>
              <w:t>is</w:t>
            </w:r>
            <w:r w:rsidR="00D44934" w:rsidRPr="008D20BE">
              <w:rPr>
                <w:rFonts w:ascii="Calibri" w:eastAsia="Arial" w:hAnsi="Calibri" w:cs="Times New Roman"/>
                <w:szCs w:val="24"/>
              </w:rPr>
              <w:t xml:space="preserve"> asked to:</w:t>
            </w:r>
          </w:p>
          <w:p w14:paraId="770F6BC4" w14:textId="57FD339A" w:rsidR="00D44934" w:rsidRPr="008D20BE" w:rsidRDefault="00D44934" w:rsidP="00D44934">
            <w:pPr>
              <w:numPr>
                <w:ilvl w:val="1"/>
                <w:numId w:val="2"/>
              </w:numPr>
              <w:spacing w:after="0" w:line="240" w:lineRule="auto"/>
              <w:rPr>
                <w:rFonts w:ascii="Calibri" w:eastAsia="Arial" w:hAnsi="Calibri" w:cs="Times New Roman"/>
                <w:szCs w:val="24"/>
              </w:rPr>
            </w:pPr>
            <w:bookmarkStart w:id="0" w:name="_Hlk205754141"/>
            <w:r w:rsidRPr="008D20BE">
              <w:rPr>
                <w:rFonts w:ascii="Calibri" w:eastAsia="Arial" w:hAnsi="Calibri" w:cs="Times New Roman"/>
                <w:szCs w:val="24"/>
              </w:rPr>
              <w:t>Note the overall performance of the Corporate Plan objectives (Performance Report)</w:t>
            </w:r>
            <w:r w:rsidR="00EE4FC1">
              <w:rPr>
                <w:rFonts w:ascii="Calibri" w:eastAsia="Arial" w:hAnsi="Calibri" w:cs="Times New Roman"/>
                <w:szCs w:val="24"/>
              </w:rPr>
              <w:t>, and confirm it is content with the actions proposed to recover amber performance ratings</w:t>
            </w:r>
          </w:p>
          <w:bookmarkEnd w:id="0"/>
          <w:p w14:paraId="25A63DF5" w14:textId="0A107CD0" w:rsidR="00D44934" w:rsidRDefault="00D44934" w:rsidP="00D44934">
            <w:pPr>
              <w:numPr>
                <w:ilvl w:val="1"/>
                <w:numId w:val="2"/>
              </w:numPr>
              <w:spacing w:after="0" w:line="240" w:lineRule="auto"/>
              <w:rPr>
                <w:rFonts w:ascii="Calibri" w:eastAsia="Arial" w:hAnsi="Calibri" w:cs="Times New Roman"/>
                <w:szCs w:val="24"/>
              </w:rPr>
            </w:pPr>
            <w:r w:rsidRPr="008D20BE">
              <w:rPr>
                <w:rFonts w:ascii="Calibri" w:eastAsia="Arial" w:hAnsi="Calibri" w:cs="Times New Roman"/>
                <w:szCs w:val="24"/>
              </w:rPr>
              <w:t xml:space="preserve">Note the position of the </w:t>
            </w:r>
            <w:r>
              <w:rPr>
                <w:rFonts w:ascii="Calibri" w:eastAsia="Arial" w:hAnsi="Calibri" w:cs="Times New Roman"/>
                <w:szCs w:val="24"/>
              </w:rPr>
              <w:t>resource</w:t>
            </w:r>
            <w:r w:rsidRPr="008D20BE">
              <w:rPr>
                <w:rFonts w:ascii="Calibri" w:eastAsia="Arial" w:hAnsi="Calibri" w:cs="Times New Roman"/>
                <w:szCs w:val="24"/>
              </w:rPr>
              <w:t xml:space="preserve"> and capital budgets (Finance Report)</w:t>
            </w:r>
          </w:p>
          <w:p w14:paraId="52C7E315" w14:textId="729AF401" w:rsidR="003B38D2" w:rsidRPr="003B38D2" w:rsidRDefault="0039061A" w:rsidP="003B38D2">
            <w:pPr>
              <w:numPr>
                <w:ilvl w:val="1"/>
                <w:numId w:val="2"/>
              </w:numPr>
              <w:spacing w:after="0" w:line="240" w:lineRule="auto"/>
              <w:rPr>
                <w:rFonts w:ascii="Calibri" w:eastAsia="Arial" w:hAnsi="Calibri" w:cs="Times New Roman"/>
                <w:szCs w:val="24"/>
              </w:rPr>
            </w:pPr>
            <w:r w:rsidRPr="00C63712">
              <w:rPr>
                <w:rFonts w:ascii="Calibri" w:eastAsia="Arial" w:hAnsi="Calibri" w:cs="Times New Roman"/>
                <w:szCs w:val="24"/>
              </w:rPr>
              <w:t xml:space="preserve">Note the performance of the corporate risks </w:t>
            </w:r>
            <w:r w:rsidR="003B38D2">
              <w:rPr>
                <w:rFonts w:ascii="Calibri" w:eastAsia="Arial" w:hAnsi="Calibri" w:cs="Times New Roman"/>
                <w:szCs w:val="24"/>
              </w:rPr>
              <w:t xml:space="preserve">in Q1 </w:t>
            </w:r>
            <w:r w:rsidR="003B38D2" w:rsidRPr="003B38D2">
              <w:rPr>
                <w:rFonts w:ascii="Calibri" w:eastAsia="Arial" w:hAnsi="Calibri" w:cs="Times New Roman"/>
                <w:szCs w:val="24"/>
              </w:rPr>
              <w:t xml:space="preserve">with </w:t>
            </w:r>
            <w:r w:rsidR="003B38D2" w:rsidRPr="003B38D2">
              <w:rPr>
                <w:rFonts w:ascii="Calibri" w:eastAsia="Times New Roman" w:hAnsi="Calibri" w:cs="Calibri"/>
                <w:szCs w:val="24"/>
              </w:rPr>
              <w:t>1 risk de-escalated, as well as changes made to 4 risk scores</w:t>
            </w:r>
            <w:r w:rsidR="007C21C1">
              <w:rPr>
                <w:rFonts w:ascii="Calibri" w:eastAsia="Times New Roman" w:hAnsi="Calibri" w:cs="Calibri"/>
                <w:szCs w:val="24"/>
              </w:rPr>
              <w:t xml:space="preserve"> (Risk Report)</w:t>
            </w:r>
            <w:r w:rsidR="003B38D2" w:rsidRPr="003B38D2">
              <w:rPr>
                <w:rFonts w:ascii="Calibri" w:eastAsia="Times New Roman" w:hAnsi="Calibri" w:cs="Calibri"/>
                <w:szCs w:val="24"/>
              </w:rPr>
              <w:t xml:space="preserve"> </w:t>
            </w:r>
          </w:p>
          <w:p w14:paraId="30D9395B" w14:textId="378DB790" w:rsidR="00D44934" w:rsidRPr="005A16E5" w:rsidRDefault="00D44934" w:rsidP="003B38D2">
            <w:pPr>
              <w:numPr>
                <w:ilvl w:val="1"/>
                <w:numId w:val="2"/>
              </w:numPr>
              <w:spacing w:after="0" w:line="240" w:lineRule="auto"/>
              <w:rPr>
                <w:rFonts w:ascii="Calibri" w:eastAsia="Arial" w:hAnsi="Calibri" w:cs="Times New Roman"/>
                <w:szCs w:val="24"/>
              </w:rPr>
            </w:pPr>
            <w:r w:rsidRPr="00C63712">
              <w:rPr>
                <w:rFonts w:ascii="Calibri" w:eastAsia="Arial" w:hAnsi="Calibri" w:cs="Times New Roman"/>
                <w:szCs w:val="24"/>
              </w:rPr>
              <w:t xml:space="preserve">Note the overall performance </w:t>
            </w:r>
            <w:r w:rsidRPr="008D20BE">
              <w:rPr>
                <w:rFonts w:ascii="Calibri" w:eastAsia="Arial" w:hAnsi="Calibri" w:cs="Times New Roman"/>
                <w:szCs w:val="24"/>
              </w:rPr>
              <w:t xml:space="preserve">of the </w:t>
            </w:r>
            <w:r w:rsidR="00042CC9">
              <w:rPr>
                <w:rFonts w:ascii="Calibri" w:eastAsia="Arial" w:hAnsi="Calibri" w:cs="Times New Roman"/>
                <w:szCs w:val="24"/>
              </w:rPr>
              <w:t>p</w:t>
            </w:r>
            <w:r w:rsidRPr="008D20BE">
              <w:rPr>
                <w:rFonts w:ascii="Calibri" w:eastAsia="Arial" w:hAnsi="Calibri" w:cs="Times New Roman"/>
                <w:szCs w:val="24"/>
              </w:rPr>
              <w:t xml:space="preserve">eople </w:t>
            </w:r>
            <w:r w:rsidR="00042CC9">
              <w:rPr>
                <w:rFonts w:ascii="Calibri" w:eastAsia="Arial" w:hAnsi="Calibri" w:cs="Times New Roman"/>
                <w:szCs w:val="24"/>
              </w:rPr>
              <w:t>m</w:t>
            </w:r>
            <w:r w:rsidRPr="008D20BE">
              <w:rPr>
                <w:rFonts w:ascii="Calibri" w:eastAsia="Arial" w:hAnsi="Calibri" w:cs="Times New Roman"/>
                <w:szCs w:val="24"/>
              </w:rPr>
              <w:t>easures (People Report)</w:t>
            </w:r>
          </w:p>
        </w:tc>
      </w:tr>
      <w:tr w:rsidR="00D44934" w:rsidRPr="005D0E4E" w14:paraId="1611D4CD" w14:textId="77777777" w:rsidTr="00706C4E">
        <w:tc>
          <w:tcPr>
            <w:tcW w:w="2830" w:type="dxa"/>
          </w:tcPr>
          <w:p w14:paraId="1E66C971" w14:textId="1931E875" w:rsidR="00D44934" w:rsidRPr="005D0E4E" w:rsidRDefault="00D44934" w:rsidP="00D44934">
            <w:pPr>
              <w:spacing w:after="0" w:line="240" w:lineRule="auto"/>
              <w:contextualSpacing/>
              <w:rPr>
                <w:rFonts w:ascii="Calibri" w:eastAsia="Arial" w:hAnsi="Calibri" w:cs="Times New Roman"/>
                <w:b/>
                <w:szCs w:val="24"/>
              </w:rPr>
            </w:pPr>
            <w:r w:rsidRPr="005D0E4E">
              <w:rPr>
                <w:rFonts w:ascii="Calibri" w:eastAsia="Arial" w:hAnsi="Calibri" w:cs="Times New Roman"/>
                <w:b/>
                <w:szCs w:val="24"/>
              </w:rPr>
              <w:t>Report Author(s):</w:t>
            </w:r>
          </w:p>
        </w:tc>
        <w:tc>
          <w:tcPr>
            <w:tcW w:w="6186" w:type="dxa"/>
          </w:tcPr>
          <w:p w14:paraId="684ABBC1" w14:textId="7FEFD652" w:rsidR="00D44934" w:rsidRPr="005D0E4E" w:rsidRDefault="00D44934" w:rsidP="00D44934">
            <w:pPr>
              <w:spacing w:after="0" w:line="240" w:lineRule="auto"/>
              <w:rPr>
                <w:rFonts w:ascii="Calibri" w:eastAsia="Arial" w:hAnsi="Calibri" w:cs="Times New Roman"/>
                <w:szCs w:val="24"/>
              </w:rPr>
            </w:pPr>
            <w:r w:rsidRPr="008D20BE">
              <w:rPr>
                <w:rFonts w:ascii="Calibri" w:eastAsia="Arial" w:hAnsi="Calibri" w:cs="Times New Roman"/>
                <w:szCs w:val="24"/>
              </w:rPr>
              <w:t xml:space="preserve">Authors – Directors, Deputy Directors, </w:t>
            </w:r>
            <w:r w:rsidR="00B27229">
              <w:rPr>
                <w:rFonts w:ascii="Calibri" w:eastAsia="Arial" w:hAnsi="Calibri" w:cs="Times New Roman"/>
                <w:szCs w:val="24"/>
              </w:rPr>
              <w:t>Strategic Resource</w:t>
            </w:r>
            <w:r w:rsidRPr="008D20BE">
              <w:rPr>
                <w:rFonts w:ascii="Calibri" w:eastAsia="Arial" w:hAnsi="Calibri" w:cs="Times New Roman"/>
                <w:szCs w:val="24"/>
              </w:rPr>
              <w:t xml:space="preserve"> Managers, Finance, Planning </w:t>
            </w:r>
            <w:r w:rsidR="00E56232">
              <w:rPr>
                <w:rFonts w:ascii="Calibri" w:eastAsia="Arial" w:hAnsi="Calibri" w:cs="Times New Roman"/>
                <w:szCs w:val="24"/>
              </w:rPr>
              <w:t>&amp;</w:t>
            </w:r>
            <w:r>
              <w:rPr>
                <w:rFonts w:ascii="Calibri" w:eastAsia="Arial" w:hAnsi="Calibri" w:cs="Times New Roman"/>
                <w:szCs w:val="24"/>
              </w:rPr>
              <w:t xml:space="preserve"> </w:t>
            </w:r>
            <w:r w:rsidRPr="008D20BE">
              <w:rPr>
                <w:rFonts w:ascii="Calibri" w:eastAsia="Arial" w:hAnsi="Calibri" w:cs="Times New Roman"/>
                <w:szCs w:val="24"/>
              </w:rPr>
              <w:t>Performance</w:t>
            </w:r>
            <w:r w:rsidR="00E56232">
              <w:rPr>
                <w:rFonts w:ascii="Calibri" w:eastAsia="Arial" w:hAnsi="Calibri" w:cs="Times New Roman"/>
                <w:szCs w:val="24"/>
              </w:rPr>
              <w:t>/</w:t>
            </w:r>
            <w:r w:rsidRPr="008D20BE">
              <w:rPr>
                <w:rFonts w:ascii="Calibri" w:eastAsia="Arial" w:hAnsi="Calibri" w:cs="Times New Roman"/>
                <w:szCs w:val="24"/>
              </w:rPr>
              <w:t>P</w:t>
            </w:r>
            <w:r w:rsidR="00E56232">
              <w:rPr>
                <w:rFonts w:ascii="Calibri" w:eastAsia="Arial" w:hAnsi="Calibri" w:cs="Times New Roman"/>
                <w:szCs w:val="24"/>
              </w:rPr>
              <w:t>&amp;</w:t>
            </w:r>
            <w:r w:rsidRPr="008D20BE">
              <w:rPr>
                <w:rFonts w:ascii="Calibri" w:eastAsia="Arial" w:hAnsi="Calibri" w:cs="Times New Roman"/>
                <w:szCs w:val="24"/>
              </w:rPr>
              <w:t>OD Team</w:t>
            </w:r>
            <w:r w:rsidR="00E56232">
              <w:rPr>
                <w:rFonts w:ascii="Calibri" w:eastAsia="Arial" w:hAnsi="Calibri" w:cs="Times New Roman"/>
                <w:szCs w:val="24"/>
              </w:rPr>
              <w:t>s</w:t>
            </w:r>
          </w:p>
        </w:tc>
      </w:tr>
      <w:tr w:rsidR="00D44934" w:rsidRPr="005D0E4E" w14:paraId="28B18A8B" w14:textId="77777777" w:rsidTr="00706C4E">
        <w:tc>
          <w:tcPr>
            <w:tcW w:w="2830" w:type="dxa"/>
          </w:tcPr>
          <w:p w14:paraId="451D6F59" w14:textId="2B7259D4" w:rsidR="00D44934" w:rsidRPr="005D0E4E" w:rsidRDefault="00D44934" w:rsidP="00D44934">
            <w:pPr>
              <w:spacing w:after="0" w:line="240" w:lineRule="auto"/>
              <w:contextualSpacing/>
              <w:rPr>
                <w:rFonts w:ascii="Calibri" w:eastAsia="Arial" w:hAnsi="Calibri" w:cs="Times New Roman"/>
                <w:b/>
                <w:szCs w:val="24"/>
              </w:rPr>
            </w:pPr>
            <w:r w:rsidRPr="005D0E4E">
              <w:rPr>
                <w:rFonts w:ascii="Calibri" w:eastAsia="Arial" w:hAnsi="Calibri" w:cs="Times New Roman"/>
                <w:b/>
                <w:szCs w:val="24"/>
              </w:rPr>
              <w:t>Sponsor:</w:t>
            </w:r>
            <w:r w:rsidRPr="005D0E4E">
              <w:rPr>
                <w:rFonts w:ascii="Calibri" w:eastAsia="Arial" w:hAnsi="Calibri" w:cs="Times New Roman"/>
                <w:b/>
                <w:szCs w:val="24"/>
              </w:rPr>
              <w:tab/>
            </w:r>
          </w:p>
        </w:tc>
        <w:tc>
          <w:tcPr>
            <w:tcW w:w="6186" w:type="dxa"/>
          </w:tcPr>
          <w:p w14:paraId="15458FFD" w14:textId="48A98C35" w:rsidR="00D44934" w:rsidRPr="005D0E4E" w:rsidRDefault="00D44934" w:rsidP="00D44934">
            <w:pPr>
              <w:spacing w:after="0" w:line="240" w:lineRule="auto"/>
              <w:rPr>
                <w:rFonts w:ascii="Calibri" w:eastAsia="Arial" w:hAnsi="Calibri" w:cs="Times New Roman"/>
                <w:szCs w:val="24"/>
              </w:rPr>
            </w:pPr>
            <w:r w:rsidRPr="008D20BE">
              <w:rPr>
                <w:rFonts w:ascii="Calibri" w:eastAsia="Arial" w:hAnsi="Calibri" w:cs="Times New Roman"/>
                <w:szCs w:val="24"/>
              </w:rPr>
              <w:t>Jane Macdonald</w:t>
            </w:r>
          </w:p>
        </w:tc>
      </w:tr>
      <w:tr w:rsidR="002868FD" w:rsidRPr="005D0E4E" w14:paraId="72E731F7" w14:textId="77777777" w:rsidTr="00706C4E">
        <w:tc>
          <w:tcPr>
            <w:tcW w:w="2830" w:type="dxa"/>
          </w:tcPr>
          <w:p w14:paraId="4F554F28" w14:textId="76FDC492" w:rsidR="002868FD" w:rsidRPr="005D0E4E" w:rsidRDefault="002868FD" w:rsidP="00D44934">
            <w:pPr>
              <w:spacing w:after="0" w:line="240" w:lineRule="auto"/>
              <w:contextualSpacing/>
              <w:rPr>
                <w:rFonts w:ascii="Calibri" w:eastAsia="Arial" w:hAnsi="Calibri" w:cs="Times New Roman"/>
                <w:b/>
                <w:szCs w:val="24"/>
              </w:rPr>
            </w:pPr>
            <w:r>
              <w:rPr>
                <w:rFonts w:ascii="Calibri" w:eastAsia="Arial" w:hAnsi="Calibri" w:cs="Times New Roman"/>
                <w:b/>
                <w:szCs w:val="24"/>
              </w:rPr>
              <w:t>Appendix:</w:t>
            </w:r>
          </w:p>
        </w:tc>
        <w:tc>
          <w:tcPr>
            <w:tcW w:w="6186" w:type="dxa"/>
          </w:tcPr>
          <w:p w14:paraId="47524A34" w14:textId="3980798B" w:rsidR="00BA0A0F" w:rsidRDefault="002868FD" w:rsidP="00D44934">
            <w:pPr>
              <w:spacing w:after="0" w:line="240" w:lineRule="auto"/>
              <w:rPr>
                <w:rFonts w:ascii="Calibri" w:eastAsia="Arial" w:hAnsi="Calibri" w:cs="Times New Roman"/>
                <w:szCs w:val="24"/>
              </w:rPr>
            </w:pPr>
            <w:r>
              <w:rPr>
                <w:rFonts w:ascii="Calibri" w:eastAsia="Arial" w:hAnsi="Calibri" w:cs="Times New Roman"/>
                <w:szCs w:val="24"/>
              </w:rPr>
              <w:t xml:space="preserve">Annex A – </w:t>
            </w:r>
            <w:r w:rsidR="00BA0A0F">
              <w:rPr>
                <w:rFonts w:ascii="Calibri" w:eastAsia="Arial" w:hAnsi="Calibri" w:cs="Times New Roman"/>
                <w:szCs w:val="24"/>
              </w:rPr>
              <w:t>Chair’s letter to Cabinet Secretary</w:t>
            </w:r>
          </w:p>
          <w:p w14:paraId="6251AF59" w14:textId="50D02118" w:rsidR="00E56232" w:rsidRDefault="00E56232" w:rsidP="00D44934">
            <w:pPr>
              <w:spacing w:after="0" w:line="240" w:lineRule="auto"/>
              <w:rPr>
                <w:rFonts w:ascii="Calibri" w:eastAsia="Arial" w:hAnsi="Calibri" w:cs="Times New Roman"/>
                <w:szCs w:val="24"/>
              </w:rPr>
            </w:pPr>
            <w:r>
              <w:rPr>
                <w:rFonts w:ascii="Calibri" w:eastAsia="Arial" w:hAnsi="Calibri" w:cs="Times New Roman"/>
                <w:szCs w:val="24"/>
              </w:rPr>
              <w:t>Annex B – The Benefits of Investing in Nature</w:t>
            </w:r>
          </w:p>
          <w:p w14:paraId="16CA889A" w14:textId="32DA5BFE" w:rsidR="002868FD" w:rsidRPr="008D20BE" w:rsidRDefault="00BA0A0F" w:rsidP="00D44934">
            <w:pPr>
              <w:spacing w:after="0" w:line="240" w:lineRule="auto"/>
              <w:rPr>
                <w:rFonts w:ascii="Calibri" w:eastAsia="Arial" w:hAnsi="Calibri" w:cs="Times New Roman"/>
                <w:szCs w:val="24"/>
              </w:rPr>
            </w:pPr>
            <w:r>
              <w:rPr>
                <w:rFonts w:ascii="Calibri" w:eastAsia="Arial" w:hAnsi="Calibri" w:cs="Times New Roman"/>
                <w:szCs w:val="24"/>
              </w:rPr>
              <w:t xml:space="preserve">Annex </w:t>
            </w:r>
            <w:r w:rsidR="00E56232">
              <w:rPr>
                <w:rFonts w:ascii="Calibri" w:eastAsia="Arial" w:hAnsi="Calibri" w:cs="Times New Roman"/>
                <w:szCs w:val="24"/>
              </w:rPr>
              <w:t>C</w:t>
            </w:r>
            <w:r>
              <w:rPr>
                <w:rFonts w:ascii="Calibri" w:eastAsia="Arial" w:hAnsi="Calibri" w:cs="Times New Roman"/>
                <w:szCs w:val="24"/>
              </w:rPr>
              <w:t xml:space="preserve"> - </w:t>
            </w:r>
            <w:r w:rsidR="002868FD">
              <w:rPr>
                <w:rFonts w:ascii="Calibri" w:eastAsia="Arial" w:hAnsi="Calibri" w:cs="Times New Roman"/>
                <w:szCs w:val="24"/>
              </w:rPr>
              <w:t>Corporate Risk Register (High Risks)</w:t>
            </w:r>
          </w:p>
        </w:tc>
      </w:tr>
    </w:tbl>
    <w:p w14:paraId="7C66F473" w14:textId="14BCD56B" w:rsidR="005A16E5" w:rsidRDefault="008D20BE" w:rsidP="005A16E5">
      <w:pPr>
        <w:pStyle w:val="Heading2"/>
        <w:rPr>
          <w:rFonts w:ascii="Calibri" w:eastAsia="Times New Roman" w:hAnsi="Calibri" w:cs="Calibri"/>
          <w:szCs w:val="24"/>
        </w:rPr>
      </w:pPr>
      <w:r w:rsidRPr="00B6615A">
        <w:rPr>
          <w:rFonts w:ascii="Calibri" w:eastAsia="Times New Roman" w:hAnsi="Calibri" w:cs="Calibri"/>
          <w:szCs w:val="24"/>
        </w:rPr>
        <w:lastRenderedPageBreak/>
        <w:t xml:space="preserve">Purpose </w:t>
      </w:r>
    </w:p>
    <w:p w14:paraId="4851BC74" w14:textId="43EBDE35" w:rsidR="008D20BE" w:rsidRDefault="008D20BE" w:rsidP="00025C49">
      <w:pPr>
        <w:pStyle w:val="ListParagraph"/>
        <w:numPr>
          <w:ilvl w:val="0"/>
          <w:numId w:val="1"/>
        </w:numPr>
        <w:ind w:left="357" w:hanging="357"/>
        <w:rPr>
          <w:rFonts w:ascii="Calibri" w:eastAsia="Calibri" w:hAnsi="Calibri" w:cs="Calibri"/>
          <w:color w:val="000000" w:themeColor="text1"/>
          <w:szCs w:val="24"/>
        </w:rPr>
      </w:pPr>
      <w:r w:rsidRPr="00B6615A">
        <w:rPr>
          <w:rFonts w:ascii="Calibri" w:eastAsia="Calibri" w:hAnsi="Calibri" w:cs="Calibri"/>
          <w:szCs w:val="24"/>
        </w:rPr>
        <w:t>This paper presents NatureScot’s performance for</w:t>
      </w:r>
      <w:r w:rsidR="0083328C">
        <w:rPr>
          <w:rFonts w:ascii="Calibri" w:eastAsia="Calibri" w:hAnsi="Calibri" w:cs="Calibri"/>
          <w:szCs w:val="24"/>
        </w:rPr>
        <w:t xml:space="preserve"> the</w:t>
      </w:r>
      <w:r w:rsidRPr="00B6615A">
        <w:rPr>
          <w:rFonts w:ascii="Calibri" w:eastAsia="Calibri" w:hAnsi="Calibri" w:cs="Calibri"/>
          <w:szCs w:val="24"/>
        </w:rPr>
        <w:t xml:space="preserve"> </w:t>
      </w:r>
      <w:r w:rsidR="000A2F3C">
        <w:rPr>
          <w:rFonts w:ascii="Calibri" w:eastAsia="Calibri" w:hAnsi="Calibri" w:cs="Calibri"/>
          <w:szCs w:val="24"/>
        </w:rPr>
        <w:t>f</w:t>
      </w:r>
      <w:r w:rsidR="009863AB">
        <w:rPr>
          <w:rFonts w:ascii="Calibri" w:eastAsia="Calibri" w:hAnsi="Calibri" w:cs="Calibri"/>
          <w:szCs w:val="24"/>
        </w:rPr>
        <w:t>irst</w:t>
      </w:r>
      <w:r w:rsidR="00352305" w:rsidRPr="00B6615A">
        <w:rPr>
          <w:rFonts w:ascii="Calibri" w:eastAsia="Calibri" w:hAnsi="Calibri" w:cs="Calibri"/>
          <w:szCs w:val="24"/>
        </w:rPr>
        <w:t xml:space="preserve"> </w:t>
      </w:r>
      <w:r w:rsidRPr="00B6615A">
        <w:rPr>
          <w:rFonts w:ascii="Calibri" w:eastAsia="Calibri" w:hAnsi="Calibri" w:cs="Calibri"/>
          <w:szCs w:val="24"/>
        </w:rPr>
        <w:t>quarter of 20</w:t>
      </w:r>
      <w:r>
        <w:rPr>
          <w:rFonts w:ascii="Calibri" w:eastAsia="Calibri" w:hAnsi="Calibri" w:cs="Calibri"/>
          <w:szCs w:val="24"/>
        </w:rPr>
        <w:t>2</w:t>
      </w:r>
      <w:r w:rsidR="009863AB">
        <w:rPr>
          <w:rFonts w:ascii="Calibri" w:eastAsia="Calibri" w:hAnsi="Calibri" w:cs="Calibri"/>
          <w:szCs w:val="24"/>
        </w:rPr>
        <w:t>5</w:t>
      </w:r>
      <w:r w:rsidR="001C0D45">
        <w:rPr>
          <w:rFonts w:ascii="Calibri" w:eastAsia="Calibri" w:hAnsi="Calibri" w:cs="Calibri"/>
          <w:szCs w:val="24"/>
        </w:rPr>
        <w:t>/2</w:t>
      </w:r>
      <w:r w:rsidR="009863AB">
        <w:rPr>
          <w:rFonts w:ascii="Calibri" w:eastAsia="Calibri" w:hAnsi="Calibri" w:cs="Calibri"/>
          <w:szCs w:val="24"/>
        </w:rPr>
        <w:t>6</w:t>
      </w:r>
      <w:r>
        <w:rPr>
          <w:rFonts w:ascii="Calibri" w:eastAsia="Calibri" w:hAnsi="Calibri" w:cs="Calibri"/>
          <w:szCs w:val="24"/>
        </w:rPr>
        <w:t xml:space="preserve">. </w:t>
      </w:r>
      <w:r w:rsidRPr="00B6615A">
        <w:rPr>
          <w:rFonts w:ascii="Calibri" w:eastAsia="Calibri" w:hAnsi="Calibri" w:cs="Calibri"/>
          <w:szCs w:val="24"/>
        </w:rPr>
        <w:t>It addresses delivery of our corporate priorities by reviewing</w:t>
      </w:r>
      <w:r w:rsidR="006430D6">
        <w:rPr>
          <w:rFonts w:ascii="Calibri" w:eastAsia="Calibri" w:hAnsi="Calibri" w:cs="Calibri"/>
          <w:szCs w:val="24"/>
        </w:rPr>
        <w:t xml:space="preserve"> </w:t>
      </w:r>
      <w:r w:rsidRPr="00B6615A">
        <w:rPr>
          <w:rFonts w:ascii="Calibri" w:eastAsia="Calibri" w:hAnsi="Calibri" w:cs="Calibri"/>
          <w:szCs w:val="24"/>
        </w:rPr>
        <w:t>performance against our Business Plan</w:t>
      </w:r>
      <w:r>
        <w:rPr>
          <w:rFonts w:ascii="Calibri" w:eastAsia="Calibri" w:hAnsi="Calibri" w:cs="Calibri"/>
          <w:szCs w:val="24"/>
        </w:rPr>
        <w:t>;</w:t>
      </w:r>
      <w:r w:rsidRPr="00B6615A">
        <w:rPr>
          <w:rFonts w:ascii="Calibri" w:eastAsia="Calibri" w:hAnsi="Calibri" w:cs="Calibri"/>
          <w:szCs w:val="24"/>
        </w:rPr>
        <w:t xml:space="preserve"> progress towards </w:t>
      </w:r>
      <w:r>
        <w:rPr>
          <w:rFonts w:ascii="Calibri" w:eastAsia="Calibri" w:hAnsi="Calibri" w:cs="Calibri"/>
          <w:szCs w:val="24"/>
        </w:rPr>
        <w:t>maximising our available budget;</w:t>
      </w:r>
      <w:r w:rsidRPr="00B6615A">
        <w:rPr>
          <w:rFonts w:ascii="Calibri" w:eastAsia="Calibri" w:hAnsi="Calibri" w:cs="Calibri"/>
          <w:szCs w:val="24"/>
        </w:rPr>
        <w:t xml:space="preserve"> assessing risks for delivery</w:t>
      </w:r>
      <w:r>
        <w:rPr>
          <w:rFonts w:ascii="Calibri" w:eastAsia="Calibri" w:hAnsi="Calibri" w:cs="Calibri"/>
          <w:szCs w:val="24"/>
        </w:rPr>
        <w:t>;</w:t>
      </w:r>
      <w:r w:rsidRPr="00B6615A">
        <w:rPr>
          <w:rFonts w:ascii="Calibri" w:eastAsia="Calibri" w:hAnsi="Calibri" w:cs="Calibri"/>
          <w:szCs w:val="24"/>
        </w:rPr>
        <w:t xml:space="preserve"> </w:t>
      </w:r>
      <w:r w:rsidR="00AE3940" w:rsidRPr="00B6615A">
        <w:rPr>
          <w:rFonts w:ascii="Calibri" w:eastAsia="Calibri" w:hAnsi="Calibri" w:cs="Calibri"/>
          <w:szCs w:val="24"/>
        </w:rPr>
        <w:t>and</w:t>
      </w:r>
      <w:r w:rsidR="00085DDA">
        <w:rPr>
          <w:rFonts w:ascii="Calibri" w:eastAsia="Calibri" w:hAnsi="Calibri" w:cs="Calibri"/>
          <w:szCs w:val="24"/>
        </w:rPr>
        <w:t>,</w:t>
      </w:r>
      <w:r w:rsidRPr="00B6615A">
        <w:rPr>
          <w:rFonts w:ascii="Calibri" w:eastAsia="Calibri" w:hAnsi="Calibri" w:cs="Calibri"/>
          <w:szCs w:val="24"/>
        </w:rPr>
        <w:t xml:space="preserve"> </w:t>
      </w:r>
      <w:r w:rsidR="00085DDA">
        <w:rPr>
          <w:rFonts w:ascii="Calibri" w:eastAsia="Calibri" w:hAnsi="Calibri" w:cs="Calibri"/>
          <w:szCs w:val="24"/>
        </w:rPr>
        <w:t>demonstrating</w:t>
      </w:r>
      <w:r w:rsidR="00040C0B">
        <w:rPr>
          <w:rFonts w:ascii="Calibri" w:eastAsia="Calibri" w:hAnsi="Calibri" w:cs="Calibri"/>
          <w:szCs w:val="24"/>
        </w:rPr>
        <w:t xml:space="preserve"> how </w:t>
      </w:r>
      <w:r w:rsidR="002D03AE">
        <w:rPr>
          <w:rFonts w:ascii="Calibri" w:eastAsia="Calibri" w:hAnsi="Calibri" w:cs="Calibri"/>
          <w:szCs w:val="24"/>
        </w:rPr>
        <w:t xml:space="preserve">the management </w:t>
      </w:r>
      <w:r w:rsidR="00681973">
        <w:rPr>
          <w:rFonts w:ascii="Calibri" w:eastAsia="Calibri" w:hAnsi="Calibri" w:cs="Calibri"/>
          <w:szCs w:val="24"/>
        </w:rPr>
        <w:t>of</w:t>
      </w:r>
      <w:r w:rsidR="00040C0B">
        <w:rPr>
          <w:rFonts w:ascii="Calibri" w:eastAsia="Calibri" w:hAnsi="Calibri" w:cs="Calibri"/>
          <w:szCs w:val="24"/>
        </w:rPr>
        <w:t xml:space="preserve"> people </w:t>
      </w:r>
      <w:r w:rsidR="002D03AE">
        <w:rPr>
          <w:rFonts w:ascii="Calibri" w:eastAsia="Calibri" w:hAnsi="Calibri" w:cs="Calibri"/>
          <w:szCs w:val="24"/>
        </w:rPr>
        <w:t>is</w:t>
      </w:r>
      <w:r w:rsidR="00040C0B">
        <w:rPr>
          <w:rFonts w:ascii="Calibri" w:eastAsia="Calibri" w:hAnsi="Calibri" w:cs="Calibri"/>
          <w:szCs w:val="24"/>
        </w:rPr>
        <w:t xml:space="preserve"> </w:t>
      </w:r>
      <w:r w:rsidRPr="00CD5336">
        <w:rPr>
          <w:rFonts w:ascii="Calibri" w:eastAsia="Calibri" w:hAnsi="Calibri" w:cs="Calibri"/>
          <w:color w:val="000000" w:themeColor="text1"/>
          <w:szCs w:val="24"/>
        </w:rPr>
        <w:t xml:space="preserve">supporting the </w:t>
      </w:r>
      <w:r w:rsidR="002D03AE">
        <w:rPr>
          <w:rFonts w:ascii="Calibri" w:eastAsia="Calibri" w:hAnsi="Calibri" w:cs="Calibri"/>
          <w:color w:val="000000" w:themeColor="text1"/>
          <w:szCs w:val="24"/>
        </w:rPr>
        <w:t>delivery</w:t>
      </w:r>
      <w:r w:rsidRPr="00CD5336">
        <w:rPr>
          <w:rFonts w:ascii="Calibri" w:eastAsia="Calibri" w:hAnsi="Calibri" w:cs="Calibri"/>
          <w:color w:val="000000" w:themeColor="text1"/>
          <w:szCs w:val="24"/>
        </w:rPr>
        <w:t xml:space="preserve"> of our work.  </w:t>
      </w:r>
    </w:p>
    <w:p w14:paraId="572F6058" w14:textId="77777777" w:rsidR="00DB0FB4" w:rsidRDefault="00DB0FB4" w:rsidP="00DB0FB4">
      <w:pPr>
        <w:pStyle w:val="ListParagraph"/>
        <w:ind w:left="357"/>
        <w:rPr>
          <w:rFonts w:ascii="Calibri" w:eastAsia="Calibri" w:hAnsi="Calibri" w:cs="Calibri"/>
          <w:color w:val="000000" w:themeColor="text1"/>
          <w:szCs w:val="24"/>
        </w:rPr>
      </w:pPr>
    </w:p>
    <w:p w14:paraId="59B78B3A" w14:textId="77E0EB31" w:rsidR="00F565DC" w:rsidRDefault="002F28D4" w:rsidP="00F565DC">
      <w:pPr>
        <w:pStyle w:val="ListParagraph"/>
        <w:numPr>
          <w:ilvl w:val="0"/>
          <w:numId w:val="1"/>
        </w:numPr>
        <w:ind w:left="357" w:hanging="357"/>
        <w:rPr>
          <w:rFonts w:ascii="Calibri" w:eastAsia="Calibri" w:hAnsi="Calibri" w:cs="Calibri"/>
          <w:szCs w:val="24"/>
        </w:rPr>
      </w:pPr>
      <w:r w:rsidRPr="003D0937">
        <w:rPr>
          <w:rFonts w:ascii="Calibri" w:eastAsia="Calibri" w:hAnsi="Calibri" w:cs="Calibri"/>
          <w:szCs w:val="24"/>
        </w:rPr>
        <w:t xml:space="preserve">This year the </w:t>
      </w:r>
      <w:r w:rsidR="00D17DCD" w:rsidRPr="003D0937">
        <w:rPr>
          <w:rFonts w:ascii="Calibri" w:eastAsia="Calibri" w:hAnsi="Calibri" w:cs="Calibri"/>
          <w:szCs w:val="24"/>
        </w:rPr>
        <w:t>C</w:t>
      </w:r>
      <w:r w:rsidRPr="003D0937">
        <w:rPr>
          <w:rFonts w:ascii="Calibri" w:eastAsia="Calibri" w:hAnsi="Calibri" w:cs="Calibri"/>
          <w:szCs w:val="24"/>
        </w:rPr>
        <w:t xml:space="preserve">orporate </w:t>
      </w:r>
      <w:r w:rsidR="00D17DCD" w:rsidRPr="003D0937">
        <w:rPr>
          <w:rFonts w:ascii="Calibri" w:eastAsia="Calibri" w:hAnsi="Calibri" w:cs="Calibri"/>
          <w:szCs w:val="24"/>
        </w:rPr>
        <w:t>P</w:t>
      </w:r>
      <w:r w:rsidRPr="003D0937">
        <w:rPr>
          <w:rFonts w:ascii="Calibri" w:eastAsia="Calibri" w:hAnsi="Calibri" w:cs="Calibri"/>
          <w:szCs w:val="24"/>
        </w:rPr>
        <w:t xml:space="preserve">lan priorities </w:t>
      </w:r>
      <w:r w:rsidR="003D0937">
        <w:rPr>
          <w:rFonts w:ascii="Calibri" w:eastAsia="Calibri" w:hAnsi="Calibri" w:cs="Calibri"/>
          <w:szCs w:val="24"/>
        </w:rPr>
        <w:t>have been</w:t>
      </w:r>
      <w:r w:rsidRPr="003D0937">
        <w:rPr>
          <w:rFonts w:ascii="Calibri" w:eastAsia="Calibri" w:hAnsi="Calibri" w:cs="Calibri"/>
          <w:szCs w:val="24"/>
        </w:rPr>
        <w:t xml:space="preserve"> refined </w:t>
      </w:r>
      <w:r w:rsidR="00040C0B" w:rsidRPr="003D0937">
        <w:rPr>
          <w:rFonts w:ascii="Calibri" w:eastAsia="Calibri" w:hAnsi="Calibri" w:cs="Calibri"/>
          <w:szCs w:val="24"/>
        </w:rPr>
        <w:t>into</w:t>
      </w:r>
      <w:r w:rsidRPr="003D0937">
        <w:rPr>
          <w:rFonts w:ascii="Calibri" w:eastAsia="Calibri" w:hAnsi="Calibri" w:cs="Calibri"/>
          <w:szCs w:val="24"/>
        </w:rPr>
        <w:t xml:space="preserve"> 4 </w:t>
      </w:r>
      <w:r w:rsidR="003D0937">
        <w:rPr>
          <w:rFonts w:ascii="Calibri" w:eastAsia="Calibri" w:hAnsi="Calibri" w:cs="Calibri"/>
          <w:szCs w:val="24"/>
        </w:rPr>
        <w:t>foundation blocks</w:t>
      </w:r>
      <w:r w:rsidRPr="003D0937">
        <w:rPr>
          <w:rFonts w:ascii="Calibri" w:eastAsia="Calibri" w:hAnsi="Calibri" w:cs="Calibri"/>
          <w:szCs w:val="24"/>
        </w:rPr>
        <w:t xml:space="preserve"> which </w:t>
      </w:r>
      <w:r w:rsidR="003D0937">
        <w:rPr>
          <w:rFonts w:ascii="Calibri" w:eastAsia="Calibri" w:hAnsi="Calibri" w:cs="Calibri"/>
          <w:szCs w:val="24"/>
        </w:rPr>
        <w:t>provide a clear direction for</w:t>
      </w:r>
      <w:r w:rsidRPr="003D0937">
        <w:rPr>
          <w:rFonts w:ascii="Calibri" w:eastAsia="Calibri" w:hAnsi="Calibri" w:cs="Calibri"/>
          <w:szCs w:val="24"/>
        </w:rPr>
        <w:t xml:space="preserve"> the actions </w:t>
      </w:r>
      <w:r w:rsidR="003D0937">
        <w:rPr>
          <w:rFonts w:ascii="Calibri" w:eastAsia="Calibri" w:hAnsi="Calibri" w:cs="Calibri"/>
          <w:szCs w:val="24"/>
        </w:rPr>
        <w:t xml:space="preserve">we are taking </w:t>
      </w:r>
      <w:r w:rsidRPr="003D0937">
        <w:rPr>
          <w:rFonts w:ascii="Calibri" w:eastAsia="Calibri" w:hAnsi="Calibri" w:cs="Calibri"/>
          <w:szCs w:val="24"/>
        </w:rPr>
        <w:t xml:space="preserve">to deliver our 2030 and 2045 </w:t>
      </w:r>
      <w:r w:rsidR="00240918" w:rsidRPr="003D0937">
        <w:rPr>
          <w:rFonts w:ascii="Calibri" w:eastAsia="Calibri" w:hAnsi="Calibri" w:cs="Calibri"/>
          <w:szCs w:val="24"/>
        </w:rPr>
        <w:t>targets</w:t>
      </w:r>
      <w:r w:rsidRPr="003D0937">
        <w:rPr>
          <w:rFonts w:ascii="Calibri" w:eastAsia="Calibri" w:hAnsi="Calibri" w:cs="Calibri"/>
          <w:szCs w:val="24"/>
        </w:rPr>
        <w:t xml:space="preserve"> to reduce biodiversity loss and restore nature.</w:t>
      </w:r>
      <w:r w:rsidR="00240918" w:rsidRPr="003D0937">
        <w:rPr>
          <w:rFonts w:ascii="Calibri" w:eastAsia="Calibri" w:hAnsi="Calibri" w:cs="Calibri"/>
          <w:szCs w:val="24"/>
        </w:rPr>
        <w:t xml:space="preserve"> </w:t>
      </w:r>
      <w:r w:rsidR="009A6376">
        <w:rPr>
          <w:rFonts w:ascii="Calibri" w:eastAsia="Calibri" w:hAnsi="Calibri" w:cs="Calibri"/>
          <w:szCs w:val="24"/>
        </w:rPr>
        <w:t>These are:</w:t>
      </w:r>
    </w:p>
    <w:p w14:paraId="1ED223F3" w14:textId="77777777" w:rsidR="00D3270B" w:rsidRPr="00D3270B" w:rsidRDefault="00D3270B" w:rsidP="00435366">
      <w:pPr>
        <w:pStyle w:val="ListParagraph"/>
        <w:numPr>
          <w:ilvl w:val="0"/>
          <w:numId w:val="40"/>
        </w:numPr>
        <w:rPr>
          <w:rFonts w:ascii="Calibri" w:hAnsi="Calibri" w:cs="Calibri"/>
          <w:szCs w:val="24"/>
        </w:rPr>
      </w:pPr>
      <w:r w:rsidRPr="00D3270B">
        <w:rPr>
          <w:rFonts w:ascii="Calibri" w:hAnsi="Calibri" w:cs="Calibri"/>
          <w:szCs w:val="24"/>
        </w:rPr>
        <w:t xml:space="preserve">Drive nature positive change in agricultural practice, land use and the marine environment </w:t>
      </w:r>
    </w:p>
    <w:p w14:paraId="6E0980A0" w14:textId="77777777" w:rsidR="00D3270B" w:rsidRPr="00D3270B" w:rsidRDefault="00D3270B" w:rsidP="00435366">
      <w:pPr>
        <w:pStyle w:val="ListParagraph"/>
        <w:numPr>
          <w:ilvl w:val="0"/>
          <w:numId w:val="40"/>
        </w:numPr>
        <w:rPr>
          <w:rFonts w:ascii="Calibri" w:hAnsi="Calibri" w:cs="Calibri"/>
          <w:szCs w:val="24"/>
        </w:rPr>
      </w:pPr>
      <w:r w:rsidRPr="00D3270B">
        <w:rPr>
          <w:rFonts w:ascii="Calibri" w:hAnsi="Calibri" w:cs="Calibri"/>
          <w:szCs w:val="24"/>
        </w:rPr>
        <w:t>Achieve our 30x30 commitment to safeguard 30% of our land and sea by 2030</w:t>
      </w:r>
    </w:p>
    <w:p w14:paraId="13BF3F5D" w14:textId="77777777" w:rsidR="00D3270B" w:rsidRPr="00D3270B" w:rsidRDefault="00D3270B" w:rsidP="00435366">
      <w:pPr>
        <w:pStyle w:val="ListParagraph"/>
        <w:numPr>
          <w:ilvl w:val="0"/>
          <w:numId w:val="40"/>
        </w:numPr>
        <w:rPr>
          <w:rFonts w:ascii="Calibri" w:hAnsi="Calibri" w:cs="Calibri"/>
          <w:szCs w:val="24"/>
        </w:rPr>
      </w:pPr>
      <w:r w:rsidRPr="00D3270B">
        <w:rPr>
          <w:rFonts w:ascii="Calibri" w:hAnsi="Calibri" w:cs="Calibri"/>
          <w:szCs w:val="24"/>
        </w:rPr>
        <w:t>Increase public and private sector investment in nature and ensure good development</w:t>
      </w:r>
    </w:p>
    <w:p w14:paraId="38E11D6D" w14:textId="1D8E71B6" w:rsidR="00D3270B" w:rsidRPr="00F565DC" w:rsidRDefault="00D3270B" w:rsidP="00435366">
      <w:pPr>
        <w:pStyle w:val="ListParagraph"/>
        <w:numPr>
          <w:ilvl w:val="0"/>
          <w:numId w:val="40"/>
        </w:numPr>
        <w:rPr>
          <w:rFonts w:ascii="Calibri" w:hAnsi="Calibri" w:cs="Calibri"/>
          <w:szCs w:val="24"/>
        </w:rPr>
      </w:pPr>
      <w:r w:rsidRPr="00D3270B">
        <w:rPr>
          <w:rFonts w:ascii="Calibri" w:hAnsi="Calibri" w:cs="Calibri"/>
          <w:szCs w:val="24"/>
        </w:rPr>
        <w:t>Promoting nature positive land and wildlife management through effective regulation</w:t>
      </w:r>
    </w:p>
    <w:p w14:paraId="54CE385A" w14:textId="788F1662" w:rsidR="005D0963" w:rsidRDefault="008235CE" w:rsidP="003E02CB">
      <w:pPr>
        <w:pStyle w:val="Heading2"/>
        <w:spacing w:line="276" w:lineRule="auto"/>
        <w:rPr>
          <w:rFonts w:ascii="Calibri" w:eastAsia="Times New Roman" w:hAnsi="Calibri" w:cs="Calibri"/>
          <w:szCs w:val="24"/>
        </w:rPr>
      </w:pPr>
      <w:r>
        <w:rPr>
          <w:rFonts w:ascii="Calibri" w:eastAsia="Times New Roman" w:hAnsi="Calibri" w:cs="Calibri"/>
          <w:szCs w:val="24"/>
        </w:rPr>
        <w:t>Performance Insights</w:t>
      </w:r>
      <w:r w:rsidR="00BF7B06">
        <w:rPr>
          <w:rFonts w:ascii="Calibri" w:eastAsia="Times New Roman" w:hAnsi="Calibri" w:cs="Calibri"/>
          <w:szCs w:val="24"/>
        </w:rPr>
        <w:t xml:space="preserve"> and Current Issues</w:t>
      </w:r>
    </w:p>
    <w:p w14:paraId="766F58A8" w14:textId="21007456" w:rsidR="00EE278E" w:rsidRDefault="00A32119" w:rsidP="00ED1927">
      <w:pPr>
        <w:pStyle w:val="ListParagraph"/>
        <w:numPr>
          <w:ilvl w:val="0"/>
          <w:numId w:val="1"/>
        </w:numPr>
        <w:ind w:left="357" w:hanging="357"/>
        <w:rPr>
          <w:rFonts w:ascii="Calibri" w:eastAsia="Calibri" w:hAnsi="Calibri" w:cs="Calibri"/>
          <w:szCs w:val="24"/>
        </w:rPr>
      </w:pPr>
      <w:r>
        <w:rPr>
          <w:rFonts w:ascii="Calibri" w:eastAsia="Calibri" w:hAnsi="Calibri" w:cs="Calibri"/>
          <w:szCs w:val="24"/>
        </w:rPr>
        <w:t>Ov</w:t>
      </w:r>
      <w:r w:rsidR="00873926">
        <w:rPr>
          <w:rFonts w:ascii="Calibri" w:eastAsia="Calibri" w:hAnsi="Calibri" w:cs="Calibri"/>
          <w:szCs w:val="24"/>
        </w:rPr>
        <w:t>e</w:t>
      </w:r>
      <w:r>
        <w:rPr>
          <w:rFonts w:ascii="Calibri" w:eastAsia="Calibri" w:hAnsi="Calibri" w:cs="Calibri"/>
          <w:szCs w:val="24"/>
        </w:rPr>
        <w:t>rall</w:t>
      </w:r>
      <w:r w:rsidR="00C16E68">
        <w:rPr>
          <w:rFonts w:ascii="Calibri" w:eastAsia="Calibri" w:hAnsi="Calibri" w:cs="Calibri"/>
          <w:szCs w:val="24"/>
        </w:rPr>
        <w:t>,</w:t>
      </w:r>
      <w:r>
        <w:rPr>
          <w:rFonts w:ascii="Calibri" w:eastAsia="Calibri" w:hAnsi="Calibri" w:cs="Calibri"/>
          <w:szCs w:val="24"/>
        </w:rPr>
        <w:t xml:space="preserve"> this has </w:t>
      </w:r>
      <w:r w:rsidR="00387DDF">
        <w:rPr>
          <w:rFonts w:ascii="Calibri" w:eastAsia="Calibri" w:hAnsi="Calibri" w:cs="Calibri"/>
          <w:szCs w:val="24"/>
        </w:rPr>
        <w:t>been</w:t>
      </w:r>
      <w:r>
        <w:rPr>
          <w:rFonts w:ascii="Calibri" w:eastAsia="Calibri" w:hAnsi="Calibri" w:cs="Calibri"/>
          <w:szCs w:val="24"/>
        </w:rPr>
        <w:t xml:space="preserve"> </w:t>
      </w:r>
      <w:proofErr w:type="gramStart"/>
      <w:r>
        <w:rPr>
          <w:rFonts w:ascii="Calibri" w:eastAsia="Calibri" w:hAnsi="Calibri" w:cs="Calibri"/>
          <w:szCs w:val="24"/>
        </w:rPr>
        <w:t xml:space="preserve">a really </w:t>
      </w:r>
      <w:r w:rsidR="00873926">
        <w:rPr>
          <w:rFonts w:ascii="Calibri" w:eastAsia="Calibri" w:hAnsi="Calibri" w:cs="Calibri"/>
          <w:szCs w:val="24"/>
        </w:rPr>
        <w:t>important</w:t>
      </w:r>
      <w:proofErr w:type="gramEnd"/>
      <w:r>
        <w:rPr>
          <w:rFonts w:ascii="Calibri" w:eastAsia="Calibri" w:hAnsi="Calibri" w:cs="Calibri"/>
          <w:szCs w:val="24"/>
        </w:rPr>
        <w:t xml:space="preserve"> quarter </w:t>
      </w:r>
      <w:r w:rsidR="00A90752">
        <w:rPr>
          <w:rFonts w:ascii="Calibri" w:eastAsia="Calibri" w:hAnsi="Calibri" w:cs="Calibri"/>
          <w:szCs w:val="24"/>
        </w:rPr>
        <w:t xml:space="preserve">for NatureScot </w:t>
      </w:r>
      <w:r>
        <w:rPr>
          <w:rFonts w:ascii="Calibri" w:eastAsia="Calibri" w:hAnsi="Calibri" w:cs="Calibri"/>
          <w:szCs w:val="24"/>
        </w:rPr>
        <w:t xml:space="preserve">with </w:t>
      </w:r>
      <w:proofErr w:type="gramStart"/>
      <w:r>
        <w:rPr>
          <w:rFonts w:ascii="Calibri" w:eastAsia="Calibri" w:hAnsi="Calibri" w:cs="Calibri"/>
          <w:szCs w:val="24"/>
        </w:rPr>
        <w:t xml:space="preserve">a </w:t>
      </w:r>
      <w:r w:rsidR="004A7064">
        <w:rPr>
          <w:rFonts w:ascii="Calibri" w:eastAsia="Calibri" w:hAnsi="Calibri" w:cs="Calibri"/>
          <w:szCs w:val="24"/>
        </w:rPr>
        <w:t>number</w:t>
      </w:r>
      <w:r w:rsidR="00A90752">
        <w:rPr>
          <w:rFonts w:ascii="Calibri" w:eastAsia="Calibri" w:hAnsi="Calibri" w:cs="Calibri"/>
          <w:szCs w:val="24"/>
        </w:rPr>
        <w:t xml:space="preserve"> of</w:t>
      </w:r>
      <w:proofErr w:type="gramEnd"/>
      <w:r w:rsidR="00A90752">
        <w:rPr>
          <w:rFonts w:ascii="Calibri" w:eastAsia="Calibri" w:hAnsi="Calibri" w:cs="Calibri"/>
          <w:szCs w:val="24"/>
        </w:rPr>
        <w:t xml:space="preserve"> significant </w:t>
      </w:r>
      <w:r w:rsidR="004A7064">
        <w:rPr>
          <w:rFonts w:ascii="Calibri" w:eastAsia="Calibri" w:hAnsi="Calibri" w:cs="Calibri"/>
          <w:szCs w:val="24"/>
        </w:rPr>
        <w:t>milestones having been reached as noted below under each Directorate heading.</w:t>
      </w:r>
    </w:p>
    <w:p w14:paraId="57CADA77" w14:textId="77777777" w:rsidR="00EE4FC1" w:rsidRDefault="00EE4FC1" w:rsidP="00EE4FC1">
      <w:pPr>
        <w:pStyle w:val="ListParagraph"/>
        <w:ind w:left="357"/>
        <w:rPr>
          <w:rFonts w:ascii="Calibri" w:eastAsia="Calibri" w:hAnsi="Calibri" w:cs="Calibri"/>
          <w:szCs w:val="24"/>
        </w:rPr>
      </w:pPr>
    </w:p>
    <w:p w14:paraId="1851D175" w14:textId="062F7DA7" w:rsidR="00EE4FC1" w:rsidRDefault="00EE4FC1" w:rsidP="00ED1927">
      <w:pPr>
        <w:pStyle w:val="ListParagraph"/>
        <w:numPr>
          <w:ilvl w:val="0"/>
          <w:numId w:val="1"/>
        </w:numPr>
        <w:ind w:left="357" w:hanging="357"/>
        <w:rPr>
          <w:rFonts w:ascii="Calibri" w:eastAsia="Calibri" w:hAnsi="Calibri" w:cs="Calibri"/>
          <w:szCs w:val="24"/>
        </w:rPr>
      </w:pPr>
      <w:r>
        <w:rPr>
          <w:rFonts w:ascii="Calibri" w:eastAsia="Calibri" w:hAnsi="Calibri" w:cs="Calibri"/>
          <w:szCs w:val="24"/>
        </w:rPr>
        <w:t>There are 2 amber rated objectives. The following action is proposed to achieve a pathway to green:</w:t>
      </w:r>
    </w:p>
    <w:p w14:paraId="5CF583BB" w14:textId="7C160C57" w:rsidR="008A65DB" w:rsidRPr="008A65DB" w:rsidRDefault="00EE4FC1" w:rsidP="008A65DB">
      <w:pPr>
        <w:pStyle w:val="ListParagraph"/>
        <w:numPr>
          <w:ilvl w:val="1"/>
          <w:numId w:val="1"/>
        </w:numPr>
        <w:rPr>
          <w:rFonts w:ascii="Calibri" w:eastAsia="Calibri" w:hAnsi="Calibri" w:cs="Calibri"/>
          <w:szCs w:val="24"/>
        </w:rPr>
      </w:pPr>
      <w:r w:rsidRPr="00EE4FC1">
        <w:rPr>
          <w:rFonts w:ascii="Calibri" w:eastAsia="Calibri" w:hAnsi="Calibri" w:cs="Calibri"/>
          <w:szCs w:val="24"/>
        </w:rPr>
        <w:t>Lead the delivery of 30% of land and sea being protected by 2030</w:t>
      </w:r>
      <w:r>
        <w:rPr>
          <w:rFonts w:ascii="Calibri" w:eastAsia="Calibri" w:hAnsi="Calibri" w:cs="Calibri"/>
          <w:szCs w:val="24"/>
        </w:rPr>
        <w:t xml:space="preserve"> – </w:t>
      </w:r>
      <w:r w:rsidR="008A65DB">
        <w:rPr>
          <w:rFonts w:ascii="Calibri" w:eastAsia="Calibri" w:hAnsi="Calibri" w:cs="Calibri"/>
          <w:szCs w:val="24"/>
        </w:rPr>
        <w:t>w</w:t>
      </w:r>
      <w:r w:rsidR="008A65DB" w:rsidRPr="008A65DB">
        <w:rPr>
          <w:rFonts w:ascii="Calibri" w:eastAsia="Calibri" w:hAnsi="Calibri" w:cs="Calibri"/>
          <w:szCs w:val="24"/>
        </w:rPr>
        <w:t>e are working with Scottish Government to continue to develop approaches and explore legislative interpretations and risk appetite around new approaches to Protected Areas Management.  We are also monitoring the progress of the Natural Environment Bill through parliament, as it could have implications for this work.</w:t>
      </w:r>
    </w:p>
    <w:p w14:paraId="1C9814CD" w14:textId="795C055B" w:rsidR="00EE4FC1" w:rsidRDefault="00EE4FC1" w:rsidP="00EE4FC1">
      <w:pPr>
        <w:pStyle w:val="ListParagraph"/>
        <w:numPr>
          <w:ilvl w:val="1"/>
          <w:numId w:val="1"/>
        </w:numPr>
        <w:rPr>
          <w:rFonts w:ascii="Calibri" w:eastAsia="Calibri" w:hAnsi="Calibri" w:cs="Calibri"/>
          <w:szCs w:val="24"/>
        </w:rPr>
      </w:pPr>
      <w:r w:rsidRPr="00EE4FC1">
        <w:rPr>
          <w:rFonts w:ascii="Calibri" w:eastAsia="Calibri" w:hAnsi="Calibri" w:cs="Calibri"/>
          <w:szCs w:val="24"/>
        </w:rPr>
        <w:t>Influence the regulatory, policy, market and institutional infrastructure needed to stimulate private sector investment into nature</w:t>
      </w:r>
      <w:r>
        <w:rPr>
          <w:rFonts w:ascii="Calibri" w:eastAsia="Calibri" w:hAnsi="Calibri" w:cs="Calibri"/>
          <w:szCs w:val="24"/>
        </w:rPr>
        <w:t xml:space="preserve"> </w:t>
      </w:r>
      <w:r w:rsidR="00F01342">
        <w:rPr>
          <w:rFonts w:ascii="Calibri" w:eastAsia="Calibri" w:hAnsi="Calibri" w:cs="Calibri"/>
          <w:szCs w:val="24"/>
        </w:rPr>
        <w:t>–</w:t>
      </w:r>
      <w:r>
        <w:rPr>
          <w:rFonts w:ascii="Calibri" w:eastAsia="Calibri" w:hAnsi="Calibri" w:cs="Calibri"/>
          <w:szCs w:val="24"/>
        </w:rPr>
        <w:t xml:space="preserve"> </w:t>
      </w:r>
      <w:r w:rsidR="008A65DB">
        <w:rPr>
          <w:rFonts w:ascii="Calibri" w:eastAsia="Calibri" w:hAnsi="Calibri" w:cs="Calibri"/>
          <w:szCs w:val="24"/>
        </w:rPr>
        <w:t>w</w:t>
      </w:r>
      <w:r w:rsidR="00F01342">
        <w:rPr>
          <w:rFonts w:ascii="Calibri" w:eastAsia="Calibri" w:hAnsi="Calibri" w:cs="Calibri"/>
          <w:szCs w:val="24"/>
        </w:rPr>
        <w:t>e are keeping under regular review the resources and timescales associated with development of an investment prospectus and the development of an ecosystem restoration code and seeking to manage expectations accordingly.</w:t>
      </w:r>
    </w:p>
    <w:p w14:paraId="6785A659" w14:textId="77777777" w:rsidR="00EE4FC1" w:rsidRDefault="00EE4FC1" w:rsidP="00EE4FC1">
      <w:pPr>
        <w:pStyle w:val="ListParagraph"/>
        <w:ind w:left="360"/>
        <w:rPr>
          <w:rFonts w:ascii="Calibri" w:eastAsia="Calibri" w:hAnsi="Calibri" w:cs="Calibri"/>
          <w:szCs w:val="24"/>
        </w:rPr>
      </w:pPr>
    </w:p>
    <w:p w14:paraId="04DD05F6" w14:textId="293EC12D" w:rsidR="00EE4FC1" w:rsidRDefault="00EE4FC1" w:rsidP="00EE4FC1">
      <w:pPr>
        <w:pStyle w:val="ListParagraph"/>
        <w:numPr>
          <w:ilvl w:val="0"/>
          <w:numId w:val="1"/>
        </w:numPr>
        <w:rPr>
          <w:rFonts w:ascii="Calibri" w:eastAsia="Calibri" w:hAnsi="Calibri" w:cs="Calibri"/>
          <w:szCs w:val="24"/>
        </w:rPr>
      </w:pPr>
      <w:r>
        <w:rPr>
          <w:rFonts w:ascii="Calibri" w:eastAsia="Calibri" w:hAnsi="Calibri" w:cs="Calibri"/>
          <w:szCs w:val="24"/>
        </w:rPr>
        <w:t>There are 2 amber rated People metrics. The following action is proposed to achieve a pathway to green:</w:t>
      </w:r>
    </w:p>
    <w:p w14:paraId="28EE5936" w14:textId="2B9F43EC" w:rsidR="00EE4FC1" w:rsidRDefault="00EE4FC1" w:rsidP="00EE4FC1">
      <w:pPr>
        <w:pStyle w:val="ListParagraph"/>
        <w:numPr>
          <w:ilvl w:val="1"/>
          <w:numId w:val="1"/>
        </w:numPr>
        <w:rPr>
          <w:rFonts w:ascii="Calibri" w:eastAsia="Calibri" w:hAnsi="Calibri" w:cs="Calibri"/>
          <w:szCs w:val="24"/>
        </w:rPr>
      </w:pPr>
      <w:r>
        <w:rPr>
          <w:rFonts w:ascii="Calibri" w:eastAsia="Calibri" w:hAnsi="Calibri" w:cs="Calibri"/>
          <w:szCs w:val="24"/>
        </w:rPr>
        <w:t>Internal movement</w:t>
      </w:r>
      <w:r w:rsidR="00B401DA">
        <w:rPr>
          <w:rFonts w:ascii="Calibri" w:eastAsia="Calibri" w:hAnsi="Calibri" w:cs="Calibri"/>
          <w:szCs w:val="24"/>
        </w:rPr>
        <w:t xml:space="preserve"> – our efforts to assess future demand and invest in capacity for priority business areas rely on us making </w:t>
      </w:r>
      <w:proofErr w:type="spellStart"/>
      <w:r w:rsidR="00B401DA">
        <w:rPr>
          <w:rFonts w:ascii="Calibri" w:eastAsia="Calibri" w:hAnsi="Calibri" w:cs="Calibri"/>
          <w:szCs w:val="24"/>
        </w:rPr>
        <w:t>paybill</w:t>
      </w:r>
      <w:proofErr w:type="spellEnd"/>
      <w:r w:rsidR="00B401DA">
        <w:rPr>
          <w:rFonts w:ascii="Calibri" w:eastAsia="Calibri" w:hAnsi="Calibri" w:cs="Calibri"/>
          <w:szCs w:val="24"/>
        </w:rPr>
        <w:t xml:space="preserve"> savings. The action needed is to move forward with recruitment, in advance of all the savings being </w:t>
      </w:r>
      <w:r w:rsidR="00EC2918">
        <w:rPr>
          <w:rFonts w:ascii="Calibri" w:eastAsia="Calibri" w:hAnsi="Calibri" w:cs="Calibri"/>
          <w:szCs w:val="24"/>
        </w:rPr>
        <w:t>realised</w:t>
      </w:r>
      <w:r w:rsidR="00B401DA">
        <w:rPr>
          <w:rFonts w:ascii="Calibri" w:eastAsia="Calibri" w:hAnsi="Calibri" w:cs="Calibri"/>
          <w:szCs w:val="24"/>
        </w:rPr>
        <w:t xml:space="preserve">. The Fixed Term Appointment (FTA) review is ongoing so whilst we are seeing </w:t>
      </w:r>
      <w:r w:rsidR="00B401DA">
        <w:rPr>
          <w:rFonts w:ascii="Calibri" w:eastAsia="Calibri" w:hAnsi="Calibri" w:cs="Calibri"/>
          <w:szCs w:val="24"/>
        </w:rPr>
        <w:lastRenderedPageBreak/>
        <w:t>movement between temporary and permanent FTEs, our workforce FTE remains static.</w:t>
      </w:r>
    </w:p>
    <w:p w14:paraId="59CB365B" w14:textId="42945141" w:rsidR="00EE4FC1" w:rsidRPr="00EE4FC1" w:rsidRDefault="00EE4FC1" w:rsidP="00EE4FC1">
      <w:pPr>
        <w:pStyle w:val="ListParagraph"/>
        <w:numPr>
          <w:ilvl w:val="1"/>
          <w:numId w:val="1"/>
        </w:numPr>
        <w:rPr>
          <w:rFonts w:ascii="Calibri" w:eastAsia="Calibri" w:hAnsi="Calibri" w:cs="Calibri"/>
          <w:szCs w:val="24"/>
        </w:rPr>
      </w:pPr>
      <w:r>
        <w:rPr>
          <w:rFonts w:ascii="Calibri" w:eastAsia="Calibri" w:hAnsi="Calibri" w:cs="Calibri"/>
          <w:szCs w:val="24"/>
        </w:rPr>
        <w:t xml:space="preserve">Health, Safety &amp; Wellbeing </w:t>
      </w:r>
      <w:r w:rsidR="00B401DA">
        <w:rPr>
          <w:rFonts w:ascii="Calibri" w:eastAsia="Calibri" w:hAnsi="Calibri" w:cs="Calibri"/>
          <w:szCs w:val="24"/>
        </w:rPr>
        <w:t>–</w:t>
      </w:r>
      <w:r>
        <w:rPr>
          <w:rFonts w:ascii="Calibri" w:eastAsia="Calibri" w:hAnsi="Calibri" w:cs="Calibri"/>
          <w:szCs w:val="24"/>
        </w:rPr>
        <w:t xml:space="preserve"> </w:t>
      </w:r>
      <w:r w:rsidR="00B401DA">
        <w:rPr>
          <w:rFonts w:ascii="Calibri" w:eastAsia="Calibri" w:hAnsi="Calibri" w:cs="Calibri"/>
          <w:szCs w:val="24"/>
        </w:rPr>
        <w:t>increase in accident/incident numbers due to number of reports of tick bites. Action underway to review current preventative measures, consider further awareness raising options, and to assess any changes in wider environmental risk factors.</w:t>
      </w:r>
    </w:p>
    <w:p w14:paraId="7A8511DF" w14:textId="6CA685DE" w:rsidR="00EE278E" w:rsidRPr="007F2344" w:rsidRDefault="00EE4FC1" w:rsidP="007F2344">
      <w:pPr>
        <w:spacing w:after="160" w:line="259" w:lineRule="auto"/>
        <w:rPr>
          <w:rFonts w:ascii="Calibri" w:hAnsi="Calibri" w:cs="Calibri"/>
          <w:szCs w:val="24"/>
        </w:rPr>
      </w:pPr>
      <w:r>
        <w:rPr>
          <w:rFonts w:ascii="Calibri" w:hAnsi="Calibri" w:cs="Calibri"/>
          <w:szCs w:val="24"/>
        </w:rPr>
        <w:t xml:space="preserve">Directorate Update - </w:t>
      </w:r>
      <w:r w:rsidR="00851D64" w:rsidRPr="007F2344">
        <w:rPr>
          <w:rFonts w:ascii="Calibri" w:hAnsi="Calibri" w:cs="Calibri"/>
          <w:szCs w:val="24"/>
        </w:rPr>
        <w:t>Nature and Climate Change</w:t>
      </w:r>
    </w:p>
    <w:p w14:paraId="6008398C" w14:textId="1546C8E0" w:rsidR="00873926" w:rsidRDefault="00873926" w:rsidP="00EE436B">
      <w:pPr>
        <w:pStyle w:val="ListParagraph"/>
        <w:numPr>
          <w:ilvl w:val="1"/>
          <w:numId w:val="1"/>
        </w:numPr>
        <w:rPr>
          <w:rFonts w:ascii="Calibri" w:eastAsia="Calibri" w:hAnsi="Calibri" w:cs="Calibri"/>
          <w:szCs w:val="24"/>
        </w:rPr>
      </w:pPr>
      <w:r w:rsidRPr="003B1C20">
        <w:rPr>
          <w:rFonts w:ascii="Calibri" w:eastAsia="Calibri" w:hAnsi="Calibri" w:cs="Calibri"/>
          <w:szCs w:val="24"/>
        </w:rPr>
        <w:t xml:space="preserve">New governance for </w:t>
      </w:r>
      <w:r>
        <w:rPr>
          <w:rFonts w:ascii="Calibri" w:eastAsia="Calibri" w:hAnsi="Calibri" w:cs="Calibri"/>
          <w:szCs w:val="24"/>
        </w:rPr>
        <w:t>SBS</w:t>
      </w:r>
      <w:r w:rsidRPr="003B1C20">
        <w:rPr>
          <w:rFonts w:ascii="Calibri" w:eastAsia="Calibri" w:hAnsi="Calibri" w:cs="Calibri"/>
          <w:szCs w:val="24"/>
        </w:rPr>
        <w:t xml:space="preserve"> is now in place.  The Forum and Portfolio Board are alive to the challenge ahead</w:t>
      </w:r>
      <w:r w:rsidR="000C14B0">
        <w:rPr>
          <w:rFonts w:ascii="Calibri" w:eastAsia="Calibri" w:hAnsi="Calibri" w:cs="Calibri"/>
          <w:szCs w:val="24"/>
        </w:rPr>
        <w:t xml:space="preserve"> as</w:t>
      </w:r>
      <w:r w:rsidRPr="003B1C20">
        <w:rPr>
          <w:rFonts w:ascii="Calibri" w:eastAsia="Calibri" w:hAnsi="Calibri" w:cs="Calibri"/>
          <w:szCs w:val="24"/>
        </w:rPr>
        <w:t xml:space="preserve"> understanding of the Strategy and Delivery Plan is no</w:t>
      </w:r>
      <w:r w:rsidR="000C14B0">
        <w:rPr>
          <w:rFonts w:ascii="Calibri" w:eastAsia="Calibri" w:hAnsi="Calibri" w:cs="Calibri"/>
          <w:szCs w:val="24"/>
        </w:rPr>
        <w:t>t</w:t>
      </w:r>
      <w:r>
        <w:rPr>
          <w:rFonts w:ascii="Calibri" w:eastAsia="Calibri" w:hAnsi="Calibri" w:cs="Calibri"/>
          <w:szCs w:val="24"/>
        </w:rPr>
        <w:t xml:space="preserve"> </w:t>
      </w:r>
      <w:r w:rsidRPr="003B1C20">
        <w:rPr>
          <w:rFonts w:ascii="Calibri" w:eastAsia="Calibri" w:hAnsi="Calibri" w:cs="Calibri"/>
          <w:szCs w:val="24"/>
        </w:rPr>
        <w:t>consistent among the terrestrial operational board.</w:t>
      </w:r>
    </w:p>
    <w:p w14:paraId="5292411B" w14:textId="3D89A0E5" w:rsidR="00873926" w:rsidRDefault="00873926" w:rsidP="00EE436B">
      <w:pPr>
        <w:pStyle w:val="ListParagraph"/>
        <w:numPr>
          <w:ilvl w:val="1"/>
          <w:numId w:val="1"/>
        </w:numPr>
        <w:rPr>
          <w:rFonts w:ascii="Calibri" w:eastAsia="Calibri" w:hAnsi="Calibri" w:cs="Calibri"/>
          <w:szCs w:val="24"/>
        </w:rPr>
      </w:pPr>
      <w:r>
        <w:rPr>
          <w:rFonts w:ascii="Calibri" w:eastAsia="Calibri" w:hAnsi="Calibri" w:cs="Calibri"/>
          <w:szCs w:val="24"/>
        </w:rPr>
        <w:t>There is g</w:t>
      </w:r>
      <w:r w:rsidRPr="003B1C20">
        <w:rPr>
          <w:rFonts w:ascii="Calibri" w:eastAsia="Calibri" w:hAnsi="Calibri" w:cs="Calibri"/>
          <w:szCs w:val="24"/>
        </w:rPr>
        <w:t xml:space="preserve">ood progress on the majority of </w:t>
      </w:r>
      <w:r>
        <w:rPr>
          <w:rFonts w:ascii="Calibri" w:eastAsia="Calibri" w:hAnsi="Calibri" w:cs="Calibri"/>
          <w:szCs w:val="24"/>
        </w:rPr>
        <w:t xml:space="preserve">SBS </w:t>
      </w:r>
      <w:r w:rsidRPr="003B1C20">
        <w:rPr>
          <w:rFonts w:ascii="Calibri" w:eastAsia="Calibri" w:hAnsi="Calibri" w:cs="Calibri"/>
          <w:szCs w:val="24"/>
        </w:rPr>
        <w:t>actions</w:t>
      </w:r>
      <w:r>
        <w:rPr>
          <w:rFonts w:ascii="Calibri" w:eastAsia="Calibri" w:hAnsi="Calibri" w:cs="Calibri"/>
          <w:szCs w:val="24"/>
        </w:rPr>
        <w:t xml:space="preserve"> </w:t>
      </w:r>
      <w:r w:rsidRPr="003B1C20">
        <w:rPr>
          <w:rFonts w:ascii="Calibri" w:eastAsia="Calibri" w:hAnsi="Calibri" w:cs="Calibri"/>
          <w:szCs w:val="24"/>
        </w:rPr>
        <w:t>that we are leading on.  This includes development of an INNS strategic plan</w:t>
      </w:r>
      <w:r>
        <w:rPr>
          <w:rFonts w:ascii="Calibri" w:eastAsia="Calibri" w:hAnsi="Calibri" w:cs="Calibri"/>
          <w:szCs w:val="24"/>
        </w:rPr>
        <w:t>,</w:t>
      </w:r>
      <w:r w:rsidRPr="003B1C20">
        <w:rPr>
          <w:rFonts w:ascii="Calibri" w:eastAsia="Calibri" w:hAnsi="Calibri" w:cs="Calibri"/>
          <w:szCs w:val="24"/>
        </w:rPr>
        <w:t xml:space="preserve"> promotion of nature networks toolbox</w:t>
      </w:r>
      <w:r>
        <w:rPr>
          <w:rFonts w:ascii="Calibri" w:eastAsia="Calibri" w:hAnsi="Calibri" w:cs="Calibri"/>
          <w:szCs w:val="24"/>
        </w:rPr>
        <w:t xml:space="preserve">, </w:t>
      </w:r>
      <w:r w:rsidRPr="003B1C20">
        <w:rPr>
          <w:rFonts w:ascii="Calibri" w:eastAsia="Calibri" w:hAnsi="Calibri" w:cs="Calibri"/>
          <w:szCs w:val="24"/>
        </w:rPr>
        <w:t>tools for biodiversity audits for farmers and crofters and development of the Scottish Biodiversity List. </w:t>
      </w:r>
      <w:r>
        <w:rPr>
          <w:rFonts w:ascii="Calibri" w:eastAsia="Calibri" w:hAnsi="Calibri" w:cs="Calibri"/>
          <w:szCs w:val="24"/>
        </w:rPr>
        <w:t xml:space="preserve"> 15 actions that we are leading on have been initiated and are rated as green and a further 2 are rated as amber.</w:t>
      </w:r>
      <w:r w:rsidRPr="003B1C20">
        <w:rPr>
          <w:rFonts w:ascii="Calibri" w:eastAsia="Calibri" w:hAnsi="Calibri" w:cs="Calibri"/>
          <w:szCs w:val="24"/>
        </w:rPr>
        <w:t xml:space="preserve"> We are working with partners on improving progress on amber rated actions</w:t>
      </w:r>
      <w:r>
        <w:rPr>
          <w:rFonts w:ascii="Calibri" w:eastAsia="Calibri" w:hAnsi="Calibri" w:cs="Calibri"/>
          <w:szCs w:val="24"/>
        </w:rPr>
        <w:t>.</w:t>
      </w:r>
    </w:p>
    <w:p w14:paraId="29047FE5" w14:textId="77777777" w:rsidR="00873926" w:rsidRPr="003B1C20" w:rsidRDefault="00873926" w:rsidP="00EE436B">
      <w:pPr>
        <w:pStyle w:val="ListParagraph"/>
        <w:numPr>
          <w:ilvl w:val="1"/>
          <w:numId w:val="1"/>
        </w:numPr>
        <w:rPr>
          <w:rFonts w:ascii="Calibri" w:eastAsia="Calibri" w:hAnsi="Calibri" w:cs="Calibri"/>
          <w:szCs w:val="24"/>
        </w:rPr>
      </w:pPr>
      <w:r w:rsidRPr="003B1C20">
        <w:rPr>
          <w:rFonts w:ascii="Calibri" w:eastAsia="Calibri" w:hAnsi="Calibri" w:cs="Calibri"/>
          <w:szCs w:val="24"/>
        </w:rPr>
        <w:t>The final report on the previous S</w:t>
      </w:r>
      <w:r>
        <w:rPr>
          <w:rFonts w:ascii="Calibri" w:eastAsia="Calibri" w:hAnsi="Calibri" w:cs="Calibri"/>
          <w:szCs w:val="24"/>
        </w:rPr>
        <w:t xml:space="preserve">cottish </w:t>
      </w:r>
      <w:r w:rsidRPr="003B1C20">
        <w:rPr>
          <w:rFonts w:ascii="Calibri" w:eastAsia="Calibri" w:hAnsi="Calibri" w:cs="Calibri"/>
          <w:szCs w:val="24"/>
        </w:rPr>
        <w:t>B</w:t>
      </w:r>
      <w:r>
        <w:rPr>
          <w:rFonts w:ascii="Calibri" w:eastAsia="Calibri" w:hAnsi="Calibri" w:cs="Calibri"/>
          <w:szCs w:val="24"/>
        </w:rPr>
        <w:t xml:space="preserve">iodiversity </w:t>
      </w:r>
      <w:r w:rsidRPr="003B1C20">
        <w:rPr>
          <w:rFonts w:ascii="Calibri" w:eastAsia="Calibri" w:hAnsi="Calibri" w:cs="Calibri"/>
          <w:szCs w:val="24"/>
        </w:rPr>
        <w:t>S</w:t>
      </w:r>
      <w:r>
        <w:rPr>
          <w:rFonts w:ascii="Calibri" w:eastAsia="Calibri" w:hAnsi="Calibri" w:cs="Calibri"/>
          <w:szCs w:val="24"/>
        </w:rPr>
        <w:t>trategy (SBS)</w:t>
      </w:r>
      <w:r w:rsidRPr="003B1C20">
        <w:rPr>
          <w:rFonts w:ascii="Calibri" w:eastAsia="Calibri" w:hAnsi="Calibri" w:cs="Calibri"/>
          <w:szCs w:val="24"/>
        </w:rPr>
        <w:t xml:space="preserve"> was laid before Parliament.  This identified some success but also the need to do more and faster.</w:t>
      </w:r>
    </w:p>
    <w:p w14:paraId="27602F88" w14:textId="77777777" w:rsidR="00EE278E" w:rsidRPr="00EE436B" w:rsidRDefault="00EE278E" w:rsidP="00EE436B">
      <w:pPr>
        <w:pStyle w:val="ListParagraph"/>
        <w:numPr>
          <w:ilvl w:val="1"/>
          <w:numId w:val="1"/>
        </w:numPr>
        <w:rPr>
          <w:rFonts w:ascii="Calibri" w:eastAsia="Calibri" w:hAnsi="Calibri" w:cs="Calibri"/>
          <w:szCs w:val="24"/>
        </w:rPr>
      </w:pPr>
      <w:r w:rsidRPr="00EE436B">
        <w:rPr>
          <w:rFonts w:ascii="Calibri" w:eastAsia="Calibri" w:hAnsi="Calibri" w:cs="Calibri"/>
          <w:szCs w:val="24"/>
        </w:rPr>
        <w:t>We provided formal advice to SG Marine Directorate to inform assessment and licensing of the Scottish wrasse fishery.</w:t>
      </w:r>
    </w:p>
    <w:p w14:paraId="6225A3F0" w14:textId="08AB0939" w:rsidR="00EE278E" w:rsidRPr="00EE436B" w:rsidRDefault="00EE278E" w:rsidP="00EE436B">
      <w:pPr>
        <w:pStyle w:val="ListParagraph"/>
        <w:numPr>
          <w:ilvl w:val="1"/>
          <w:numId w:val="1"/>
        </w:numPr>
        <w:rPr>
          <w:rFonts w:ascii="Calibri" w:eastAsia="Calibri" w:hAnsi="Calibri" w:cs="Calibri"/>
          <w:szCs w:val="24"/>
        </w:rPr>
      </w:pPr>
      <w:r w:rsidRPr="00EE436B">
        <w:rPr>
          <w:rFonts w:ascii="Calibri" w:eastAsia="Calibri" w:hAnsi="Calibri" w:cs="Calibri"/>
          <w:szCs w:val="24"/>
        </w:rPr>
        <w:t>We have completed the evaluation of the pilot of the rollout of OECMs (Other Effective Area-based Conservation Measures)</w:t>
      </w:r>
      <w:r w:rsidR="000C14B0" w:rsidRPr="00EE436B">
        <w:rPr>
          <w:rFonts w:ascii="Calibri" w:eastAsia="Calibri" w:hAnsi="Calibri" w:cs="Calibri"/>
          <w:szCs w:val="24"/>
        </w:rPr>
        <w:t>.</w:t>
      </w:r>
    </w:p>
    <w:p w14:paraId="478134EC" w14:textId="248D82CF" w:rsidR="002B5B1C" w:rsidRDefault="00EE278E" w:rsidP="00EE436B">
      <w:pPr>
        <w:pStyle w:val="ListParagraph"/>
        <w:numPr>
          <w:ilvl w:val="1"/>
          <w:numId w:val="1"/>
        </w:numPr>
        <w:rPr>
          <w:rFonts w:ascii="Calibri" w:eastAsia="Calibri" w:hAnsi="Calibri" w:cs="Calibri"/>
          <w:szCs w:val="24"/>
        </w:rPr>
      </w:pPr>
      <w:r w:rsidRPr="00EE436B">
        <w:rPr>
          <w:rFonts w:ascii="Calibri" w:eastAsia="Calibri" w:hAnsi="Calibri" w:cs="Calibri"/>
          <w:szCs w:val="24"/>
        </w:rPr>
        <w:t>We published SMEEF’s 2024-25 Impact Report and announced a £1.6m Seabird Resilience Programme</w:t>
      </w:r>
      <w:r w:rsidR="000C14B0" w:rsidRPr="00EE436B">
        <w:rPr>
          <w:rFonts w:ascii="Calibri" w:eastAsia="Calibri" w:hAnsi="Calibri" w:cs="Calibri"/>
          <w:szCs w:val="24"/>
        </w:rPr>
        <w:t>.</w:t>
      </w:r>
      <w:r w:rsidR="002B5B1C" w:rsidRPr="002B5B1C">
        <w:rPr>
          <w:rFonts w:ascii="Calibri" w:eastAsia="Calibri" w:hAnsi="Calibri" w:cs="Calibri"/>
          <w:szCs w:val="24"/>
        </w:rPr>
        <w:t xml:space="preserve"> </w:t>
      </w:r>
    </w:p>
    <w:p w14:paraId="030D87E9" w14:textId="4C4506A5" w:rsidR="00380BE2" w:rsidRPr="00F565DC" w:rsidRDefault="002B5B1C" w:rsidP="00EE436B">
      <w:pPr>
        <w:pStyle w:val="ListParagraph"/>
        <w:numPr>
          <w:ilvl w:val="1"/>
          <w:numId w:val="1"/>
        </w:numPr>
        <w:rPr>
          <w:rFonts w:ascii="Calibri" w:eastAsia="Calibri" w:hAnsi="Calibri" w:cs="Calibri"/>
          <w:szCs w:val="24"/>
        </w:rPr>
      </w:pPr>
      <w:r>
        <w:rPr>
          <w:rFonts w:ascii="Calibri" w:eastAsia="Calibri" w:hAnsi="Calibri" w:cs="Calibri"/>
          <w:szCs w:val="24"/>
        </w:rPr>
        <w:t>We concluded our Reporter Role for the establishment of a new National Park in Dumfries and Galloway with the submission of a report to Scottish Ministers.</w:t>
      </w:r>
    </w:p>
    <w:p w14:paraId="4CD378E1" w14:textId="1A52E885" w:rsidR="00924F91" w:rsidRPr="00951138" w:rsidRDefault="00EE4FC1" w:rsidP="00951138">
      <w:pPr>
        <w:spacing w:after="160" w:line="259" w:lineRule="auto"/>
        <w:rPr>
          <w:rFonts w:ascii="Calibri" w:hAnsi="Calibri" w:cs="Calibri"/>
          <w:szCs w:val="24"/>
        </w:rPr>
      </w:pPr>
      <w:r w:rsidRPr="00951138">
        <w:rPr>
          <w:rFonts w:ascii="Calibri" w:hAnsi="Calibri" w:cs="Calibri"/>
          <w:szCs w:val="24"/>
        </w:rPr>
        <w:t xml:space="preserve">Directorate </w:t>
      </w:r>
      <w:r>
        <w:rPr>
          <w:rFonts w:ascii="Calibri" w:hAnsi="Calibri" w:cs="Calibri"/>
          <w:szCs w:val="24"/>
        </w:rPr>
        <w:t xml:space="preserve">Update - </w:t>
      </w:r>
      <w:r w:rsidR="00951138" w:rsidRPr="00951138">
        <w:rPr>
          <w:rFonts w:ascii="Calibri" w:hAnsi="Calibri" w:cs="Calibri"/>
          <w:szCs w:val="24"/>
        </w:rPr>
        <w:t>Green E</w:t>
      </w:r>
      <w:r w:rsidR="008235CE">
        <w:rPr>
          <w:rFonts w:ascii="Calibri" w:hAnsi="Calibri" w:cs="Calibri"/>
          <w:szCs w:val="24"/>
        </w:rPr>
        <w:t>conomy</w:t>
      </w:r>
      <w:r w:rsidR="00951138" w:rsidRPr="00951138">
        <w:rPr>
          <w:rFonts w:ascii="Calibri" w:hAnsi="Calibri" w:cs="Calibri"/>
          <w:szCs w:val="24"/>
        </w:rPr>
        <w:t xml:space="preserve"> </w:t>
      </w:r>
    </w:p>
    <w:p w14:paraId="55BEF3E0" w14:textId="2EA65DAE" w:rsidR="002B5B1C" w:rsidRPr="00EE436B" w:rsidRDefault="00F01342" w:rsidP="00EE436B">
      <w:pPr>
        <w:pStyle w:val="ListParagraph"/>
        <w:numPr>
          <w:ilvl w:val="1"/>
          <w:numId w:val="1"/>
        </w:numPr>
        <w:rPr>
          <w:rFonts w:ascii="Calibri" w:eastAsia="Calibri" w:hAnsi="Calibri" w:cs="Calibri"/>
          <w:szCs w:val="24"/>
        </w:rPr>
      </w:pPr>
      <w:r w:rsidRPr="00EE436B">
        <w:rPr>
          <w:rFonts w:ascii="Calibri" w:eastAsia="Calibri" w:hAnsi="Calibri" w:cs="Calibri"/>
          <w:szCs w:val="24"/>
        </w:rPr>
        <w:t xml:space="preserve">Our </w:t>
      </w:r>
      <w:r w:rsidR="002B5B1C" w:rsidRPr="00EE436B">
        <w:rPr>
          <w:rFonts w:ascii="Calibri" w:eastAsia="Calibri" w:hAnsi="Calibri" w:cs="Calibri"/>
          <w:szCs w:val="24"/>
        </w:rPr>
        <w:t xml:space="preserve">Licensing Service continue to meet </w:t>
      </w:r>
      <w:r w:rsidRPr="00EE436B">
        <w:rPr>
          <w:rFonts w:ascii="Calibri" w:eastAsia="Calibri" w:hAnsi="Calibri" w:cs="Calibri"/>
          <w:szCs w:val="24"/>
        </w:rPr>
        <w:t xml:space="preserve">high levels of </w:t>
      </w:r>
      <w:r w:rsidR="002B5B1C" w:rsidRPr="00EE436B">
        <w:rPr>
          <w:rFonts w:ascii="Calibri" w:eastAsia="Calibri" w:hAnsi="Calibri" w:cs="Calibri"/>
          <w:szCs w:val="24"/>
        </w:rPr>
        <w:t>demand whilst developing the new licensing scheme for Muirburn</w:t>
      </w:r>
      <w:r w:rsidRPr="00EE436B">
        <w:rPr>
          <w:rFonts w:ascii="Calibri" w:eastAsia="Calibri" w:hAnsi="Calibri" w:cs="Calibri"/>
          <w:szCs w:val="24"/>
        </w:rPr>
        <w:t xml:space="preserve"> and developing our </w:t>
      </w:r>
      <w:r w:rsidR="002B5B1C" w:rsidRPr="00EE436B">
        <w:rPr>
          <w:rFonts w:ascii="Calibri" w:eastAsia="Calibri" w:hAnsi="Calibri" w:cs="Calibri"/>
          <w:szCs w:val="24"/>
        </w:rPr>
        <w:t xml:space="preserve">online service. </w:t>
      </w:r>
      <w:r w:rsidRPr="00EE436B">
        <w:rPr>
          <w:rFonts w:ascii="Calibri" w:eastAsia="Calibri" w:hAnsi="Calibri" w:cs="Calibri"/>
          <w:szCs w:val="24"/>
        </w:rPr>
        <w:t>Launch of the revised Muirburn Code and licence applications are now expected in Q2.</w:t>
      </w:r>
    </w:p>
    <w:p w14:paraId="76E00864" w14:textId="473478E9" w:rsidR="002B5B1C" w:rsidRPr="00EE436B" w:rsidRDefault="002B5B1C" w:rsidP="00EE436B">
      <w:pPr>
        <w:pStyle w:val="ListParagraph"/>
        <w:numPr>
          <w:ilvl w:val="1"/>
          <w:numId w:val="1"/>
        </w:numPr>
        <w:rPr>
          <w:rFonts w:ascii="Calibri" w:eastAsia="Calibri" w:hAnsi="Calibri" w:cs="Calibri"/>
          <w:szCs w:val="24"/>
        </w:rPr>
      </w:pPr>
      <w:r w:rsidRPr="00EE436B">
        <w:rPr>
          <w:rFonts w:ascii="Calibri" w:eastAsia="Calibri" w:hAnsi="Calibri" w:cs="Calibri"/>
          <w:szCs w:val="24"/>
        </w:rPr>
        <w:t xml:space="preserve">Progress on all regulatory sites in delivering agreed deer cull targets.  </w:t>
      </w:r>
      <w:r w:rsidR="00F01342" w:rsidRPr="00EE436B">
        <w:rPr>
          <w:rFonts w:ascii="Calibri" w:eastAsia="Calibri" w:hAnsi="Calibri" w:cs="Calibri"/>
          <w:szCs w:val="24"/>
        </w:rPr>
        <w:t xml:space="preserve">The </w:t>
      </w:r>
      <w:r w:rsidRPr="00EE436B">
        <w:rPr>
          <w:rFonts w:ascii="Calibri" w:eastAsia="Calibri" w:hAnsi="Calibri" w:cs="Calibri"/>
          <w:szCs w:val="24"/>
        </w:rPr>
        <w:t xml:space="preserve">Loch </w:t>
      </w:r>
      <w:proofErr w:type="spellStart"/>
      <w:r w:rsidRPr="00EE436B">
        <w:rPr>
          <w:rFonts w:ascii="Calibri" w:eastAsia="Calibri" w:hAnsi="Calibri" w:cs="Calibri"/>
          <w:szCs w:val="24"/>
        </w:rPr>
        <w:t>Choire</w:t>
      </w:r>
      <w:proofErr w:type="spellEnd"/>
      <w:r w:rsidRPr="00EE436B">
        <w:rPr>
          <w:rFonts w:ascii="Calibri" w:eastAsia="Calibri" w:hAnsi="Calibri" w:cs="Calibri"/>
          <w:szCs w:val="24"/>
        </w:rPr>
        <w:t xml:space="preserve"> Section 8 </w:t>
      </w:r>
      <w:r w:rsidR="00F01342" w:rsidRPr="00EE436B">
        <w:rPr>
          <w:rFonts w:ascii="Calibri" w:eastAsia="Calibri" w:hAnsi="Calibri" w:cs="Calibri"/>
          <w:szCs w:val="24"/>
        </w:rPr>
        <w:t>C</w:t>
      </w:r>
      <w:r w:rsidRPr="00EE436B">
        <w:rPr>
          <w:rFonts w:ascii="Calibri" w:eastAsia="Calibri" w:hAnsi="Calibri" w:cs="Calibri"/>
          <w:szCs w:val="24"/>
        </w:rPr>
        <w:t xml:space="preserve">ontrol </w:t>
      </w:r>
      <w:r w:rsidR="00F01342" w:rsidRPr="00EE436B">
        <w:rPr>
          <w:rFonts w:ascii="Calibri" w:eastAsia="Calibri" w:hAnsi="Calibri" w:cs="Calibri"/>
          <w:szCs w:val="24"/>
        </w:rPr>
        <w:t>S</w:t>
      </w:r>
      <w:r w:rsidRPr="00EE436B">
        <w:rPr>
          <w:rFonts w:ascii="Calibri" w:eastAsia="Calibri" w:hAnsi="Calibri" w:cs="Calibri"/>
          <w:szCs w:val="24"/>
        </w:rPr>
        <w:t>cheme, which was approved by Ministers,</w:t>
      </w:r>
      <w:r w:rsidR="004463C2" w:rsidRPr="00EE436B">
        <w:rPr>
          <w:rFonts w:ascii="Calibri" w:eastAsia="Calibri" w:hAnsi="Calibri" w:cs="Calibri"/>
          <w:szCs w:val="24"/>
        </w:rPr>
        <w:t xml:space="preserve"> is</w:t>
      </w:r>
      <w:r w:rsidRPr="00EE436B">
        <w:rPr>
          <w:rFonts w:ascii="Calibri" w:eastAsia="Calibri" w:hAnsi="Calibri" w:cs="Calibri"/>
          <w:szCs w:val="24"/>
        </w:rPr>
        <w:t xml:space="preserve"> now in </w:t>
      </w:r>
      <w:r w:rsidR="00F01342" w:rsidRPr="00EE436B">
        <w:rPr>
          <w:rFonts w:ascii="Calibri" w:eastAsia="Calibri" w:hAnsi="Calibri" w:cs="Calibri"/>
          <w:szCs w:val="24"/>
        </w:rPr>
        <w:t xml:space="preserve">an </w:t>
      </w:r>
      <w:r w:rsidRPr="00EE436B">
        <w:rPr>
          <w:rFonts w:ascii="Calibri" w:eastAsia="Calibri" w:hAnsi="Calibri" w:cs="Calibri"/>
          <w:szCs w:val="24"/>
        </w:rPr>
        <w:t xml:space="preserve">appeal process. </w:t>
      </w:r>
    </w:p>
    <w:p w14:paraId="04C9D85F" w14:textId="37FDE511" w:rsidR="00E417CF" w:rsidRDefault="00E417CF" w:rsidP="00EE436B">
      <w:pPr>
        <w:pStyle w:val="ListParagraph"/>
        <w:numPr>
          <w:ilvl w:val="1"/>
          <w:numId w:val="1"/>
        </w:numPr>
        <w:rPr>
          <w:rFonts w:ascii="Calibri" w:eastAsia="Calibri" w:hAnsi="Calibri" w:cs="Calibri"/>
          <w:szCs w:val="24"/>
        </w:rPr>
      </w:pPr>
      <w:r>
        <w:rPr>
          <w:rFonts w:ascii="Calibri" w:eastAsia="Calibri" w:hAnsi="Calibri" w:cs="Calibri"/>
          <w:szCs w:val="24"/>
        </w:rPr>
        <w:t xml:space="preserve">Based on our advice to SG, 4500 farm businesses submitted Biodiversity Audits as part of a new requirement for farmers and crofters to have Whole Farm Plans; of these 12% used NatureScot’s </w:t>
      </w:r>
      <w:proofErr w:type="spellStart"/>
      <w:r>
        <w:rPr>
          <w:rFonts w:ascii="Calibri" w:eastAsia="Calibri" w:hAnsi="Calibri" w:cs="Calibri"/>
          <w:szCs w:val="24"/>
        </w:rPr>
        <w:t>FarmBioScot</w:t>
      </w:r>
      <w:proofErr w:type="spellEnd"/>
      <w:r>
        <w:rPr>
          <w:rFonts w:ascii="Calibri" w:eastAsia="Calibri" w:hAnsi="Calibri" w:cs="Calibri"/>
          <w:szCs w:val="24"/>
        </w:rPr>
        <w:t xml:space="preserve"> tool.</w:t>
      </w:r>
    </w:p>
    <w:p w14:paraId="3A697FA1" w14:textId="77777777" w:rsidR="000C14B0" w:rsidRPr="000C14B0" w:rsidRDefault="003B1C20" w:rsidP="00EE436B">
      <w:pPr>
        <w:pStyle w:val="ListParagraph"/>
        <w:numPr>
          <w:ilvl w:val="1"/>
          <w:numId w:val="1"/>
        </w:numPr>
        <w:rPr>
          <w:rFonts w:ascii="Calibri" w:eastAsia="Calibri" w:hAnsi="Calibri" w:cs="Calibri"/>
          <w:szCs w:val="24"/>
        </w:rPr>
      </w:pPr>
      <w:r w:rsidRPr="003B1C20">
        <w:rPr>
          <w:rFonts w:ascii="Calibri" w:eastAsia="Calibri" w:hAnsi="Calibri" w:cs="Calibri"/>
          <w:szCs w:val="24"/>
        </w:rPr>
        <w:lastRenderedPageBreak/>
        <w:t xml:space="preserve">We have </w:t>
      </w:r>
      <w:r w:rsidR="00E417CF">
        <w:rPr>
          <w:rFonts w:ascii="Calibri" w:eastAsia="Calibri" w:hAnsi="Calibri" w:cs="Calibri"/>
          <w:szCs w:val="24"/>
        </w:rPr>
        <w:t>led the identification of</w:t>
      </w:r>
      <w:r w:rsidRPr="003B1C20">
        <w:rPr>
          <w:rFonts w:ascii="Calibri" w:eastAsia="Calibri" w:hAnsi="Calibri" w:cs="Calibri"/>
          <w:szCs w:val="24"/>
        </w:rPr>
        <w:t xml:space="preserve"> priority locations for landscape</w:t>
      </w:r>
      <w:r w:rsidR="00AA0184">
        <w:rPr>
          <w:rFonts w:ascii="Calibri" w:eastAsia="Calibri" w:hAnsi="Calibri" w:cs="Calibri"/>
          <w:szCs w:val="24"/>
        </w:rPr>
        <w:t>-</w:t>
      </w:r>
      <w:r w:rsidRPr="003B1C20">
        <w:rPr>
          <w:rFonts w:ascii="Calibri" w:eastAsia="Calibri" w:hAnsi="Calibri" w:cs="Calibri"/>
          <w:szCs w:val="24"/>
        </w:rPr>
        <w:t xml:space="preserve">scale nature restoration </w:t>
      </w:r>
      <w:r w:rsidR="00E417CF">
        <w:rPr>
          <w:rFonts w:ascii="Calibri" w:eastAsia="Calibri" w:hAnsi="Calibri" w:cs="Calibri"/>
          <w:szCs w:val="24"/>
        </w:rPr>
        <w:t>where we will align priorities and resources</w:t>
      </w:r>
      <w:r w:rsidRPr="003B1C20">
        <w:rPr>
          <w:rFonts w:ascii="Calibri" w:eastAsia="Calibri" w:hAnsi="Calibri" w:cs="Calibri"/>
          <w:szCs w:val="24"/>
        </w:rPr>
        <w:t xml:space="preserve"> with other public sector bodies.</w:t>
      </w:r>
      <w:r w:rsidR="000C14B0" w:rsidRPr="000C14B0">
        <w:rPr>
          <w:rFonts w:ascii="Calibri" w:eastAsia="Calibri" w:hAnsi="Calibri" w:cs="Calibri"/>
          <w:szCs w:val="24"/>
        </w:rPr>
        <w:t xml:space="preserve"> </w:t>
      </w:r>
    </w:p>
    <w:p w14:paraId="7D15357E" w14:textId="2F7ED05D" w:rsidR="000C14B0" w:rsidRPr="000C14B0" w:rsidRDefault="000C14B0" w:rsidP="00EE436B">
      <w:pPr>
        <w:pStyle w:val="ListParagraph"/>
        <w:numPr>
          <w:ilvl w:val="1"/>
          <w:numId w:val="1"/>
        </w:numPr>
        <w:rPr>
          <w:rFonts w:ascii="Calibri" w:eastAsia="Calibri" w:hAnsi="Calibri" w:cs="Calibri"/>
          <w:szCs w:val="24"/>
        </w:rPr>
      </w:pPr>
      <w:r>
        <w:rPr>
          <w:rFonts w:ascii="Calibri" w:eastAsia="Calibri" w:hAnsi="Calibri" w:cs="Calibri"/>
          <w:szCs w:val="24"/>
        </w:rPr>
        <w:t>W</w:t>
      </w:r>
      <w:r w:rsidRPr="000C14B0">
        <w:rPr>
          <w:rFonts w:ascii="Calibri" w:eastAsia="Calibri" w:hAnsi="Calibri" w:cs="Calibri"/>
          <w:szCs w:val="24"/>
        </w:rPr>
        <w:t xml:space="preserve">e have </w:t>
      </w:r>
      <w:r w:rsidR="00F01342">
        <w:rPr>
          <w:rFonts w:ascii="Calibri" w:eastAsia="Calibri" w:hAnsi="Calibri" w:cs="Calibri"/>
          <w:szCs w:val="24"/>
        </w:rPr>
        <w:t xml:space="preserve">concluded </w:t>
      </w:r>
      <w:r w:rsidR="00F01342" w:rsidRPr="000C14B0">
        <w:rPr>
          <w:rFonts w:ascii="Calibri" w:eastAsia="Calibri" w:hAnsi="Calibri" w:cs="Calibri"/>
          <w:szCs w:val="24"/>
        </w:rPr>
        <w:t>further stakeholder consultation</w:t>
      </w:r>
      <w:r w:rsidR="00F01342">
        <w:rPr>
          <w:rFonts w:ascii="Calibri" w:eastAsia="Calibri" w:hAnsi="Calibri" w:cs="Calibri"/>
          <w:szCs w:val="24"/>
        </w:rPr>
        <w:t xml:space="preserve"> in consideration of the </w:t>
      </w:r>
      <w:r w:rsidRPr="000C14B0">
        <w:rPr>
          <w:rFonts w:ascii="Calibri" w:eastAsia="Calibri" w:hAnsi="Calibri" w:cs="Calibri"/>
          <w:szCs w:val="24"/>
        </w:rPr>
        <w:t xml:space="preserve">licence </w:t>
      </w:r>
      <w:r w:rsidR="00F01342">
        <w:rPr>
          <w:rFonts w:ascii="Calibri" w:eastAsia="Calibri" w:hAnsi="Calibri" w:cs="Calibri"/>
          <w:szCs w:val="24"/>
        </w:rPr>
        <w:t xml:space="preserve">application </w:t>
      </w:r>
      <w:r w:rsidRPr="000C14B0">
        <w:rPr>
          <w:rFonts w:ascii="Calibri" w:eastAsia="Calibri" w:hAnsi="Calibri" w:cs="Calibri"/>
          <w:szCs w:val="24"/>
        </w:rPr>
        <w:t xml:space="preserve">to release into </w:t>
      </w:r>
      <w:r>
        <w:rPr>
          <w:rFonts w:ascii="Calibri" w:eastAsia="Calibri" w:hAnsi="Calibri" w:cs="Calibri"/>
          <w:szCs w:val="24"/>
        </w:rPr>
        <w:t xml:space="preserve">the </w:t>
      </w:r>
      <w:r w:rsidR="0035577F">
        <w:rPr>
          <w:rFonts w:ascii="Calibri" w:eastAsia="Calibri" w:hAnsi="Calibri" w:cs="Calibri"/>
          <w:szCs w:val="24"/>
        </w:rPr>
        <w:t xml:space="preserve">Glen </w:t>
      </w:r>
      <w:r>
        <w:rPr>
          <w:rFonts w:ascii="Calibri" w:eastAsia="Calibri" w:hAnsi="Calibri" w:cs="Calibri"/>
          <w:szCs w:val="24"/>
        </w:rPr>
        <w:t>A</w:t>
      </w:r>
      <w:r w:rsidR="0035577F">
        <w:rPr>
          <w:rFonts w:ascii="Calibri" w:eastAsia="Calibri" w:hAnsi="Calibri" w:cs="Calibri"/>
          <w:szCs w:val="24"/>
        </w:rPr>
        <w:t>f</w:t>
      </w:r>
      <w:r>
        <w:rPr>
          <w:rFonts w:ascii="Calibri" w:eastAsia="Calibri" w:hAnsi="Calibri" w:cs="Calibri"/>
          <w:szCs w:val="24"/>
        </w:rPr>
        <w:t>fric c</w:t>
      </w:r>
      <w:r w:rsidRPr="000C14B0">
        <w:rPr>
          <w:rFonts w:ascii="Calibri" w:eastAsia="Calibri" w:hAnsi="Calibri" w:cs="Calibri"/>
          <w:szCs w:val="24"/>
        </w:rPr>
        <w:t>atchment</w:t>
      </w:r>
      <w:r w:rsidR="00F01342">
        <w:rPr>
          <w:rFonts w:ascii="Calibri" w:eastAsia="Calibri" w:hAnsi="Calibri" w:cs="Calibri"/>
          <w:szCs w:val="24"/>
        </w:rPr>
        <w:t>. Decision on whether to issue will conclude in Q2.</w:t>
      </w:r>
    </w:p>
    <w:p w14:paraId="556ABA14" w14:textId="21061208" w:rsidR="003B1C20" w:rsidRPr="003B1C20" w:rsidRDefault="000C14B0" w:rsidP="00EE436B">
      <w:pPr>
        <w:pStyle w:val="ListParagraph"/>
        <w:numPr>
          <w:ilvl w:val="1"/>
          <w:numId w:val="1"/>
        </w:numPr>
        <w:rPr>
          <w:rFonts w:ascii="Calibri" w:eastAsia="Calibri" w:hAnsi="Calibri" w:cs="Calibri"/>
          <w:szCs w:val="24"/>
        </w:rPr>
      </w:pPr>
      <w:r w:rsidRPr="000C14B0">
        <w:rPr>
          <w:rFonts w:ascii="Calibri" w:eastAsia="Calibri" w:hAnsi="Calibri" w:cs="Calibri"/>
          <w:szCs w:val="24"/>
        </w:rPr>
        <w:t>SG provided a further £500k for the Sea Eagle Management Scheme this year</w:t>
      </w:r>
      <w:r w:rsidR="00F01342">
        <w:rPr>
          <w:rFonts w:ascii="Calibri" w:eastAsia="Calibri" w:hAnsi="Calibri" w:cs="Calibri"/>
          <w:szCs w:val="24"/>
        </w:rPr>
        <w:t xml:space="preserve"> and management agreements are now in place.</w:t>
      </w:r>
    </w:p>
    <w:p w14:paraId="118AAD2A" w14:textId="6ABD3684" w:rsidR="003E02CB" w:rsidRPr="006F6E44" w:rsidRDefault="00EE4FC1" w:rsidP="006F6E44">
      <w:pPr>
        <w:rPr>
          <w:rFonts w:ascii="Calibri" w:eastAsia="Calibri" w:hAnsi="Calibri" w:cs="Calibri"/>
          <w:szCs w:val="24"/>
        </w:rPr>
      </w:pPr>
      <w:r>
        <w:rPr>
          <w:rFonts w:ascii="Calibri" w:eastAsia="Calibri" w:hAnsi="Calibri" w:cs="Calibri"/>
          <w:szCs w:val="24"/>
        </w:rPr>
        <w:t xml:space="preserve">Directorate Update - </w:t>
      </w:r>
      <w:r w:rsidR="006F6E44" w:rsidRPr="006F6E44">
        <w:rPr>
          <w:rFonts w:ascii="Calibri" w:eastAsia="Calibri" w:hAnsi="Calibri" w:cs="Calibri"/>
          <w:szCs w:val="24"/>
        </w:rPr>
        <w:t>Business Services and Transformation</w:t>
      </w:r>
    </w:p>
    <w:p w14:paraId="26BBE69C" w14:textId="538A4408" w:rsidR="003E02CB" w:rsidRDefault="003E02CB" w:rsidP="00EE436B">
      <w:pPr>
        <w:pStyle w:val="ListParagraph"/>
        <w:numPr>
          <w:ilvl w:val="1"/>
          <w:numId w:val="1"/>
        </w:numPr>
        <w:rPr>
          <w:rFonts w:ascii="Calibri" w:eastAsia="Calibri" w:hAnsi="Calibri" w:cs="Calibri"/>
          <w:szCs w:val="24"/>
        </w:rPr>
      </w:pPr>
      <w:r>
        <w:rPr>
          <w:rFonts w:ascii="Calibri" w:eastAsia="Calibri" w:hAnsi="Calibri" w:cs="Calibri"/>
          <w:szCs w:val="24"/>
        </w:rPr>
        <w:t xml:space="preserve">The Corporate </w:t>
      </w:r>
      <w:r w:rsidR="003B1C20">
        <w:rPr>
          <w:rFonts w:ascii="Calibri" w:eastAsia="Calibri" w:hAnsi="Calibri" w:cs="Calibri"/>
          <w:szCs w:val="24"/>
        </w:rPr>
        <w:t xml:space="preserve">Plan 2026-30 </w:t>
      </w:r>
      <w:r>
        <w:rPr>
          <w:rFonts w:ascii="Calibri" w:eastAsia="Calibri" w:hAnsi="Calibri" w:cs="Calibri"/>
          <w:szCs w:val="24"/>
        </w:rPr>
        <w:t xml:space="preserve">project is now </w:t>
      </w:r>
      <w:r w:rsidR="007C21C1">
        <w:rPr>
          <w:rFonts w:ascii="Calibri" w:eastAsia="Calibri" w:hAnsi="Calibri" w:cs="Calibri"/>
          <w:szCs w:val="24"/>
        </w:rPr>
        <w:t xml:space="preserve">well </w:t>
      </w:r>
      <w:r>
        <w:rPr>
          <w:rFonts w:ascii="Calibri" w:eastAsia="Calibri" w:hAnsi="Calibri" w:cs="Calibri"/>
          <w:szCs w:val="24"/>
        </w:rPr>
        <w:t xml:space="preserve">in progress and engagement has been undertaken with </w:t>
      </w:r>
      <w:r w:rsidR="003B1C20">
        <w:rPr>
          <w:rFonts w:ascii="Calibri" w:eastAsia="Calibri" w:hAnsi="Calibri" w:cs="Calibri"/>
          <w:szCs w:val="24"/>
        </w:rPr>
        <w:t>external stakeholders</w:t>
      </w:r>
      <w:r w:rsidR="00DA0D7C">
        <w:rPr>
          <w:rFonts w:ascii="Calibri" w:eastAsia="Calibri" w:hAnsi="Calibri" w:cs="Calibri"/>
          <w:szCs w:val="24"/>
        </w:rPr>
        <w:t>,</w:t>
      </w:r>
      <w:r w:rsidR="00AA0184">
        <w:rPr>
          <w:rFonts w:ascii="Calibri" w:eastAsia="Calibri" w:hAnsi="Calibri" w:cs="Calibri"/>
          <w:szCs w:val="24"/>
        </w:rPr>
        <w:t xml:space="preserve"> 33 at 1</w:t>
      </w:r>
      <w:r w:rsidR="00DA0D7C">
        <w:rPr>
          <w:rFonts w:ascii="Calibri" w:eastAsia="Calibri" w:hAnsi="Calibri" w:cs="Calibri"/>
          <w:szCs w:val="24"/>
        </w:rPr>
        <w:t>-</w:t>
      </w:r>
      <w:r w:rsidR="00AA0184">
        <w:rPr>
          <w:rFonts w:ascii="Calibri" w:eastAsia="Calibri" w:hAnsi="Calibri" w:cs="Calibri"/>
          <w:szCs w:val="24"/>
        </w:rPr>
        <w:t>2</w:t>
      </w:r>
      <w:r w:rsidR="00DA0D7C">
        <w:rPr>
          <w:rFonts w:ascii="Calibri" w:eastAsia="Calibri" w:hAnsi="Calibri" w:cs="Calibri"/>
          <w:szCs w:val="24"/>
        </w:rPr>
        <w:t>-</w:t>
      </w:r>
      <w:r w:rsidR="00AA0184">
        <w:rPr>
          <w:rFonts w:ascii="Calibri" w:eastAsia="Calibri" w:hAnsi="Calibri" w:cs="Calibri"/>
          <w:szCs w:val="24"/>
        </w:rPr>
        <w:t>1 meetings, and with 78 organisations through workshop sessions</w:t>
      </w:r>
      <w:r w:rsidR="003B1C20">
        <w:rPr>
          <w:rFonts w:ascii="Calibri" w:eastAsia="Calibri" w:hAnsi="Calibri" w:cs="Calibri"/>
          <w:szCs w:val="24"/>
        </w:rPr>
        <w:t xml:space="preserve">. </w:t>
      </w:r>
      <w:r w:rsidR="00AA0184">
        <w:rPr>
          <w:rFonts w:ascii="Calibri" w:eastAsia="Calibri" w:hAnsi="Calibri" w:cs="Calibri"/>
          <w:szCs w:val="24"/>
        </w:rPr>
        <w:t>Four</w:t>
      </w:r>
      <w:r w:rsidR="003B1C20">
        <w:rPr>
          <w:rFonts w:ascii="Calibri" w:eastAsia="Calibri" w:hAnsi="Calibri" w:cs="Calibri"/>
          <w:szCs w:val="24"/>
        </w:rPr>
        <w:t xml:space="preserve"> internal consultation</w:t>
      </w:r>
      <w:r w:rsidR="00AA0184">
        <w:rPr>
          <w:rFonts w:ascii="Calibri" w:eastAsia="Calibri" w:hAnsi="Calibri" w:cs="Calibri"/>
          <w:szCs w:val="24"/>
        </w:rPr>
        <w:t xml:space="preserve"> workshops also took place in June</w:t>
      </w:r>
      <w:r w:rsidR="003B1C20">
        <w:rPr>
          <w:rFonts w:ascii="Calibri" w:eastAsia="Calibri" w:hAnsi="Calibri" w:cs="Calibri"/>
          <w:szCs w:val="24"/>
        </w:rPr>
        <w:t>.</w:t>
      </w:r>
    </w:p>
    <w:p w14:paraId="2E826A9E" w14:textId="4D44297B" w:rsidR="00BB30F0" w:rsidRDefault="00BB30F0" w:rsidP="00EE436B">
      <w:pPr>
        <w:pStyle w:val="ListParagraph"/>
        <w:numPr>
          <w:ilvl w:val="1"/>
          <w:numId w:val="1"/>
        </w:numPr>
        <w:rPr>
          <w:rFonts w:ascii="Calibri" w:eastAsia="Calibri" w:hAnsi="Calibri" w:cs="Calibri"/>
          <w:szCs w:val="24"/>
        </w:rPr>
      </w:pPr>
      <w:r>
        <w:rPr>
          <w:rFonts w:ascii="Calibri" w:eastAsia="Calibri" w:hAnsi="Calibri" w:cs="Calibri"/>
          <w:szCs w:val="24"/>
        </w:rPr>
        <w:t>We’ve made a good start with this year’s transformation portfolio, with key programmes progressing well, including the Windows 11 rollout, Cloud GIS business case, implementation of the Grant Management system, and work to kick off our AI adoption journey.</w:t>
      </w:r>
    </w:p>
    <w:p w14:paraId="72EA6EAE" w14:textId="344AA400" w:rsidR="007C21C1" w:rsidRDefault="007C21C1" w:rsidP="00EE436B">
      <w:pPr>
        <w:pStyle w:val="ListParagraph"/>
        <w:numPr>
          <w:ilvl w:val="1"/>
          <w:numId w:val="1"/>
        </w:numPr>
        <w:rPr>
          <w:rFonts w:ascii="Calibri" w:eastAsia="Calibri" w:hAnsi="Calibri" w:cs="Calibri"/>
          <w:szCs w:val="24"/>
        </w:rPr>
      </w:pPr>
      <w:r>
        <w:rPr>
          <w:rFonts w:ascii="Calibri" w:eastAsia="Calibri" w:hAnsi="Calibri" w:cs="Calibri"/>
          <w:szCs w:val="24"/>
        </w:rPr>
        <w:t xml:space="preserve">The Income Generation Steering Group has now been set </w:t>
      </w:r>
      <w:r w:rsidR="00BB30F0">
        <w:rPr>
          <w:rFonts w:ascii="Calibri" w:eastAsia="Calibri" w:hAnsi="Calibri" w:cs="Calibri"/>
          <w:szCs w:val="24"/>
        </w:rPr>
        <w:t>up and</w:t>
      </w:r>
      <w:r>
        <w:rPr>
          <w:rFonts w:ascii="Calibri" w:eastAsia="Calibri" w:hAnsi="Calibri" w:cs="Calibri"/>
          <w:szCs w:val="24"/>
        </w:rPr>
        <w:t xml:space="preserve"> will be fundamental to driving forward the opportunities and managing the risks around this work.</w:t>
      </w:r>
    </w:p>
    <w:p w14:paraId="57079F5D" w14:textId="13E3E464" w:rsidR="00123260" w:rsidRDefault="00BB30F0" w:rsidP="00EE436B">
      <w:pPr>
        <w:pStyle w:val="ListParagraph"/>
        <w:numPr>
          <w:ilvl w:val="1"/>
          <w:numId w:val="1"/>
        </w:numPr>
        <w:rPr>
          <w:rFonts w:ascii="Calibri" w:eastAsia="Calibri" w:hAnsi="Calibri" w:cs="Calibri"/>
          <w:szCs w:val="24"/>
        </w:rPr>
      </w:pPr>
      <w:r>
        <w:rPr>
          <w:rFonts w:ascii="Calibri" w:eastAsia="Calibri" w:hAnsi="Calibri" w:cs="Calibri"/>
          <w:szCs w:val="24"/>
        </w:rPr>
        <w:t xml:space="preserve">From a People perspective, mental health continues to be the main reason for absence in the quarter. We have also seen </w:t>
      </w:r>
      <w:r w:rsidR="00123260">
        <w:rPr>
          <w:rFonts w:ascii="Calibri" w:eastAsia="Calibri" w:hAnsi="Calibri" w:cs="Calibri"/>
          <w:szCs w:val="24"/>
        </w:rPr>
        <w:t>a spike in health and safety accidents reported due to tick bites.</w:t>
      </w:r>
      <w:r>
        <w:rPr>
          <w:rFonts w:ascii="Calibri" w:eastAsia="Calibri" w:hAnsi="Calibri" w:cs="Calibri"/>
          <w:szCs w:val="24"/>
        </w:rPr>
        <w:t xml:space="preserve"> </w:t>
      </w:r>
      <w:r w:rsidR="00B9186C">
        <w:rPr>
          <w:rFonts w:ascii="Calibri" w:eastAsia="Calibri" w:hAnsi="Calibri" w:cs="Calibri"/>
          <w:szCs w:val="24"/>
        </w:rPr>
        <w:t>We</w:t>
      </w:r>
      <w:r>
        <w:rPr>
          <w:rFonts w:ascii="Calibri" w:eastAsia="Calibri" w:hAnsi="Calibri" w:cs="Calibri"/>
          <w:szCs w:val="24"/>
        </w:rPr>
        <w:t xml:space="preserve"> </w:t>
      </w:r>
      <w:r w:rsidR="00B9186C">
        <w:rPr>
          <w:rFonts w:ascii="Calibri" w:eastAsia="Calibri" w:hAnsi="Calibri" w:cs="Calibri"/>
          <w:szCs w:val="24"/>
        </w:rPr>
        <w:t xml:space="preserve">are </w:t>
      </w:r>
      <w:r w:rsidR="00901BB9">
        <w:rPr>
          <w:rFonts w:ascii="Calibri" w:eastAsia="Calibri" w:hAnsi="Calibri" w:cs="Calibri"/>
          <w:szCs w:val="24"/>
        </w:rPr>
        <w:t>t</w:t>
      </w:r>
      <w:r w:rsidR="00B9186C">
        <w:rPr>
          <w:rFonts w:ascii="Calibri" w:eastAsia="Calibri" w:hAnsi="Calibri" w:cs="Calibri"/>
          <w:szCs w:val="24"/>
        </w:rPr>
        <w:t>ryi</w:t>
      </w:r>
      <w:r w:rsidR="00901BB9">
        <w:rPr>
          <w:rFonts w:ascii="Calibri" w:eastAsia="Calibri" w:hAnsi="Calibri" w:cs="Calibri"/>
          <w:szCs w:val="24"/>
        </w:rPr>
        <w:t>n</w:t>
      </w:r>
      <w:r w:rsidR="00B9186C">
        <w:rPr>
          <w:rFonts w:ascii="Calibri" w:eastAsia="Calibri" w:hAnsi="Calibri" w:cs="Calibri"/>
          <w:szCs w:val="24"/>
        </w:rPr>
        <w:t xml:space="preserve">g to understand whether we are seeing greater </w:t>
      </w:r>
      <w:r w:rsidR="00901BB9">
        <w:rPr>
          <w:rFonts w:ascii="Calibri" w:eastAsia="Calibri" w:hAnsi="Calibri" w:cs="Calibri"/>
          <w:szCs w:val="24"/>
        </w:rPr>
        <w:t xml:space="preserve">reporting of the issue or </w:t>
      </w:r>
      <w:r w:rsidR="00435366">
        <w:rPr>
          <w:rFonts w:ascii="Calibri" w:eastAsia="Calibri" w:hAnsi="Calibri" w:cs="Calibri"/>
          <w:szCs w:val="24"/>
        </w:rPr>
        <w:t>if</w:t>
      </w:r>
      <w:r w:rsidR="00901BB9">
        <w:rPr>
          <w:rFonts w:ascii="Calibri" w:eastAsia="Calibri" w:hAnsi="Calibri" w:cs="Calibri"/>
          <w:szCs w:val="24"/>
        </w:rPr>
        <w:t xml:space="preserve"> </w:t>
      </w:r>
      <w:r w:rsidR="00F8249E">
        <w:rPr>
          <w:rFonts w:ascii="Calibri" w:eastAsia="Calibri" w:hAnsi="Calibri" w:cs="Calibri"/>
          <w:szCs w:val="24"/>
        </w:rPr>
        <w:t xml:space="preserve">environmental risk factors </w:t>
      </w:r>
      <w:r w:rsidR="00435366">
        <w:rPr>
          <w:rFonts w:ascii="Calibri" w:eastAsia="Calibri" w:hAnsi="Calibri" w:cs="Calibri"/>
          <w:szCs w:val="24"/>
        </w:rPr>
        <w:t xml:space="preserve">are </w:t>
      </w:r>
      <w:r w:rsidR="00F8249E">
        <w:rPr>
          <w:rFonts w:ascii="Calibri" w:eastAsia="Calibri" w:hAnsi="Calibri" w:cs="Calibri"/>
          <w:szCs w:val="24"/>
        </w:rPr>
        <w:t>leading to tick bites increasing.</w:t>
      </w:r>
    </w:p>
    <w:p w14:paraId="34A33E27" w14:textId="0A038CBF" w:rsidR="00075EB7" w:rsidRDefault="00075EB7" w:rsidP="00FD56A3">
      <w:pPr>
        <w:pStyle w:val="Heading2"/>
        <w:spacing w:line="276" w:lineRule="auto"/>
        <w:rPr>
          <w:rFonts w:ascii="Calibri" w:eastAsia="Times New Roman" w:hAnsi="Calibri" w:cs="Calibri"/>
          <w:szCs w:val="24"/>
        </w:rPr>
      </w:pPr>
      <w:r>
        <w:rPr>
          <w:rFonts w:ascii="Calibri" w:eastAsia="Times New Roman" w:hAnsi="Calibri" w:cs="Calibri"/>
          <w:szCs w:val="24"/>
        </w:rPr>
        <w:t xml:space="preserve">Forward </w:t>
      </w:r>
      <w:r w:rsidR="00084B79">
        <w:rPr>
          <w:rFonts w:ascii="Calibri" w:eastAsia="Times New Roman" w:hAnsi="Calibri" w:cs="Calibri"/>
          <w:szCs w:val="24"/>
        </w:rPr>
        <w:t>L</w:t>
      </w:r>
      <w:r>
        <w:rPr>
          <w:rFonts w:ascii="Calibri" w:eastAsia="Times New Roman" w:hAnsi="Calibri" w:cs="Calibri"/>
          <w:szCs w:val="24"/>
        </w:rPr>
        <w:t>ook</w:t>
      </w:r>
    </w:p>
    <w:p w14:paraId="5E9D465C" w14:textId="0AFD35EC" w:rsidR="00BA0A0F" w:rsidRDefault="00BA0A0F" w:rsidP="006E58D7">
      <w:pPr>
        <w:pStyle w:val="ListParagraph"/>
        <w:numPr>
          <w:ilvl w:val="0"/>
          <w:numId w:val="1"/>
        </w:numPr>
        <w:ind w:left="357" w:hanging="357"/>
        <w:rPr>
          <w:rFonts w:ascii="Calibri" w:eastAsia="Calibri" w:hAnsi="Calibri" w:cs="Calibri"/>
          <w:szCs w:val="24"/>
        </w:rPr>
      </w:pPr>
      <w:r>
        <w:rPr>
          <w:rFonts w:ascii="Calibri" w:eastAsia="Calibri" w:hAnsi="Calibri" w:cs="Calibri"/>
          <w:szCs w:val="24"/>
        </w:rPr>
        <w:t xml:space="preserve">This year’s Business Plan has been approved by the Cabinet Secretary. The Chair has recently followed up with a letter to the Cabinet Secretary (see Annex </w:t>
      </w:r>
      <w:r w:rsidR="00E56232">
        <w:rPr>
          <w:rFonts w:ascii="Calibri" w:eastAsia="Calibri" w:hAnsi="Calibri" w:cs="Calibri"/>
          <w:szCs w:val="24"/>
        </w:rPr>
        <w:t>A</w:t>
      </w:r>
      <w:r>
        <w:rPr>
          <w:rFonts w:ascii="Calibri" w:eastAsia="Calibri" w:hAnsi="Calibri" w:cs="Calibri"/>
          <w:szCs w:val="24"/>
        </w:rPr>
        <w:t>), as previously discussed by the Board. This highlighted some of our Q1 successes and set out key areas of work in the months ahead</w:t>
      </w:r>
      <w:r w:rsidR="00CC34D1">
        <w:rPr>
          <w:rFonts w:ascii="Calibri" w:eastAsia="Calibri" w:hAnsi="Calibri" w:cs="Calibri"/>
          <w:szCs w:val="24"/>
        </w:rPr>
        <w:t>, including the launch of the first Nature30 sites</w:t>
      </w:r>
      <w:r>
        <w:rPr>
          <w:rFonts w:ascii="Calibri" w:eastAsia="Calibri" w:hAnsi="Calibri" w:cs="Calibri"/>
          <w:szCs w:val="24"/>
        </w:rPr>
        <w:t xml:space="preserve">. The Chair also took the opportunity to highlight where the Cabinet Secretary could provide </w:t>
      </w:r>
      <w:r w:rsidR="00E56232">
        <w:rPr>
          <w:rFonts w:ascii="Calibri" w:eastAsia="Calibri" w:hAnsi="Calibri" w:cs="Calibri"/>
          <w:szCs w:val="24"/>
        </w:rPr>
        <w:t>support,</w:t>
      </w:r>
      <w:r>
        <w:rPr>
          <w:rFonts w:ascii="Calibri" w:eastAsia="Calibri" w:hAnsi="Calibri" w:cs="Calibri"/>
          <w:szCs w:val="24"/>
        </w:rPr>
        <w:t xml:space="preserve"> </w:t>
      </w:r>
      <w:r w:rsidR="00CC34D1">
        <w:rPr>
          <w:rFonts w:ascii="Calibri" w:eastAsia="Calibri" w:hAnsi="Calibri" w:cs="Calibri"/>
          <w:szCs w:val="24"/>
        </w:rPr>
        <w:t>for example, the pace of the Single Scottish Estate Inverness Review and potential assurances on the issue of multi-year funding.</w:t>
      </w:r>
      <w:r>
        <w:rPr>
          <w:rFonts w:ascii="Calibri" w:eastAsia="Calibri" w:hAnsi="Calibri" w:cs="Calibri"/>
          <w:szCs w:val="24"/>
        </w:rPr>
        <w:t xml:space="preserve"> </w:t>
      </w:r>
      <w:r w:rsidR="00E56232">
        <w:rPr>
          <w:rFonts w:ascii="Calibri" w:eastAsia="Calibri" w:hAnsi="Calibri" w:cs="Calibri"/>
          <w:szCs w:val="24"/>
        </w:rPr>
        <w:t xml:space="preserve"> The Chair also provided a short paper on the benefits of investing in nature (see </w:t>
      </w:r>
      <w:r w:rsidR="00435366">
        <w:rPr>
          <w:rFonts w:ascii="Calibri" w:eastAsia="Calibri" w:hAnsi="Calibri" w:cs="Calibri"/>
          <w:szCs w:val="24"/>
        </w:rPr>
        <w:t>A</w:t>
      </w:r>
      <w:r w:rsidR="00E56232">
        <w:rPr>
          <w:rFonts w:ascii="Calibri" w:eastAsia="Calibri" w:hAnsi="Calibri" w:cs="Calibri"/>
          <w:szCs w:val="24"/>
        </w:rPr>
        <w:t>nnex B)</w:t>
      </w:r>
      <w:r w:rsidR="00CC34D1">
        <w:rPr>
          <w:rFonts w:ascii="Calibri" w:eastAsia="Calibri" w:hAnsi="Calibri" w:cs="Calibri"/>
          <w:szCs w:val="24"/>
        </w:rPr>
        <w:t>, highlighting how nature-based solutions and our wider work are contributing to the First Minister’s 4 priorities. We will continue to look for opportunities to reinforce these messages and the benefits of investing in nature, across government.</w:t>
      </w:r>
    </w:p>
    <w:p w14:paraId="0B67DA75" w14:textId="77777777" w:rsidR="00E56232" w:rsidRDefault="00E56232" w:rsidP="00E56232">
      <w:pPr>
        <w:pStyle w:val="ListParagraph"/>
        <w:ind w:left="357"/>
        <w:rPr>
          <w:rFonts w:ascii="Calibri" w:eastAsia="Calibri" w:hAnsi="Calibri" w:cs="Calibri"/>
          <w:szCs w:val="24"/>
        </w:rPr>
      </w:pPr>
    </w:p>
    <w:p w14:paraId="0C83E855" w14:textId="2A68A3FD" w:rsidR="00075EB7" w:rsidRPr="006E58D7" w:rsidRDefault="00115E1C" w:rsidP="006E58D7">
      <w:pPr>
        <w:pStyle w:val="ListParagraph"/>
        <w:numPr>
          <w:ilvl w:val="0"/>
          <w:numId w:val="1"/>
        </w:numPr>
        <w:ind w:left="357" w:hanging="357"/>
        <w:rPr>
          <w:rFonts w:ascii="Calibri" w:eastAsia="Calibri" w:hAnsi="Calibri" w:cs="Calibri"/>
          <w:szCs w:val="24"/>
        </w:rPr>
      </w:pPr>
      <w:r w:rsidRPr="006E58D7">
        <w:rPr>
          <w:rFonts w:ascii="Calibri" w:eastAsia="Calibri" w:hAnsi="Calibri" w:cs="Calibri"/>
          <w:szCs w:val="24"/>
        </w:rPr>
        <w:t xml:space="preserve">We have been looking at the impact of new </w:t>
      </w:r>
      <w:r w:rsidR="00B910BD" w:rsidRPr="006E58D7">
        <w:rPr>
          <w:rFonts w:ascii="Calibri" w:eastAsia="Calibri" w:hAnsi="Calibri" w:cs="Calibri"/>
          <w:szCs w:val="24"/>
        </w:rPr>
        <w:t xml:space="preserve">and heightened demands on our </w:t>
      </w:r>
      <w:r w:rsidR="007C21C1">
        <w:rPr>
          <w:rFonts w:ascii="Calibri" w:eastAsia="Calibri" w:hAnsi="Calibri" w:cs="Calibri"/>
          <w:szCs w:val="24"/>
        </w:rPr>
        <w:t>longer-term</w:t>
      </w:r>
      <w:r w:rsidR="00004F56">
        <w:rPr>
          <w:rFonts w:ascii="Calibri" w:eastAsia="Calibri" w:hAnsi="Calibri" w:cs="Calibri"/>
          <w:szCs w:val="24"/>
        </w:rPr>
        <w:t xml:space="preserve"> </w:t>
      </w:r>
      <w:r w:rsidR="00B910BD" w:rsidRPr="006E58D7">
        <w:rPr>
          <w:rFonts w:ascii="Calibri" w:eastAsia="Calibri" w:hAnsi="Calibri" w:cs="Calibri"/>
          <w:szCs w:val="24"/>
        </w:rPr>
        <w:t xml:space="preserve">ability to </w:t>
      </w:r>
      <w:r w:rsidR="00DB1F83" w:rsidRPr="006E58D7">
        <w:rPr>
          <w:rFonts w:ascii="Calibri" w:eastAsia="Calibri" w:hAnsi="Calibri" w:cs="Calibri"/>
          <w:szCs w:val="24"/>
        </w:rPr>
        <w:t>deliver</w:t>
      </w:r>
      <w:r w:rsidR="00B910BD" w:rsidRPr="006E58D7">
        <w:rPr>
          <w:rFonts w:ascii="Calibri" w:eastAsia="Calibri" w:hAnsi="Calibri" w:cs="Calibri"/>
          <w:szCs w:val="24"/>
        </w:rPr>
        <w:t xml:space="preserve"> our programme</w:t>
      </w:r>
      <w:r w:rsidR="007C21C1">
        <w:rPr>
          <w:rFonts w:ascii="Calibri" w:eastAsia="Calibri" w:hAnsi="Calibri" w:cs="Calibri"/>
          <w:szCs w:val="24"/>
        </w:rPr>
        <w:t>,</w:t>
      </w:r>
      <w:r w:rsidR="00B910BD" w:rsidRPr="006E58D7">
        <w:rPr>
          <w:rFonts w:ascii="Calibri" w:eastAsia="Calibri" w:hAnsi="Calibri" w:cs="Calibri"/>
          <w:szCs w:val="24"/>
        </w:rPr>
        <w:t xml:space="preserve"> in particular a greater </w:t>
      </w:r>
      <w:r w:rsidR="00DB1F83" w:rsidRPr="006E58D7">
        <w:rPr>
          <w:rFonts w:ascii="Calibri" w:eastAsia="Calibri" w:hAnsi="Calibri" w:cs="Calibri"/>
          <w:szCs w:val="24"/>
        </w:rPr>
        <w:t>demand</w:t>
      </w:r>
      <w:r w:rsidR="00B910BD" w:rsidRPr="006E58D7">
        <w:rPr>
          <w:rFonts w:ascii="Calibri" w:eastAsia="Calibri" w:hAnsi="Calibri" w:cs="Calibri"/>
          <w:szCs w:val="24"/>
        </w:rPr>
        <w:t xml:space="preserve"> </w:t>
      </w:r>
      <w:r w:rsidR="00DB1F83" w:rsidRPr="006E58D7">
        <w:rPr>
          <w:rFonts w:ascii="Calibri" w:eastAsia="Calibri" w:hAnsi="Calibri" w:cs="Calibri"/>
          <w:szCs w:val="24"/>
        </w:rPr>
        <w:t>for</w:t>
      </w:r>
      <w:r w:rsidR="00B910BD" w:rsidRPr="006E58D7">
        <w:rPr>
          <w:rFonts w:ascii="Calibri" w:eastAsia="Calibri" w:hAnsi="Calibri" w:cs="Calibri"/>
          <w:szCs w:val="24"/>
        </w:rPr>
        <w:t xml:space="preserve"> our </w:t>
      </w:r>
      <w:r w:rsidR="007522CC" w:rsidRPr="006E58D7">
        <w:rPr>
          <w:rFonts w:ascii="Calibri" w:eastAsia="Calibri" w:hAnsi="Calibri" w:cs="Calibri"/>
          <w:szCs w:val="24"/>
        </w:rPr>
        <w:t xml:space="preserve">advice </w:t>
      </w:r>
      <w:r w:rsidR="00DB1F83" w:rsidRPr="006E58D7">
        <w:rPr>
          <w:rFonts w:ascii="Calibri" w:eastAsia="Calibri" w:hAnsi="Calibri" w:cs="Calibri"/>
          <w:szCs w:val="24"/>
        </w:rPr>
        <w:t>for</w:t>
      </w:r>
      <w:r w:rsidR="007522CC" w:rsidRPr="006E58D7">
        <w:rPr>
          <w:rFonts w:ascii="Calibri" w:eastAsia="Calibri" w:hAnsi="Calibri" w:cs="Calibri"/>
          <w:szCs w:val="24"/>
        </w:rPr>
        <w:t xml:space="preserve"> </w:t>
      </w:r>
      <w:r w:rsidR="00BB30F0" w:rsidRPr="006E58D7">
        <w:rPr>
          <w:rFonts w:ascii="Calibri" w:eastAsia="Calibri" w:hAnsi="Calibri" w:cs="Calibri"/>
          <w:szCs w:val="24"/>
        </w:rPr>
        <w:lastRenderedPageBreak/>
        <w:t>offshore</w:t>
      </w:r>
      <w:r w:rsidR="007522CC" w:rsidRPr="006E58D7">
        <w:rPr>
          <w:rFonts w:ascii="Calibri" w:eastAsia="Calibri" w:hAnsi="Calibri" w:cs="Calibri"/>
          <w:szCs w:val="24"/>
        </w:rPr>
        <w:t xml:space="preserve"> and on shore energy consenting. Analysis has shown that</w:t>
      </w:r>
      <w:r w:rsidR="00EF3415">
        <w:rPr>
          <w:rFonts w:ascii="Calibri" w:eastAsia="Calibri" w:hAnsi="Calibri" w:cs="Calibri"/>
          <w:szCs w:val="24"/>
        </w:rPr>
        <w:t>,</w:t>
      </w:r>
      <w:r w:rsidR="007522CC" w:rsidRPr="006E58D7">
        <w:rPr>
          <w:rFonts w:ascii="Calibri" w:eastAsia="Calibri" w:hAnsi="Calibri" w:cs="Calibri"/>
          <w:szCs w:val="24"/>
        </w:rPr>
        <w:t xml:space="preserve"> for this year</w:t>
      </w:r>
      <w:r w:rsidR="00EF3415">
        <w:rPr>
          <w:rFonts w:ascii="Calibri" w:eastAsia="Calibri" w:hAnsi="Calibri" w:cs="Calibri"/>
          <w:szCs w:val="24"/>
        </w:rPr>
        <w:t>,</w:t>
      </w:r>
      <w:r w:rsidR="007522CC" w:rsidRPr="006E58D7">
        <w:rPr>
          <w:rFonts w:ascii="Calibri" w:eastAsia="Calibri" w:hAnsi="Calibri" w:cs="Calibri"/>
          <w:szCs w:val="24"/>
        </w:rPr>
        <w:t xml:space="preserve"> we expect to be able to cope with the existing demand within our budget </w:t>
      </w:r>
      <w:proofErr w:type="gramStart"/>
      <w:r w:rsidR="007522CC" w:rsidRPr="006E58D7">
        <w:rPr>
          <w:rFonts w:ascii="Calibri" w:eastAsia="Calibri" w:hAnsi="Calibri" w:cs="Calibri"/>
          <w:szCs w:val="24"/>
        </w:rPr>
        <w:t>settlement</w:t>
      </w:r>
      <w:proofErr w:type="gramEnd"/>
      <w:r w:rsidR="007522CC" w:rsidRPr="006E58D7">
        <w:rPr>
          <w:rFonts w:ascii="Calibri" w:eastAsia="Calibri" w:hAnsi="Calibri" w:cs="Calibri"/>
          <w:szCs w:val="24"/>
        </w:rPr>
        <w:t xml:space="preserve"> </w:t>
      </w:r>
      <w:r w:rsidR="004D6739" w:rsidRPr="006E58D7">
        <w:rPr>
          <w:rFonts w:ascii="Calibri" w:eastAsia="Calibri" w:hAnsi="Calibri" w:cs="Calibri"/>
          <w:szCs w:val="24"/>
        </w:rPr>
        <w:t xml:space="preserve">but further work has now been commissioned to examine the risk </w:t>
      </w:r>
      <w:r w:rsidR="00B64066" w:rsidRPr="006E58D7">
        <w:rPr>
          <w:rFonts w:ascii="Calibri" w:eastAsia="Calibri" w:hAnsi="Calibri" w:cs="Calibri"/>
          <w:szCs w:val="24"/>
        </w:rPr>
        <w:t xml:space="preserve">of increasing demands in this area and the </w:t>
      </w:r>
      <w:r w:rsidR="006E58D7" w:rsidRPr="006E58D7">
        <w:rPr>
          <w:rFonts w:ascii="Calibri" w:eastAsia="Calibri" w:hAnsi="Calibri" w:cs="Calibri"/>
          <w:szCs w:val="24"/>
        </w:rPr>
        <w:t>options</w:t>
      </w:r>
      <w:r w:rsidR="00B64066" w:rsidRPr="006E58D7">
        <w:rPr>
          <w:rFonts w:ascii="Calibri" w:eastAsia="Calibri" w:hAnsi="Calibri" w:cs="Calibri"/>
          <w:szCs w:val="24"/>
        </w:rPr>
        <w:t xml:space="preserve"> to mitigate the </w:t>
      </w:r>
      <w:r w:rsidR="006E58D7" w:rsidRPr="006E58D7">
        <w:rPr>
          <w:rFonts w:ascii="Calibri" w:eastAsia="Calibri" w:hAnsi="Calibri" w:cs="Calibri"/>
          <w:szCs w:val="24"/>
        </w:rPr>
        <w:t>likely</w:t>
      </w:r>
      <w:r w:rsidR="00B64066" w:rsidRPr="006E58D7">
        <w:rPr>
          <w:rFonts w:ascii="Calibri" w:eastAsia="Calibri" w:hAnsi="Calibri" w:cs="Calibri"/>
          <w:szCs w:val="24"/>
        </w:rPr>
        <w:t xml:space="preserve"> effects of this. We will integrate an</w:t>
      </w:r>
      <w:r w:rsidR="00EF3415">
        <w:rPr>
          <w:rFonts w:ascii="Calibri" w:eastAsia="Calibri" w:hAnsi="Calibri" w:cs="Calibri"/>
          <w:szCs w:val="24"/>
        </w:rPr>
        <w:t>y</w:t>
      </w:r>
      <w:r w:rsidR="00B64066" w:rsidRPr="006E58D7">
        <w:rPr>
          <w:rFonts w:ascii="Calibri" w:eastAsia="Calibri" w:hAnsi="Calibri" w:cs="Calibri"/>
          <w:szCs w:val="24"/>
        </w:rPr>
        <w:t xml:space="preserve"> new demand forecast</w:t>
      </w:r>
      <w:r w:rsidR="006E58D7">
        <w:rPr>
          <w:rFonts w:ascii="Calibri" w:eastAsia="Calibri" w:hAnsi="Calibri" w:cs="Calibri"/>
          <w:szCs w:val="24"/>
        </w:rPr>
        <w:t xml:space="preserve"> </w:t>
      </w:r>
      <w:r w:rsidR="00B64066" w:rsidRPr="006E58D7">
        <w:rPr>
          <w:rFonts w:ascii="Calibri" w:eastAsia="Calibri" w:hAnsi="Calibri" w:cs="Calibri"/>
          <w:szCs w:val="24"/>
        </w:rPr>
        <w:t>within our business planning process.</w:t>
      </w:r>
    </w:p>
    <w:p w14:paraId="3B4BE6C0" w14:textId="77777777" w:rsidR="00E56232" w:rsidRDefault="00E56232" w:rsidP="00E56232">
      <w:pPr>
        <w:pStyle w:val="ListParagraph"/>
        <w:ind w:left="357"/>
        <w:rPr>
          <w:rFonts w:ascii="Calibri" w:eastAsia="Calibri" w:hAnsi="Calibri" w:cs="Calibri"/>
          <w:szCs w:val="24"/>
        </w:rPr>
      </w:pPr>
    </w:p>
    <w:p w14:paraId="52A7D1B8" w14:textId="2A34812A" w:rsidR="00B64066" w:rsidRDefault="003301B7" w:rsidP="006E58D7">
      <w:pPr>
        <w:pStyle w:val="ListParagraph"/>
        <w:numPr>
          <w:ilvl w:val="0"/>
          <w:numId w:val="1"/>
        </w:numPr>
        <w:ind w:left="357" w:hanging="357"/>
        <w:rPr>
          <w:rFonts w:ascii="Calibri" w:eastAsia="Calibri" w:hAnsi="Calibri" w:cs="Calibri"/>
          <w:szCs w:val="24"/>
        </w:rPr>
      </w:pPr>
      <w:r w:rsidRPr="006E58D7">
        <w:rPr>
          <w:rFonts w:ascii="Calibri" w:eastAsia="Calibri" w:hAnsi="Calibri" w:cs="Calibri"/>
          <w:szCs w:val="24"/>
        </w:rPr>
        <w:t>Negotiations are ongoing about the staff pay settlement for 2025/26</w:t>
      </w:r>
      <w:r w:rsidR="005C7FE4" w:rsidRPr="006E58D7">
        <w:rPr>
          <w:rFonts w:ascii="Calibri" w:eastAsia="Calibri" w:hAnsi="Calibri" w:cs="Calibri"/>
          <w:szCs w:val="24"/>
        </w:rPr>
        <w:t>. We take our le</w:t>
      </w:r>
      <w:r w:rsidR="00B8518C" w:rsidRPr="006E58D7">
        <w:rPr>
          <w:rFonts w:ascii="Calibri" w:eastAsia="Calibri" w:hAnsi="Calibri" w:cs="Calibri"/>
          <w:szCs w:val="24"/>
        </w:rPr>
        <w:t>a</w:t>
      </w:r>
      <w:r w:rsidR="005C7FE4" w:rsidRPr="006E58D7">
        <w:rPr>
          <w:rFonts w:ascii="Calibri" w:eastAsia="Calibri" w:hAnsi="Calibri" w:cs="Calibri"/>
          <w:szCs w:val="24"/>
        </w:rPr>
        <w:t xml:space="preserve">d from the Scottish Government’s pay </w:t>
      </w:r>
      <w:r w:rsidR="00BB30F0">
        <w:rPr>
          <w:rFonts w:ascii="Calibri" w:eastAsia="Calibri" w:hAnsi="Calibri" w:cs="Calibri"/>
          <w:szCs w:val="24"/>
        </w:rPr>
        <w:t>policy</w:t>
      </w:r>
      <w:r w:rsidR="005C7FE4" w:rsidRPr="006E58D7">
        <w:rPr>
          <w:rFonts w:ascii="Calibri" w:eastAsia="Calibri" w:hAnsi="Calibri" w:cs="Calibri"/>
          <w:szCs w:val="24"/>
        </w:rPr>
        <w:t xml:space="preserve"> although we have </w:t>
      </w:r>
      <w:r w:rsidR="00BB30F0">
        <w:rPr>
          <w:rFonts w:ascii="Calibri" w:eastAsia="Calibri" w:hAnsi="Calibri" w:cs="Calibri"/>
          <w:szCs w:val="24"/>
        </w:rPr>
        <w:t>noted</w:t>
      </w:r>
      <w:r w:rsidR="005C7FE4" w:rsidRPr="006E58D7">
        <w:rPr>
          <w:rFonts w:ascii="Calibri" w:eastAsia="Calibri" w:hAnsi="Calibri" w:cs="Calibri"/>
          <w:szCs w:val="24"/>
        </w:rPr>
        <w:t xml:space="preserve"> </w:t>
      </w:r>
      <w:r w:rsidR="00D42958" w:rsidRPr="006E58D7">
        <w:rPr>
          <w:rFonts w:ascii="Calibri" w:eastAsia="Calibri" w:hAnsi="Calibri" w:cs="Calibri"/>
          <w:szCs w:val="24"/>
        </w:rPr>
        <w:t xml:space="preserve">settlements </w:t>
      </w:r>
      <w:proofErr w:type="gramStart"/>
      <w:r w:rsidR="00D42958" w:rsidRPr="006E58D7">
        <w:rPr>
          <w:rFonts w:ascii="Calibri" w:eastAsia="Calibri" w:hAnsi="Calibri" w:cs="Calibri"/>
          <w:szCs w:val="24"/>
        </w:rPr>
        <w:t>in excess of</w:t>
      </w:r>
      <w:proofErr w:type="gramEnd"/>
      <w:r w:rsidR="00D42958" w:rsidRPr="006E58D7">
        <w:rPr>
          <w:rFonts w:ascii="Calibri" w:eastAsia="Calibri" w:hAnsi="Calibri" w:cs="Calibri"/>
          <w:szCs w:val="24"/>
        </w:rPr>
        <w:t xml:space="preserve"> this in </w:t>
      </w:r>
      <w:r w:rsidR="007C21C1">
        <w:rPr>
          <w:rFonts w:ascii="Calibri" w:eastAsia="Calibri" w:hAnsi="Calibri" w:cs="Calibri"/>
          <w:szCs w:val="24"/>
        </w:rPr>
        <w:t>other sectors</w:t>
      </w:r>
      <w:r w:rsidR="00D42958" w:rsidRPr="006E58D7">
        <w:rPr>
          <w:rFonts w:ascii="Calibri" w:eastAsia="Calibri" w:hAnsi="Calibri" w:cs="Calibri"/>
          <w:szCs w:val="24"/>
        </w:rPr>
        <w:t xml:space="preserve">. We hope </w:t>
      </w:r>
      <w:r w:rsidR="00B8518C" w:rsidRPr="006E58D7">
        <w:rPr>
          <w:rFonts w:ascii="Calibri" w:eastAsia="Calibri" w:hAnsi="Calibri" w:cs="Calibri"/>
          <w:szCs w:val="24"/>
        </w:rPr>
        <w:t>to conclude an agreement by the autumn.</w:t>
      </w:r>
    </w:p>
    <w:p w14:paraId="5550AD69" w14:textId="77777777" w:rsidR="00E56232" w:rsidRDefault="00E56232" w:rsidP="00E56232">
      <w:pPr>
        <w:pStyle w:val="ListParagraph"/>
        <w:ind w:left="357"/>
        <w:rPr>
          <w:rFonts w:ascii="Calibri" w:eastAsia="Calibri" w:hAnsi="Calibri" w:cs="Calibri"/>
          <w:szCs w:val="24"/>
        </w:rPr>
      </w:pPr>
    </w:p>
    <w:p w14:paraId="363B64EF" w14:textId="74B3998F" w:rsidR="00703E96" w:rsidRDefault="00703E96" w:rsidP="006E58D7">
      <w:pPr>
        <w:pStyle w:val="ListParagraph"/>
        <w:numPr>
          <w:ilvl w:val="0"/>
          <w:numId w:val="1"/>
        </w:numPr>
        <w:ind w:left="357" w:hanging="357"/>
        <w:rPr>
          <w:rFonts w:ascii="Calibri" w:eastAsia="Calibri" w:hAnsi="Calibri" w:cs="Calibri"/>
          <w:szCs w:val="24"/>
        </w:rPr>
      </w:pPr>
      <w:r>
        <w:rPr>
          <w:rFonts w:ascii="Calibri" w:eastAsia="Calibri" w:hAnsi="Calibri" w:cs="Calibri"/>
          <w:szCs w:val="24"/>
        </w:rPr>
        <w:t>The realisation of property</w:t>
      </w:r>
      <w:r w:rsidR="00BB30F0">
        <w:rPr>
          <w:rFonts w:ascii="Calibri" w:eastAsia="Calibri" w:hAnsi="Calibri" w:cs="Calibri"/>
          <w:szCs w:val="24"/>
        </w:rPr>
        <w:t>-</w:t>
      </w:r>
      <w:r>
        <w:rPr>
          <w:rFonts w:ascii="Calibri" w:eastAsia="Calibri" w:hAnsi="Calibri" w:cs="Calibri"/>
          <w:szCs w:val="24"/>
        </w:rPr>
        <w:t>related savings</w:t>
      </w:r>
      <w:r w:rsidR="00C175FD">
        <w:rPr>
          <w:rFonts w:ascii="Calibri" w:eastAsia="Calibri" w:hAnsi="Calibri" w:cs="Calibri"/>
          <w:szCs w:val="24"/>
        </w:rPr>
        <w:t xml:space="preserve"> </w:t>
      </w:r>
      <w:r>
        <w:rPr>
          <w:rFonts w:ascii="Calibri" w:eastAsia="Calibri" w:hAnsi="Calibri" w:cs="Calibri"/>
          <w:szCs w:val="24"/>
        </w:rPr>
        <w:t xml:space="preserve">through the </w:t>
      </w:r>
      <w:r w:rsidR="00C175FD">
        <w:rPr>
          <w:rFonts w:ascii="Calibri" w:eastAsia="Calibri" w:hAnsi="Calibri" w:cs="Calibri"/>
          <w:szCs w:val="24"/>
        </w:rPr>
        <w:t>rationalisation</w:t>
      </w:r>
      <w:r>
        <w:rPr>
          <w:rFonts w:ascii="Calibri" w:eastAsia="Calibri" w:hAnsi="Calibri" w:cs="Calibri"/>
          <w:szCs w:val="24"/>
        </w:rPr>
        <w:t xml:space="preserve"> of our </w:t>
      </w:r>
      <w:r w:rsidR="00C175FD">
        <w:rPr>
          <w:rFonts w:ascii="Calibri" w:eastAsia="Calibri" w:hAnsi="Calibri" w:cs="Calibri"/>
          <w:szCs w:val="24"/>
        </w:rPr>
        <w:t xml:space="preserve">two main office sites at </w:t>
      </w:r>
      <w:proofErr w:type="spellStart"/>
      <w:r w:rsidR="00C175FD">
        <w:rPr>
          <w:rFonts w:ascii="Calibri" w:eastAsia="Calibri" w:hAnsi="Calibri" w:cs="Calibri"/>
          <w:szCs w:val="24"/>
        </w:rPr>
        <w:t>Battleby</w:t>
      </w:r>
      <w:proofErr w:type="spellEnd"/>
      <w:r w:rsidR="00C175FD">
        <w:rPr>
          <w:rFonts w:ascii="Calibri" w:eastAsia="Calibri" w:hAnsi="Calibri" w:cs="Calibri"/>
          <w:szCs w:val="24"/>
        </w:rPr>
        <w:t xml:space="preserve"> and Great Glen House </w:t>
      </w:r>
      <w:r w:rsidR="00A65FD0">
        <w:rPr>
          <w:rFonts w:ascii="Calibri" w:eastAsia="Calibri" w:hAnsi="Calibri" w:cs="Calibri"/>
          <w:szCs w:val="24"/>
        </w:rPr>
        <w:t xml:space="preserve">is likely to take longer than we would have hoped. Great Glen House </w:t>
      </w:r>
      <w:proofErr w:type="gramStart"/>
      <w:r w:rsidR="00A65FD0">
        <w:rPr>
          <w:rFonts w:ascii="Calibri" w:eastAsia="Calibri" w:hAnsi="Calibri" w:cs="Calibri"/>
          <w:szCs w:val="24"/>
        </w:rPr>
        <w:t>in particular is</w:t>
      </w:r>
      <w:proofErr w:type="gramEnd"/>
      <w:r w:rsidR="00A65FD0">
        <w:rPr>
          <w:rFonts w:ascii="Calibri" w:eastAsia="Calibri" w:hAnsi="Calibri" w:cs="Calibri"/>
          <w:szCs w:val="24"/>
        </w:rPr>
        <w:t xml:space="preserve"> subject to the progress of the Scottish Single Estates review</w:t>
      </w:r>
      <w:r w:rsidR="004E5187">
        <w:rPr>
          <w:rFonts w:ascii="Calibri" w:eastAsia="Calibri" w:hAnsi="Calibri" w:cs="Calibri"/>
          <w:szCs w:val="24"/>
        </w:rPr>
        <w:t xml:space="preserve">. Without a resolution to the site’s </w:t>
      </w:r>
      <w:proofErr w:type="gramStart"/>
      <w:r w:rsidR="004E5187">
        <w:rPr>
          <w:rFonts w:ascii="Calibri" w:eastAsia="Calibri" w:hAnsi="Calibri" w:cs="Calibri"/>
          <w:szCs w:val="24"/>
        </w:rPr>
        <w:t>long term</w:t>
      </w:r>
      <w:proofErr w:type="gramEnd"/>
      <w:r w:rsidR="004E5187">
        <w:rPr>
          <w:rFonts w:ascii="Calibri" w:eastAsia="Calibri" w:hAnsi="Calibri" w:cs="Calibri"/>
          <w:szCs w:val="24"/>
        </w:rPr>
        <w:t xml:space="preserve"> </w:t>
      </w:r>
      <w:r w:rsidR="009177DD">
        <w:rPr>
          <w:rFonts w:ascii="Calibri" w:eastAsia="Calibri" w:hAnsi="Calibri" w:cs="Calibri"/>
          <w:szCs w:val="24"/>
        </w:rPr>
        <w:t>future,</w:t>
      </w:r>
      <w:r w:rsidR="004E5187">
        <w:rPr>
          <w:rFonts w:ascii="Calibri" w:eastAsia="Calibri" w:hAnsi="Calibri" w:cs="Calibri"/>
          <w:szCs w:val="24"/>
        </w:rPr>
        <w:t xml:space="preserve"> we continue to </w:t>
      </w:r>
      <w:r w:rsidR="003672B8">
        <w:rPr>
          <w:rFonts w:ascii="Calibri" w:eastAsia="Calibri" w:hAnsi="Calibri" w:cs="Calibri"/>
          <w:szCs w:val="24"/>
        </w:rPr>
        <w:t xml:space="preserve">be liable </w:t>
      </w:r>
      <w:r w:rsidR="004453E6">
        <w:rPr>
          <w:rFonts w:ascii="Calibri" w:eastAsia="Calibri" w:hAnsi="Calibri" w:cs="Calibri"/>
          <w:szCs w:val="24"/>
        </w:rPr>
        <w:t xml:space="preserve">for </w:t>
      </w:r>
      <w:r w:rsidR="003672B8">
        <w:rPr>
          <w:rFonts w:ascii="Calibri" w:eastAsia="Calibri" w:hAnsi="Calibri" w:cs="Calibri"/>
          <w:szCs w:val="24"/>
        </w:rPr>
        <w:t>costs for underused office space, exacerbated by tenants serving notice</w:t>
      </w:r>
      <w:r w:rsidR="002C02EE">
        <w:rPr>
          <w:rFonts w:ascii="Calibri" w:eastAsia="Calibri" w:hAnsi="Calibri" w:cs="Calibri"/>
          <w:szCs w:val="24"/>
        </w:rPr>
        <w:t>, and the ongoing risk of being liable for business rates due to the change in our charitable</w:t>
      </w:r>
      <w:r w:rsidR="00435366">
        <w:rPr>
          <w:rFonts w:ascii="Calibri" w:eastAsia="Calibri" w:hAnsi="Calibri" w:cs="Calibri"/>
          <w:szCs w:val="24"/>
        </w:rPr>
        <w:t xml:space="preserve"> </w:t>
      </w:r>
      <w:r w:rsidR="002C02EE">
        <w:rPr>
          <w:rFonts w:ascii="Calibri" w:eastAsia="Calibri" w:hAnsi="Calibri" w:cs="Calibri"/>
          <w:szCs w:val="24"/>
        </w:rPr>
        <w:t>status</w:t>
      </w:r>
      <w:r w:rsidR="00642070">
        <w:rPr>
          <w:rFonts w:ascii="Calibri" w:eastAsia="Calibri" w:hAnsi="Calibri" w:cs="Calibri"/>
          <w:szCs w:val="24"/>
        </w:rPr>
        <w:t xml:space="preserve">. Perth and Kinross Council voted in September last year to exercise their right to purchase Pullar House and create a public sector hub but the timetable for </w:t>
      </w:r>
      <w:r w:rsidR="006A6032">
        <w:rPr>
          <w:rFonts w:ascii="Calibri" w:eastAsia="Calibri" w:hAnsi="Calibri" w:cs="Calibri"/>
          <w:szCs w:val="24"/>
        </w:rPr>
        <w:t>this project is still unclear.</w:t>
      </w:r>
    </w:p>
    <w:p w14:paraId="5287026C" w14:textId="77777777" w:rsidR="00E56232" w:rsidRDefault="00E56232" w:rsidP="00E56232">
      <w:pPr>
        <w:pStyle w:val="ListParagraph"/>
        <w:ind w:left="357"/>
        <w:rPr>
          <w:rFonts w:ascii="Calibri" w:eastAsia="Calibri" w:hAnsi="Calibri" w:cs="Calibri"/>
          <w:szCs w:val="24"/>
        </w:rPr>
      </w:pPr>
    </w:p>
    <w:p w14:paraId="40993F7F" w14:textId="4C835B3E" w:rsidR="0035577F" w:rsidRDefault="00BB30F0" w:rsidP="006E58D7">
      <w:pPr>
        <w:pStyle w:val="ListParagraph"/>
        <w:numPr>
          <w:ilvl w:val="0"/>
          <w:numId w:val="1"/>
        </w:numPr>
        <w:ind w:left="357" w:hanging="357"/>
        <w:rPr>
          <w:rFonts w:ascii="Calibri" w:eastAsia="Calibri" w:hAnsi="Calibri" w:cs="Calibri"/>
          <w:szCs w:val="24"/>
        </w:rPr>
      </w:pPr>
      <w:proofErr w:type="gramStart"/>
      <w:r>
        <w:rPr>
          <w:rFonts w:ascii="Calibri" w:eastAsia="Calibri" w:hAnsi="Calibri" w:cs="Calibri"/>
          <w:szCs w:val="24"/>
        </w:rPr>
        <w:t>With</w:t>
      </w:r>
      <w:r w:rsidR="0017453C">
        <w:rPr>
          <w:rFonts w:ascii="Calibri" w:eastAsia="Calibri" w:hAnsi="Calibri" w:cs="Calibri"/>
          <w:szCs w:val="24"/>
        </w:rPr>
        <w:t xml:space="preserve"> regard to</w:t>
      </w:r>
      <w:proofErr w:type="gramEnd"/>
      <w:r w:rsidR="0017453C">
        <w:rPr>
          <w:rFonts w:ascii="Calibri" w:eastAsia="Calibri" w:hAnsi="Calibri" w:cs="Calibri"/>
          <w:szCs w:val="24"/>
        </w:rPr>
        <w:t xml:space="preserve"> our reputational risk</w:t>
      </w:r>
      <w:r w:rsidR="00435366">
        <w:rPr>
          <w:rFonts w:ascii="Calibri" w:eastAsia="Calibri" w:hAnsi="Calibri" w:cs="Calibri"/>
          <w:szCs w:val="24"/>
        </w:rPr>
        <w:t>,</w:t>
      </w:r>
      <w:r w:rsidR="0017453C">
        <w:rPr>
          <w:rFonts w:ascii="Calibri" w:eastAsia="Calibri" w:hAnsi="Calibri" w:cs="Calibri"/>
          <w:szCs w:val="24"/>
        </w:rPr>
        <w:t xml:space="preserve"> NatureScot has been involved in </w:t>
      </w:r>
      <w:r w:rsidR="000C14B0">
        <w:rPr>
          <w:rFonts w:ascii="Calibri" w:eastAsia="Calibri" w:hAnsi="Calibri" w:cs="Calibri"/>
          <w:szCs w:val="24"/>
        </w:rPr>
        <w:t>several</w:t>
      </w:r>
      <w:r w:rsidR="0017453C">
        <w:rPr>
          <w:rFonts w:ascii="Calibri" w:eastAsia="Calibri" w:hAnsi="Calibri" w:cs="Calibri"/>
          <w:szCs w:val="24"/>
        </w:rPr>
        <w:t xml:space="preserve"> </w:t>
      </w:r>
      <w:r w:rsidR="00CC34D1">
        <w:rPr>
          <w:rFonts w:ascii="Calibri" w:eastAsia="Calibri" w:hAnsi="Calibri" w:cs="Calibri"/>
          <w:szCs w:val="24"/>
        </w:rPr>
        <w:t>high-profile</w:t>
      </w:r>
      <w:r w:rsidR="0017453C">
        <w:rPr>
          <w:rFonts w:ascii="Calibri" w:eastAsia="Calibri" w:hAnsi="Calibri" w:cs="Calibri"/>
          <w:szCs w:val="24"/>
        </w:rPr>
        <w:t xml:space="preserve"> media reports</w:t>
      </w:r>
      <w:r w:rsidR="0035577F" w:rsidRPr="0035577F">
        <w:rPr>
          <w:rFonts w:ascii="Calibri" w:eastAsia="Calibri" w:hAnsi="Calibri" w:cs="Calibri"/>
          <w:szCs w:val="24"/>
        </w:rPr>
        <w:t xml:space="preserve"> </w:t>
      </w:r>
      <w:r w:rsidR="0035577F">
        <w:rPr>
          <w:rFonts w:ascii="Calibri" w:eastAsia="Calibri" w:hAnsi="Calibri" w:cs="Calibri"/>
          <w:szCs w:val="24"/>
        </w:rPr>
        <w:t>that exemplifies the contested space NatureScot finds itself in when reconciling passionate and opposing views</w:t>
      </w:r>
      <w:r w:rsidR="0017453C">
        <w:rPr>
          <w:rFonts w:ascii="Calibri" w:eastAsia="Calibri" w:hAnsi="Calibri" w:cs="Calibri"/>
          <w:szCs w:val="24"/>
        </w:rPr>
        <w:t xml:space="preserve">. </w:t>
      </w:r>
      <w:r w:rsidR="00EE436B">
        <w:rPr>
          <w:rFonts w:ascii="Calibri" w:eastAsia="Calibri" w:hAnsi="Calibri" w:cs="Calibri"/>
          <w:szCs w:val="24"/>
        </w:rPr>
        <w:t xml:space="preserve">There have been </w:t>
      </w:r>
      <w:proofErr w:type="gramStart"/>
      <w:r w:rsidR="00EE436B" w:rsidRPr="00EE436B">
        <w:rPr>
          <w:rFonts w:ascii="Calibri" w:eastAsia="Calibri" w:hAnsi="Calibri" w:cs="Calibri"/>
          <w:szCs w:val="24"/>
        </w:rPr>
        <w:t>a number of</w:t>
      </w:r>
      <w:proofErr w:type="gramEnd"/>
      <w:r w:rsidR="00EE436B" w:rsidRPr="00EE436B">
        <w:rPr>
          <w:rFonts w:ascii="Calibri" w:eastAsia="Calibri" w:hAnsi="Calibri" w:cs="Calibri"/>
          <w:szCs w:val="24"/>
        </w:rPr>
        <w:t xml:space="preserve"> ongoing issues since </w:t>
      </w:r>
      <w:r w:rsidR="00EE436B">
        <w:rPr>
          <w:rFonts w:ascii="Calibri" w:eastAsia="Calibri" w:hAnsi="Calibri" w:cs="Calibri"/>
          <w:szCs w:val="24"/>
        </w:rPr>
        <w:t xml:space="preserve">the </w:t>
      </w:r>
      <w:r w:rsidR="00EE436B" w:rsidRPr="00EE436B">
        <w:rPr>
          <w:rFonts w:ascii="Calibri" w:eastAsia="Calibri" w:hAnsi="Calibri" w:cs="Calibri"/>
          <w:szCs w:val="24"/>
        </w:rPr>
        <w:t>spring</w:t>
      </w:r>
      <w:r w:rsidR="00EE436B">
        <w:rPr>
          <w:rFonts w:ascii="Calibri" w:eastAsia="Calibri" w:hAnsi="Calibri" w:cs="Calibri"/>
          <w:szCs w:val="24"/>
        </w:rPr>
        <w:t>,</w:t>
      </w:r>
      <w:r w:rsidR="00EE436B" w:rsidRPr="00EE436B">
        <w:rPr>
          <w:rFonts w:ascii="Calibri" w:eastAsia="Calibri" w:hAnsi="Calibri" w:cs="Calibri"/>
          <w:szCs w:val="24"/>
        </w:rPr>
        <w:t xml:space="preserve"> such as </w:t>
      </w:r>
      <w:proofErr w:type="spellStart"/>
      <w:r w:rsidR="00EE436B" w:rsidRPr="00EE436B">
        <w:rPr>
          <w:rFonts w:ascii="Calibri" w:eastAsia="Calibri" w:hAnsi="Calibri" w:cs="Calibri"/>
          <w:szCs w:val="24"/>
        </w:rPr>
        <w:t>guga</w:t>
      </w:r>
      <w:proofErr w:type="spellEnd"/>
      <w:r w:rsidR="00EE436B">
        <w:rPr>
          <w:rFonts w:ascii="Calibri" w:eastAsia="Calibri" w:hAnsi="Calibri" w:cs="Calibri"/>
          <w:szCs w:val="24"/>
        </w:rPr>
        <w:t xml:space="preserve"> licensing in the </w:t>
      </w:r>
      <w:r w:rsidR="00300072">
        <w:rPr>
          <w:rFonts w:ascii="Calibri" w:eastAsia="Calibri" w:hAnsi="Calibri" w:cs="Calibri"/>
          <w:szCs w:val="24"/>
        </w:rPr>
        <w:t>O</w:t>
      </w:r>
      <w:r w:rsidR="00EE436B">
        <w:rPr>
          <w:rFonts w:ascii="Calibri" w:eastAsia="Calibri" w:hAnsi="Calibri" w:cs="Calibri"/>
          <w:szCs w:val="24"/>
        </w:rPr>
        <w:t xml:space="preserve">uter </w:t>
      </w:r>
      <w:r w:rsidR="00300072">
        <w:rPr>
          <w:rFonts w:ascii="Calibri" w:eastAsia="Calibri" w:hAnsi="Calibri" w:cs="Calibri"/>
          <w:szCs w:val="24"/>
        </w:rPr>
        <w:t>H</w:t>
      </w:r>
      <w:r w:rsidR="00EE436B">
        <w:rPr>
          <w:rFonts w:ascii="Calibri" w:eastAsia="Calibri" w:hAnsi="Calibri" w:cs="Calibri"/>
          <w:szCs w:val="24"/>
        </w:rPr>
        <w:t>ebrides</w:t>
      </w:r>
      <w:r w:rsidR="00EE436B" w:rsidRPr="00EE436B">
        <w:rPr>
          <w:rFonts w:ascii="Calibri" w:eastAsia="Calibri" w:hAnsi="Calibri" w:cs="Calibri"/>
          <w:szCs w:val="24"/>
        </w:rPr>
        <w:t>, gull</w:t>
      </w:r>
      <w:r w:rsidR="00EE436B">
        <w:rPr>
          <w:rFonts w:ascii="Calibri" w:eastAsia="Calibri" w:hAnsi="Calibri" w:cs="Calibri"/>
          <w:szCs w:val="24"/>
        </w:rPr>
        <w:t xml:space="preserve"> management across Scotland</w:t>
      </w:r>
      <w:r w:rsidR="00EE436B" w:rsidRPr="00EE436B">
        <w:rPr>
          <w:rFonts w:ascii="Calibri" w:eastAsia="Calibri" w:hAnsi="Calibri" w:cs="Calibri"/>
          <w:szCs w:val="24"/>
        </w:rPr>
        <w:t>, beaver</w:t>
      </w:r>
      <w:r w:rsidR="00EE436B">
        <w:rPr>
          <w:rFonts w:ascii="Calibri" w:eastAsia="Calibri" w:hAnsi="Calibri" w:cs="Calibri"/>
          <w:szCs w:val="24"/>
        </w:rPr>
        <w:t xml:space="preserve"> release in Glen Affric</w:t>
      </w:r>
      <w:r w:rsidR="00EE436B" w:rsidRPr="00EE436B">
        <w:rPr>
          <w:rFonts w:ascii="Calibri" w:eastAsia="Calibri" w:hAnsi="Calibri" w:cs="Calibri"/>
          <w:szCs w:val="24"/>
        </w:rPr>
        <w:t xml:space="preserve">, </w:t>
      </w:r>
      <w:r w:rsidR="00EE436B">
        <w:rPr>
          <w:rFonts w:ascii="Calibri" w:eastAsia="Calibri" w:hAnsi="Calibri" w:cs="Calibri"/>
          <w:szCs w:val="24"/>
        </w:rPr>
        <w:t xml:space="preserve">the </w:t>
      </w:r>
      <w:r w:rsidR="00EE436B" w:rsidRPr="00EE436B">
        <w:rPr>
          <w:rFonts w:ascii="Calibri" w:eastAsia="Calibri" w:hAnsi="Calibri" w:cs="Calibri"/>
          <w:szCs w:val="24"/>
        </w:rPr>
        <w:t>National Park</w:t>
      </w:r>
      <w:r w:rsidR="00EE436B">
        <w:rPr>
          <w:rFonts w:ascii="Calibri" w:eastAsia="Calibri" w:hAnsi="Calibri" w:cs="Calibri"/>
          <w:szCs w:val="24"/>
        </w:rPr>
        <w:t xml:space="preserve"> consultation in Dumfries and Galloway</w:t>
      </w:r>
      <w:r w:rsidR="00EE436B" w:rsidRPr="00EE436B">
        <w:rPr>
          <w:rFonts w:ascii="Calibri" w:eastAsia="Calibri" w:hAnsi="Calibri" w:cs="Calibri"/>
          <w:szCs w:val="24"/>
        </w:rPr>
        <w:t xml:space="preserve">, </w:t>
      </w:r>
      <w:r w:rsidR="00435366">
        <w:rPr>
          <w:rFonts w:ascii="Calibri" w:eastAsia="Calibri" w:hAnsi="Calibri" w:cs="Calibri"/>
          <w:szCs w:val="24"/>
        </w:rPr>
        <w:t xml:space="preserve">and </w:t>
      </w:r>
      <w:proofErr w:type="gramStart"/>
      <w:r w:rsidR="00EE436B">
        <w:rPr>
          <w:rFonts w:ascii="Calibri" w:eastAsia="Calibri" w:hAnsi="Calibri" w:cs="Calibri"/>
          <w:szCs w:val="24"/>
        </w:rPr>
        <w:t>a number of</w:t>
      </w:r>
      <w:proofErr w:type="gramEnd"/>
      <w:r w:rsidR="00EE436B">
        <w:rPr>
          <w:rFonts w:ascii="Calibri" w:eastAsia="Calibri" w:hAnsi="Calibri" w:cs="Calibri"/>
          <w:szCs w:val="24"/>
        </w:rPr>
        <w:t xml:space="preserve"> serious </w:t>
      </w:r>
      <w:r w:rsidR="00EE436B" w:rsidRPr="00EE436B">
        <w:rPr>
          <w:rFonts w:ascii="Calibri" w:eastAsia="Calibri" w:hAnsi="Calibri" w:cs="Calibri"/>
          <w:szCs w:val="24"/>
        </w:rPr>
        <w:t>wildfire</w:t>
      </w:r>
      <w:r w:rsidR="00EE436B">
        <w:rPr>
          <w:rFonts w:ascii="Calibri" w:eastAsia="Calibri" w:hAnsi="Calibri" w:cs="Calibri"/>
          <w:szCs w:val="24"/>
        </w:rPr>
        <w:t xml:space="preserve"> outbreaks</w:t>
      </w:r>
      <w:r w:rsidR="00EE436B" w:rsidRPr="00EE436B">
        <w:rPr>
          <w:rFonts w:ascii="Calibri" w:eastAsia="Calibri" w:hAnsi="Calibri" w:cs="Calibri"/>
          <w:szCs w:val="24"/>
        </w:rPr>
        <w:t xml:space="preserve"> and muirburn </w:t>
      </w:r>
      <w:r w:rsidR="00EE436B">
        <w:rPr>
          <w:rFonts w:ascii="Calibri" w:eastAsia="Calibri" w:hAnsi="Calibri" w:cs="Calibri"/>
          <w:szCs w:val="24"/>
        </w:rPr>
        <w:t>which are</w:t>
      </w:r>
      <w:r w:rsidR="00EE436B" w:rsidRPr="00EE436B">
        <w:rPr>
          <w:rFonts w:ascii="Calibri" w:eastAsia="Calibri" w:hAnsi="Calibri" w:cs="Calibri"/>
          <w:szCs w:val="24"/>
        </w:rPr>
        <w:t xml:space="preserve"> likely</w:t>
      </w:r>
      <w:r w:rsidR="00EE436B">
        <w:rPr>
          <w:rFonts w:ascii="Calibri" w:eastAsia="Calibri" w:hAnsi="Calibri" w:cs="Calibri"/>
          <w:szCs w:val="24"/>
        </w:rPr>
        <w:t xml:space="preserve"> to be having</w:t>
      </w:r>
      <w:r w:rsidR="00EE436B" w:rsidRPr="00EE436B">
        <w:rPr>
          <w:rFonts w:ascii="Calibri" w:eastAsia="Calibri" w:hAnsi="Calibri" w:cs="Calibri"/>
          <w:szCs w:val="24"/>
        </w:rPr>
        <w:t xml:space="preserve"> an impact on the NatureScot brand</w:t>
      </w:r>
      <w:r w:rsidR="00EE436B">
        <w:rPr>
          <w:rFonts w:ascii="Calibri" w:eastAsia="Calibri" w:hAnsi="Calibri" w:cs="Calibri"/>
          <w:szCs w:val="24"/>
        </w:rPr>
        <w:t>. However, t</w:t>
      </w:r>
      <w:r w:rsidR="00EE436B" w:rsidRPr="00EE436B">
        <w:rPr>
          <w:rFonts w:ascii="Calibri" w:eastAsia="Calibri" w:hAnsi="Calibri" w:cs="Calibri"/>
          <w:szCs w:val="24"/>
        </w:rPr>
        <w:t xml:space="preserve">here is no data </w:t>
      </w:r>
      <w:r w:rsidR="00EE436B">
        <w:rPr>
          <w:rFonts w:ascii="Calibri" w:eastAsia="Calibri" w:hAnsi="Calibri" w:cs="Calibri"/>
          <w:szCs w:val="24"/>
        </w:rPr>
        <w:t xml:space="preserve">from which it is possible to draw a firm conclusion about this </w:t>
      </w:r>
      <w:proofErr w:type="gramStart"/>
      <w:r w:rsidR="00EE436B">
        <w:rPr>
          <w:rFonts w:ascii="Calibri" w:eastAsia="Calibri" w:hAnsi="Calibri" w:cs="Calibri"/>
          <w:szCs w:val="24"/>
        </w:rPr>
        <w:t>at the moment</w:t>
      </w:r>
      <w:proofErr w:type="gramEnd"/>
      <w:r w:rsidR="00EE436B" w:rsidRPr="00EE436B">
        <w:rPr>
          <w:rFonts w:ascii="Calibri" w:eastAsia="Calibri" w:hAnsi="Calibri" w:cs="Calibri"/>
          <w:szCs w:val="24"/>
        </w:rPr>
        <w:t>. It is possible that niche issues remain niche and have not broken through to the wider public</w:t>
      </w:r>
      <w:r w:rsidR="000750BB">
        <w:rPr>
          <w:rFonts w:ascii="Calibri" w:eastAsia="Calibri" w:hAnsi="Calibri" w:cs="Calibri"/>
          <w:szCs w:val="24"/>
        </w:rPr>
        <w:t xml:space="preserve"> but if we assume</w:t>
      </w:r>
      <w:r w:rsidR="00EE436B" w:rsidRPr="00EE436B">
        <w:rPr>
          <w:rFonts w:ascii="Calibri" w:eastAsia="Calibri" w:hAnsi="Calibri" w:cs="Calibri"/>
          <w:szCs w:val="24"/>
        </w:rPr>
        <w:t xml:space="preserve"> </w:t>
      </w:r>
      <w:r w:rsidR="000750BB">
        <w:rPr>
          <w:rFonts w:ascii="Calibri" w:eastAsia="Calibri" w:hAnsi="Calibri" w:cs="Calibri"/>
          <w:szCs w:val="24"/>
        </w:rPr>
        <w:t xml:space="preserve">that </w:t>
      </w:r>
      <w:r w:rsidR="00EE436B" w:rsidRPr="00EE436B">
        <w:rPr>
          <w:rFonts w:ascii="Calibri" w:eastAsia="Calibri" w:hAnsi="Calibri" w:cs="Calibri"/>
          <w:szCs w:val="24"/>
        </w:rPr>
        <w:t>there is an ongoing impact on our reputation, we could see our ability to be active and tell positive stories undermined.</w:t>
      </w:r>
    </w:p>
    <w:p w14:paraId="2E8F0385" w14:textId="77777777" w:rsidR="0086264F" w:rsidRDefault="0086264F">
      <w:pPr>
        <w:rPr>
          <w:rFonts w:ascii="Calibri" w:eastAsia="Times New Roman" w:hAnsi="Calibri" w:cs="Calibri"/>
          <w:b/>
          <w:szCs w:val="24"/>
        </w:rPr>
      </w:pPr>
      <w:r>
        <w:rPr>
          <w:rFonts w:ascii="Calibri" w:eastAsia="Times New Roman" w:hAnsi="Calibri" w:cs="Calibri"/>
          <w:szCs w:val="24"/>
        </w:rPr>
        <w:br w:type="page"/>
      </w:r>
    </w:p>
    <w:p w14:paraId="0D8455FD" w14:textId="6A2F2AEF" w:rsidR="00290215" w:rsidRDefault="00EE278E" w:rsidP="00FD56A3">
      <w:pPr>
        <w:pStyle w:val="Heading2"/>
        <w:spacing w:line="276" w:lineRule="auto"/>
        <w:rPr>
          <w:rFonts w:ascii="Calibri" w:eastAsia="Times New Roman" w:hAnsi="Calibri" w:cs="Calibri"/>
          <w:szCs w:val="24"/>
        </w:rPr>
      </w:pPr>
      <w:r>
        <w:rPr>
          <w:rFonts w:ascii="Calibri" w:eastAsia="Times New Roman" w:hAnsi="Calibri" w:cs="Calibri"/>
          <w:szCs w:val="24"/>
        </w:rPr>
        <w:lastRenderedPageBreak/>
        <w:t xml:space="preserve">Performance </w:t>
      </w:r>
      <w:r w:rsidR="004463C2">
        <w:rPr>
          <w:rFonts w:ascii="Calibri" w:eastAsia="Times New Roman" w:hAnsi="Calibri" w:cs="Calibri"/>
          <w:szCs w:val="24"/>
        </w:rPr>
        <w:t>Overview</w:t>
      </w:r>
    </w:p>
    <w:p w14:paraId="240A61B6" w14:textId="77777777" w:rsidR="009863AB" w:rsidRPr="00106424" w:rsidRDefault="009863AB" w:rsidP="00A15D6F">
      <w:pPr>
        <w:pStyle w:val="ListParagraph"/>
        <w:spacing w:after="0"/>
        <w:ind w:left="360"/>
        <w:rPr>
          <w:rFonts w:ascii="Calibri" w:eastAsia="Calibri" w:hAnsi="Calibri" w:cs="Calibri"/>
          <w:color w:val="000000" w:themeColor="text1"/>
          <w:szCs w:val="24"/>
        </w:rPr>
      </w:pPr>
    </w:p>
    <w:tbl>
      <w:tblPr>
        <w:tblStyle w:val="GridTable4-Accent1"/>
        <w:tblpPr w:leftFromText="180" w:rightFromText="180" w:vertAnchor="text" w:horzAnchor="margin" w:tblpY="12"/>
        <w:tblW w:w="9351" w:type="dxa"/>
        <w:tblLook w:val="04A0" w:firstRow="1" w:lastRow="0" w:firstColumn="1" w:lastColumn="0" w:noHBand="0" w:noVBand="1"/>
      </w:tblPr>
      <w:tblGrid>
        <w:gridCol w:w="2824"/>
        <w:gridCol w:w="2136"/>
        <w:gridCol w:w="2443"/>
        <w:gridCol w:w="1948"/>
      </w:tblGrid>
      <w:tr w:rsidR="008D20BE" w:rsidRPr="00B6615A" w14:paraId="035CF796" w14:textId="77777777" w:rsidTr="008D20B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24" w:type="dxa"/>
          </w:tcPr>
          <w:p w14:paraId="09499F07" w14:textId="77777777" w:rsidR="008D20BE" w:rsidRPr="00B6615A" w:rsidRDefault="008D20BE" w:rsidP="008D20BE">
            <w:pPr>
              <w:spacing w:line="276" w:lineRule="auto"/>
              <w:jc w:val="center"/>
              <w:rPr>
                <w:rFonts w:ascii="Calibri" w:hAnsi="Calibri" w:cs="Calibri"/>
                <w:szCs w:val="24"/>
              </w:rPr>
            </w:pPr>
            <w:bookmarkStart w:id="1" w:name="_Hlk147301372"/>
            <w:r w:rsidRPr="00B6615A">
              <w:rPr>
                <w:rFonts w:ascii="Calibri" w:hAnsi="Calibri" w:cs="Calibri"/>
                <w:color w:val="000000" w:themeColor="text1"/>
                <w:szCs w:val="24"/>
              </w:rPr>
              <w:t>PRIORITY PERFORMANCE</w:t>
            </w:r>
          </w:p>
        </w:tc>
        <w:tc>
          <w:tcPr>
            <w:tcW w:w="2136" w:type="dxa"/>
          </w:tcPr>
          <w:p w14:paraId="68668ABC" w14:textId="77777777" w:rsidR="008D20BE" w:rsidRPr="00B6615A" w:rsidRDefault="008D20BE" w:rsidP="008D20BE">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4"/>
              </w:rPr>
            </w:pPr>
            <w:r w:rsidRPr="00B6615A">
              <w:rPr>
                <w:rFonts w:ascii="Calibri" w:hAnsi="Calibri" w:cs="Calibri"/>
                <w:color w:val="000000" w:themeColor="text1"/>
                <w:szCs w:val="24"/>
              </w:rPr>
              <w:t>NUMBER</w:t>
            </w:r>
          </w:p>
        </w:tc>
        <w:tc>
          <w:tcPr>
            <w:tcW w:w="2443" w:type="dxa"/>
          </w:tcPr>
          <w:p w14:paraId="40E53B2B" w14:textId="77777777" w:rsidR="008D20BE" w:rsidRPr="00B6615A" w:rsidRDefault="008D20BE" w:rsidP="008D20BE">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4"/>
              </w:rPr>
            </w:pPr>
            <w:r w:rsidRPr="00B6615A">
              <w:rPr>
                <w:rFonts w:ascii="Calibri" w:hAnsi="Calibri" w:cs="Calibri"/>
                <w:color w:val="000000" w:themeColor="text1"/>
                <w:szCs w:val="24"/>
              </w:rPr>
              <w:t>CORPORATE RISK</w:t>
            </w:r>
          </w:p>
        </w:tc>
        <w:tc>
          <w:tcPr>
            <w:tcW w:w="1948" w:type="dxa"/>
          </w:tcPr>
          <w:p w14:paraId="351BB78A" w14:textId="77777777" w:rsidR="008D20BE" w:rsidRPr="00B6615A" w:rsidRDefault="008D20BE" w:rsidP="008D20BE">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4"/>
              </w:rPr>
            </w:pPr>
            <w:r w:rsidRPr="00B6615A">
              <w:rPr>
                <w:rFonts w:ascii="Calibri" w:hAnsi="Calibri" w:cs="Calibri"/>
                <w:color w:val="000000" w:themeColor="text1"/>
                <w:szCs w:val="24"/>
              </w:rPr>
              <w:t>NUMBER</w:t>
            </w:r>
          </w:p>
        </w:tc>
      </w:tr>
      <w:tr w:rsidR="008D20BE" w:rsidRPr="00B6615A" w14:paraId="0A2CD7C0" w14:textId="77777777" w:rsidTr="008D20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4" w:type="dxa"/>
          </w:tcPr>
          <w:p w14:paraId="2092EFCA" w14:textId="77777777" w:rsidR="008D20BE" w:rsidRPr="00B6615A" w:rsidRDefault="008D20BE" w:rsidP="008D20BE">
            <w:pPr>
              <w:spacing w:line="276" w:lineRule="auto"/>
              <w:jc w:val="center"/>
              <w:rPr>
                <w:rFonts w:ascii="Calibri" w:hAnsi="Calibri" w:cs="Calibri"/>
                <w:szCs w:val="24"/>
              </w:rPr>
            </w:pPr>
            <w:r>
              <w:rPr>
                <w:rFonts w:ascii="Calibri" w:hAnsi="Calibri" w:cs="Calibri"/>
                <w:szCs w:val="24"/>
              </w:rPr>
              <w:t>Objectives</w:t>
            </w:r>
          </w:p>
        </w:tc>
        <w:tc>
          <w:tcPr>
            <w:tcW w:w="2136" w:type="dxa"/>
          </w:tcPr>
          <w:p w14:paraId="4005D7FF" w14:textId="1469C2B0" w:rsidR="008D20BE" w:rsidRPr="00023C29" w:rsidRDefault="00394991" w:rsidP="008D20B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FF0000"/>
                <w:szCs w:val="24"/>
              </w:rPr>
            </w:pPr>
            <w:r w:rsidRPr="00394991">
              <w:rPr>
                <w:rFonts w:ascii="Calibri" w:hAnsi="Calibri" w:cs="Calibri"/>
                <w:b/>
                <w:szCs w:val="24"/>
              </w:rPr>
              <w:t>9</w:t>
            </w:r>
          </w:p>
        </w:tc>
        <w:tc>
          <w:tcPr>
            <w:tcW w:w="2443" w:type="dxa"/>
          </w:tcPr>
          <w:p w14:paraId="3B3C33A5" w14:textId="77777777" w:rsidR="008D20BE" w:rsidRPr="00B6615A" w:rsidRDefault="008D20BE" w:rsidP="008D20B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szCs w:val="24"/>
              </w:rPr>
            </w:pPr>
            <w:r w:rsidRPr="00B6615A">
              <w:rPr>
                <w:rFonts w:ascii="Calibri" w:hAnsi="Calibri" w:cs="Calibri"/>
                <w:b/>
                <w:szCs w:val="24"/>
              </w:rPr>
              <w:t>Corporate Risks</w:t>
            </w:r>
          </w:p>
        </w:tc>
        <w:tc>
          <w:tcPr>
            <w:tcW w:w="1948" w:type="dxa"/>
          </w:tcPr>
          <w:p w14:paraId="0F960AE6" w14:textId="163AE0F1" w:rsidR="008D20BE" w:rsidRPr="00975FF1" w:rsidRDefault="009912E4" w:rsidP="008D20B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szCs w:val="24"/>
              </w:rPr>
            </w:pPr>
            <w:r w:rsidRPr="00975FF1">
              <w:rPr>
                <w:rFonts w:ascii="Calibri" w:hAnsi="Calibri" w:cs="Calibri"/>
                <w:b/>
                <w:szCs w:val="24"/>
              </w:rPr>
              <w:t>1</w:t>
            </w:r>
            <w:r w:rsidR="003B38D2">
              <w:rPr>
                <w:rFonts w:ascii="Calibri" w:hAnsi="Calibri" w:cs="Calibri"/>
                <w:b/>
                <w:szCs w:val="24"/>
              </w:rPr>
              <w:t>3</w:t>
            </w:r>
          </w:p>
        </w:tc>
      </w:tr>
      <w:tr w:rsidR="008D20BE" w:rsidRPr="00B6615A" w14:paraId="03F70509" w14:textId="77777777" w:rsidTr="008D20BE">
        <w:tc>
          <w:tcPr>
            <w:cnfStyle w:val="001000000000" w:firstRow="0" w:lastRow="0" w:firstColumn="1" w:lastColumn="0" w:oddVBand="0" w:evenVBand="0" w:oddHBand="0" w:evenHBand="0" w:firstRowFirstColumn="0" w:firstRowLastColumn="0" w:lastRowFirstColumn="0" w:lastRowLastColumn="0"/>
            <w:tcW w:w="2824" w:type="dxa"/>
          </w:tcPr>
          <w:p w14:paraId="755D8B15" w14:textId="77777777" w:rsidR="008D20BE" w:rsidRPr="00E52E7B" w:rsidRDefault="008D20BE" w:rsidP="008D20BE">
            <w:pPr>
              <w:spacing w:line="276" w:lineRule="auto"/>
              <w:jc w:val="center"/>
              <w:rPr>
                <w:rFonts w:ascii="Calibri" w:hAnsi="Calibri" w:cs="Calibri"/>
                <w:szCs w:val="24"/>
              </w:rPr>
            </w:pPr>
            <w:r w:rsidRPr="00E52E7B">
              <w:rPr>
                <w:rFonts w:ascii="Calibri" w:hAnsi="Calibri" w:cs="Calibri"/>
                <w:color w:val="00B050"/>
                <w:szCs w:val="24"/>
              </w:rPr>
              <w:t>On Track</w:t>
            </w:r>
          </w:p>
        </w:tc>
        <w:tc>
          <w:tcPr>
            <w:tcW w:w="2136" w:type="dxa"/>
          </w:tcPr>
          <w:p w14:paraId="20AD9686" w14:textId="385E9C2D" w:rsidR="008D20BE" w:rsidRPr="00041A5C" w:rsidRDefault="00394991" w:rsidP="008D20B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szCs w:val="24"/>
              </w:rPr>
              <w:t>7</w:t>
            </w:r>
          </w:p>
        </w:tc>
        <w:tc>
          <w:tcPr>
            <w:tcW w:w="2443" w:type="dxa"/>
          </w:tcPr>
          <w:p w14:paraId="3E7449C1" w14:textId="77777777" w:rsidR="008D20BE" w:rsidRPr="00B6615A" w:rsidRDefault="008D20BE" w:rsidP="008D20B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B6615A">
              <w:rPr>
                <w:rFonts w:ascii="Calibri" w:hAnsi="Calibri" w:cs="Calibri"/>
                <w:szCs w:val="24"/>
              </w:rPr>
              <w:t>Increased Score</w:t>
            </w:r>
          </w:p>
        </w:tc>
        <w:tc>
          <w:tcPr>
            <w:tcW w:w="1948" w:type="dxa"/>
          </w:tcPr>
          <w:p w14:paraId="0E3E3800" w14:textId="0CABD094" w:rsidR="008D20BE" w:rsidRPr="00FD30FC" w:rsidRDefault="00023EF6" w:rsidP="008D20B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Cs w:val="24"/>
              </w:rPr>
            </w:pPr>
            <w:r>
              <w:rPr>
                <w:rFonts w:ascii="Calibri" w:hAnsi="Calibri" w:cs="Calibri"/>
                <w:bCs/>
                <w:szCs w:val="24"/>
              </w:rPr>
              <w:t>1</w:t>
            </w:r>
          </w:p>
        </w:tc>
      </w:tr>
      <w:tr w:rsidR="008D20BE" w:rsidRPr="00B6615A" w14:paraId="6A10B312" w14:textId="77777777" w:rsidTr="008D20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4" w:type="dxa"/>
          </w:tcPr>
          <w:p w14:paraId="3688E41D" w14:textId="77777777" w:rsidR="008D20BE" w:rsidRPr="00E52E7B" w:rsidRDefault="008D20BE" w:rsidP="008D20BE">
            <w:pPr>
              <w:spacing w:line="276" w:lineRule="auto"/>
              <w:jc w:val="center"/>
              <w:rPr>
                <w:rFonts w:ascii="Calibri" w:hAnsi="Calibri" w:cs="Calibri"/>
                <w:szCs w:val="24"/>
              </w:rPr>
            </w:pPr>
            <w:r w:rsidRPr="00E52E7B">
              <w:rPr>
                <w:rFonts w:ascii="Calibri" w:hAnsi="Calibri" w:cs="Calibri"/>
                <w:color w:val="F79646" w:themeColor="accent6"/>
                <w:szCs w:val="24"/>
              </w:rPr>
              <w:t>Minor Slippage</w:t>
            </w:r>
          </w:p>
        </w:tc>
        <w:tc>
          <w:tcPr>
            <w:tcW w:w="2136" w:type="dxa"/>
          </w:tcPr>
          <w:p w14:paraId="3CA40F11" w14:textId="209A33B4" w:rsidR="008D20BE" w:rsidRPr="00041A5C" w:rsidRDefault="00394991" w:rsidP="008D20B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Pr>
                <w:rFonts w:ascii="Calibri" w:hAnsi="Calibri" w:cs="Calibri"/>
                <w:szCs w:val="24"/>
              </w:rPr>
              <w:t>2</w:t>
            </w:r>
          </w:p>
        </w:tc>
        <w:tc>
          <w:tcPr>
            <w:tcW w:w="2443" w:type="dxa"/>
          </w:tcPr>
          <w:p w14:paraId="7CE2D38B" w14:textId="77777777" w:rsidR="008D20BE" w:rsidRPr="00B6615A" w:rsidRDefault="008D20BE" w:rsidP="008D20B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B6615A">
              <w:rPr>
                <w:rFonts w:ascii="Calibri" w:hAnsi="Calibri" w:cs="Calibri"/>
                <w:szCs w:val="24"/>
              </w:rPr>
              <w:t>Decreased Score</w:t>
            </w:r>
          </w:p>
        </w:tc>
        <w:tc>
          <w:tcPr>
            <w:tcW w:w="1948" w:type="dxa"/>
          </w:tcPr>
          <w:p w14:paraId="24DA6991" w14:textId="350DF92B" w:rsidR="008D20BE" w:rsidRPr="00FD30FC" w:rsidRDefault="00023EF6" w:rsidP="008D20B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Cs w:val="24"/>
              </w:rPr>
            </w:pPr>
            <w:r>
              <w:rPr>
                <w:rFonts w:ascii="Calibri" w:hAnsi="Calibri" w:cs="Calibri"/>
                <w:bCs/>
                <w:szCs w:val="24"/>
              </w:rPr>
              <w:t>3</w:t>
            </w:r>
          </w:p>
        </w:tc>
      </w:tr>
    </w:tbl>
    <w:tbl>
      <w:tblPr>
        <w:tblStyle w:val="GridTable4-Accent1"/>
        <w:tblpPr w:leftFromText="180" w:rightFromText="180" w:vertAnchor="text" w:horzAnchor="margin" w:tblpY="1616"/>
        <w:tblW w:w="9351" w:type="dxa"/>
        <w:tblLook w:val="04A0" w:firstRow="1" w:lastRow="0" w:firstColumn="1" w:lastColumn="0" w:noHBand="0" w:noVBand="1"/>
      </w:tblPr>
      <w:tblGrid>
        <w:gridCol w:w="2547"/>
        <w:gridCol w:w="1843"/>
        <w:gridCol w:w="3118"/>
        <w:gridCol w:w="1843"/>
      </w:tblGrid>
      <w:tr w:rsidR="008D20BE" w:rsidRPr="00B6615A" w14:paraId="20722A55" w14:textId="77777777" w:rsidTr="00145331">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547" w:type="dxa"/>
          </w:tcPr>
          <w:bookmarkEnd w:id="1"/>
          <w:p w14:paraId="1DB299C0" w14:textId="77777777" w:rsidR="008D20BE" w:rsidRPr="00B6615A" w:rsidRDefault="008D20BE" w:rsidP="008D20BE">
            <w:pPr>
              <w:spacing w:line="276" w:lineRule="auto"/>
              <w:jc w:val="center"/>
              <w:rPr>
                <w:rFonts w:ascii="Calibri" w:hAnsi="Calibri" w:cs="Calibri"/>
                <w:color w:val="auto"/>
                <w:szCs w:val="24"/>
              </w:rPr>
            </w:pPr>
            <w:r w:rsidRPr="00B6615A">
              <w:rPr>
                <w:rFonts w:ascii="Calibri" w:hAnsi="Calibri" w:cs="Calibri"/>
                <w:color w:val="auto"/>
                <w:szCs w:val="24"/>
              </w:rPr>
              <w:t>FINANCIAL METRICS</w:t>
            </w:r>
          </w:p>
        </w:tc>
        <w:tc>
          <w:tcPr>
            <w:tcW w:w="1843" w:type="dxa"/>
          </w:tcPr>
          <w:p w14:paraId="67C116EA" w14:textId="77777777" w:rsidR="008D20BE" w:rsidRPr="00B6615A" w:rsidRDefault="008D20BE" w:rsidP="008D20BE">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Cs w:val="24"/>
              </w:rPr>
            </w:pPr>
            <w:r w:rsidRPr="00B6615A">
              <w:rPr>
                <w:rFonts w:ascii="Calibri" w:hAnsi="Calibri" w:cs="Calibri"/>
                <w:color w:val="auto"/>
                <w:szCs w:val="24"/>
              </w:rPr>
              <w:t>STATUS</w:t>
            </w:r>
          </w:p>
        </w:tc>
        <w:tc>
          <w:tcPr>
            <w:tcW w:w="3118" w:type="dxa"/>
          </w:tcPr>
          <w:p w14:paraId="759909BD" w14:textId="77777777" w:rsidR="008D20BE" w:rsidRPr="00B6615A" w:rsidRDefault="008D20BE" w:rsidP="008D20BE">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Cs w:val="24"/>
              </w:rPr>
            </w:pPr>
            <w:r w:rsidRPr="00B6615A">
              <w:rPr>
                <w:rFonts w:ascii="Calibri" w:hAnsi="Calibri" w:cs="Calibri"/>
                <w:color w:val="auto"/>
                <w:szCs w:val="24"/>
              </w:rPr>
              <w:t>PEOPLE METRICS</w:t>
            </w:r>
          </w:p>
        </w:tc>
        <w:tc>
          <w:tcPr>
            <w:tcW w:w="1843" w:type="dxa"/>
          </w:tcPr>
          <w:p w14:paraId="0B1785BC" w14:textId="77777777" w:rsidR="008D20BE" w:rsidRPr="00B6615A" w:rsidRDefault="008D20BE" w:rsidP="008D20BE">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Cs w:val="24"/>
              </w:rPr>
            </w:pPr>
            <w:r w:rsidRPr="00B6615A">
              <w:rPr>
                <w:rFonts w:ascii="Calibri" w:hAnsi="Calibri" w:cs="Calibri"/>
                <w:color w:val="auto"/>
                <w:szCs w:val="24"/>
              </w:rPr>
              <w:t>STATUS</w:t>
            </w:r>
          </w:p>
        </w:tc>
      </w:tr>
      <w:tr w:rsidR="00023EF6" w:rsidRPr="00B6615A" w14:paraId="5D1E0A5B" w14:textId="77777777" w:rsidTr="0014533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56CEB8B9" w14:textId="260931BC" w:rsidR="00023EF6" w:rsidRPr="00300974" w:rsidRDefault="00023EF6" w:rsidP="00023EF6">
            <w:pPr>
              <w:spacing w:line="276" w:lineRule="auto"/>
              <w:jc w:val="center"/>
              <w:rPr>
                <w:rFonts w:ascii="Calibri" w:hAnsi="Calibri" w:cs="Calibri"/>
                <w:b w:val="0"/>
                <w:bCs w:val="0"/>
                <w:szCs w:val="24"/>
              </w:rPr>
            </w:pPr>
            <w:r w:rsidRPr="00300974">
              <w:rPr>
                <w:rFonts w:ascii="Calibri" w:eastAsia="Times New Roman" w:hAnsi="Calibri" w:cs="Calibri"/>
                <w:b w:val="0"/>
                <w:bCs w:val="0"/>
                <w:color w:val="000000" w:themeColor="dark1"/>
                <w:kern w:val="24"/>
                <w:szCs w:val="24"/>
                <w:lang w:eastAsia="en-GB"/>
              </w:rPr>
              <w:t>Resource Budget</w:t>
            </w:r>
          </w:p>
        </w:tc>
        <w:tc>
          <w:tcPr>
            <w:tcW w:w="1843" w:type="dxa"/>
          </w:tcPr>
          <w:p w14:paraId="539173BD" w14:textId="7F8A8E41" w:rsidR="00023EF6" w:rsidRPr="00023EF6" w:rsidRDefault="00023EF6" w:rsidP="00023EF6">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B050"/>
                <w:szCs w:val="24"/>
                <w:lang w:eastAsia="en-GB"/>
              </w:rPr>
            </w:pPr>
            <w:r w:rsidRPr="00023EF6">
              <w:rPr>
                <w:rFonts w:ascii="Calibri" w:hAnsi="Calibri" w:cs="Calibri"/>
                <w:b/>
                <w:bCs/>
                <w:color w:val="00B050"/>
                <w:szCs w:val="24"/>
              </w:rPr>
              <w:t>On Track</w:t>
            </w:r>
          </w:p>
        </w:tc>
        <w:tc>
          <w:tcPr>
            <w:tcW w:w="3118" w:type="dxa"/>
          </w:tcPr>
          <w:p w14:paraId="0E11EE08" w14:textId="797D4205" w:rsidR="00023EF6" w:rsidRPr="00B6615A" w:rsidRDefault="00023EF6" w:rsidP="00023EF6">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Pr>
                <w:rFonts w:ascii="Calibri" w:hAnsi="Calibri" w:cs="Calibri"/>
                <w:szCs w:val="24"/>
              </w:rPr>
              <w:t xml:space="preserve">Health, Safety and </w:t>
            </w:r>
            <w:r w:rsidRPr="00B6615A">
              <w:rPr>
                <w:rFonts w:ascii="Calibri" w:hAnsi="Calibri" w:cs="Calibri"/>
                <w:szCs w:val="24"/>
              </w:rPr>
              <w:t>Wellbeing</w:t>
            </w:r>
          </w:p>
        </w:tc>
        <w:tc>
          <w:tcPr>
            <w:tcW w:w="1843" w:type="dxa"/>
          </w:tcPr>
          <w:p w14:paraId="60E5709C" w14:textId="7A896815" w:rsidR="00023EF6" w:rsidRPr="005449FE" w:rsidRDefault="00023EF6" w:rsidP="00023EF6">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B050"/>
                <w:szCs w:val="24"/>
              </w:rPr>
            </w:pPr>
            <w:r w:rsidRPr="00023EF6">
              <w:rPr>
                <w:rFonts w:ascii="Calibri" w:hAnsi="Calibri" w:cs="Calibri"/>
                <w:b/>
                <w:bCs/>
                <w:color w:val="F79646" w:themeColor="accent6"/>
                <w:szCs w:val="24"/>
              </w:rPr>
              <w:t>Minor Slippage</w:t>
            </w:r>
          </w:p>
        </w:tc>
      </w:tr>
      <w:tr w:rsidR="00023EF6" w:rsidRPr="00B6615A" w14:paraId="015CDD45" w14:textId="77777777" w:rsidTr="00A36FC1">
        <w:trPr>
          <w:cantSplit/>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30FFFB28" w14:textId="3FB2D767" w:rsidR="00023EF6" w:rsidRPr="00300974" w:rsidRDefault="00023EF6" w:rsidP="00023EF6">
            <w:pPr>
              <w:jc w:val="center"/>
              <w:rPr>
                <w:rFonts w:ascii="Calibri" w:hAnsi="Calibri" w:cs="Calibri"/>
                <w:b w:val="0"/>
                <w:bCs w:val="0"/>
                <w:szCs w:val="24"/>
              </w:rPr>
            </w:pPr>
            <w:r w:rsidRPr="00300974">
              <w:rPr>
                <w:rFonts w:ascii="Calibri" w:eastAsiaTheme="minorEastAsia" w:hAnsi="Calibri" w:cs="Calibri"/>
                <w:b w:val="0"/>
                <w:bCs w:val="0"/>
                <w:color w:val="000000" w:themeColor="dark1"/>
                <w:kern w:val="24"/>
                <w:szCs w:val="24"/>
                <w:lang w:eastAsia="en-GB"/>
              </w:rPr>
              <w:t>Capital</w:t>
            </w:r>
          </w:p>
        </w:tc>
        <w:tc>
          <w:tcPr>
            <w:tcW w:w="1843" w:type="dxa"/>
          </w:tcPr>
          <w:p w14:paraId="6752F769" w14:textId="018054B8" w:rsidR="00023EF6" w:rsidRPr="00023EF6" w:rsidRDefault="00023EF6" w:rsidP="00023EF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FF0000"/>
                <w:szCs w:val="24"/>
                <w:lang w:eastAsia="en-GB"/>
              </w:rPr>
            </w:pPr>
            <w:r w:rsidRPr="00023EF6">
              <w:rPr>
                <w:rFonts w:ascii="Calibri" w:hAnsi="Calibri" w:cs="Calibri"/>
                <w:b/>
                <w:bCs/>
                <w:color w:val="00B050"/>
                <w:szCs w:val="24"/>
              </w:rPr>
              <w:t>On Track</w:t>
            </w:r>
          </w:p>
        </w:tc>
        <w:tc>
          <w:tcPr>
            <w:tcW w:w="3118" w:type="dxa"/>
          </w:tcPr>
          <w:p w14:paraId="74EA54BA" w14:textId="2A2831A9" w:rsidR="00023EF6" w:rsidRPr="00B6615A" w:rsidRDefault="00023EF6" w:rsidP="00023E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szCs w:val="24"/>
              </w:rPr>
              <w:t>Attendance</w:t>
            </w:r>
          </w:p>
        </w:tc>
        <w:tc>
          <w:tcPr>
            <w:tcW w:w="1843" w:type="dxa"/>
          </w:tcPr>
          <w:p w14:paraId="5CC15EC0" w14:textId="1DFD5DB0" w:rsidR="00023EF6" w:rsidRPr="006A3B65" w:rsidRDefault="00023EF6" w:rsidP="00023EF6">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B050"/>
                <w:szCs w:val="24"/>
              </w:rPr>
            </w:pPr>
            <w:r w:rsidRPr="001E0AED">
              <w:rPr>
                <w:rFonts w:ascii="Calibri" w:hAnsi="Calibri" w:cs="Calibri"/>
                <w:b/>
                <w:bCs/>
                <w:color w:val="00B050"/>
                <w:szCs w:val="24"/>
              </w:rPr>
              <w:t>On Track</w:t>
            </w:r>
          </w:p>
        </w:tc>
      </w:tr>
      <w:tr w:rsidR="00023EF6" w:rsidRPr="00B6615A" w14:paraId="64155784" w14:textId="77777777" w:rsidTr="00195C8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64801E4C" w14:textId="1D479EEB" w:rsidR="00023EF6" w:rsidRPr="00300974" w:rsidRDefault="00023EF6" w:rsidP="00023EF6">
            <w:pPr>
              <w:spacing w:line="276" w:lineRule="auto"/>
              <w:jc w:val="center"/>
              <w:rPr>
                <w:rFonts w:ascii="Calibri" w:hAnsi="Calibri" w:cs="Calibri"/>
                <w:b w:val="0"/>
                <w:bCs w:val="0"/>
                <w:szCs w:val="24"/>
              </w:rPr>
            </w:pPr>
            <w:r w:rsidRPr="00300974">
              <w:rPr>
                <w:rFonts w:ascii="Calibri" w:eastAsiaTheme="minorEastAsia" w:hAnsi="Calibri" w:cs="Calibri"/>
                <w:b w:val="0"/>
                <w:bCs w:val="0"/>
                <w:color w:val="000000" w:themeColor="dark1"/>
                <w:kern w:val="24"/>
                <w:szCs w:val="24"/>
                <w:lang w:eastAsia="en-GB"/>
              </w:rPr>
              <w:t>Indirect Capital</w:t>
            </w:r>
          </w:p>
        </w:tc>
        <w:tc>
          <w:tcPr>
            <w:tcW w:w="1843" w:type="dxa"/>
            <w:vAlign w:val="center"/>
          </w:tcPr>
          <w:p w14:paraId="22173043" w14:textId="4B01781B" w:rsidR="00023EF6" w:rsidRPr="00023EF6" w:rsidRDefault="00023EF6" w:rsidP="00023EF6">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FF0000"/>
                <w:kern w:val="24"/>
                <w:szCs w:val="24"/>
                <w:lang w:eastAsia="en-GB"/>
              </w:rPr>
            </w:pPr>
            <w:r w:rsidRPr="00023EF6">
              <w:rPr>
                <w:rFonts w:ascii="Calibri" w:hAnsi="Calibri" w:cs="Calibri"/>
                <w:b/>
                <w:bCs/>
                <w:color w:val="F79646" w:themeColor="accent6"/>
                <w:szCs w:val="24"/>
              </w:rPr>
              <w:t>Minor Slippage</w:t>
            </w:r>
          </w:p>
        </w:tc>
        <w:tc>
          <w:tcPr>
            <w:tcW w:w="3118" w:type="dxa"/>
          </w:tcPr>
          <w:p w14:paraId="6EA34E55" w14:textId="3933E897" w:rsidR="00023EF6" w:rsidRPr="00B6615A" w:rsidRDefault="00023EF6" w:rsidP="00023EF6">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Pr>
                <w:rFonts w:ascii="Calibri" w:hAnsi="Calibri" w:cs="Calibri"/>
                <w:szCs w:val="24"/>
              </w:rPr>
              <w:t>Workforce Profile</w:t>
            </w:r>
          </w:p>
        </w:tc>
        <w:tc>
          <w:tcPr>
            <w:tcW w:w="1843" w:type="dxa"/>
          </w:tcPr>
          <w:p w14:paraId="0A010479" w14:textId="1BFFFC7C" w:rsidR="00023EF6" w:rsidRPr="006A3B65" w:rsidRDefault="00023EF6" w:rsidP="00023EF6">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B050"/>
                <w:szCs w:val="24"/>
              </w:rPr>
            </w:pPr>
            <w:r w:rsidRPr="001E0AED">
              <w:rPr>
                <w:rFonts w:ascii="Calibri" w:hAnsi="Calibri" w:cs="Calibri"/>
                <w:b/>
                <w:bCs/>
                <w:color w:val="00B050"/>
                <w:szCs w:val="24"/>
              </w:rPr>
              <w:t>On Track</w:t>
            </w:r>
          </w:p>
        </w:tc>
      </w:tr>
      <w:tr w:rsidR="00023EF6" w:rsidRPr="00B6615A" w14:paraId="6A89972D" w14:textId="77777777" w:rsidTr="00145331">
        <w:trPr>
          <w:cantSplit/>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21CB60AF" w14:textId="579CC1B8" w:rsidR="00023EF6" w:rsidRPr="00300974" w:rsidRDefault="00023EF6" w:rsidP="00023EF6">
            <w:pPr>
              <w:spacing w:line="276" w:lineRule="auto"/>
              <w:jc w:val="center"/>
              <w:rPr>
                <w:rFonts w:ascii="Calibri" w:hAnsi="Calibri" w:cs="Calibri"/>
                <w:b w:val="0"/>
                <w:bCs w:val="0"/>
                <w:szCs w:val="24"/>
              </w:rPr>
            </w:pPr>
            <w:proofErr w:type="spellStart"/>
            <w:r w:rsidRPr="00300974">
              <w:rPr>
                <w:rFonts w:ascii="Calibri" w:eastAsia="Times New Roman" w:hAnsi="Calibri" w:cs="Calibri"/>
                <w:b w:val="0"/>
                <w:bCs w:val="0"/>
                <w:color w:val="000000" w:themeColor="dark1"/>
                <w:kern w:val="24"/>
                <w:szCs w:val="24"/>
                <w:lang w:eastAsia="en-GB"/>
              </w:rPr>
              <w:t>Paybill</w:t>
            </w:r>
            <w:proofErr w:type="spellEnd"/>
          </w:p>
        </w:tc>
        <w:tc>
          <w:tcPr>
            <w:tcW w:w="1843" w:type="dxa"/>
          </w:tcPr>
          <w:p w14:paraId="1248EB79" w14:textId="72FE658B" w:rsidR="00023EF6" w:rsidRPr="005762A0" w:rsidRDefault="00300072" w:rsidP="00023EF6">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B050"/>
                <w:kern w:val="24"/>
                <w:szCs w:val="24"/>
                <w:lang w:eastAsia="en-GB"/>
              </w:rPr>
            </w:pPr>
            <w:r w:rsidRPr="00300072">
              <w:rPr>
                <w:rFonts w:ascii="Calibri" w:eastAsia="Times New Roman" w:hAnsi="Calibri" w:cs="Calibri"/>
                <w:b/>
                <w:bCs/>
                <w:color w:val="00B050"/>
                <w:kern w:val="24"/>
                <w:szCs w:val="24"/>
                <w:lang w:eastAsia="en-GB"/>
              </w:rPr>
              <w:t>On Track</w:t>
            </w:r>
          </w:p>
        </w:tc>
        <w:tc>
          <w:tcPr>
            <w:tcW w:w="3118" w:type="dxa"/>
          </w:tcPr>
          <w:p w14:paraId="127E48E4" w14:textId="176EC877" w:rsidR="00023EF6" w:rsidRPr="00B6615A" w:rsidRDefault="00023EF6" w:rsidP="00023EF6">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szCs w:val="24"/>
              </w:rPr>
              <w:t>Employee Relations</w:t>
            </w:r>
          </w:p>
        </w:tc>
        <w:tc>
          <w:tcPr>
            <w:tcW w:w="1843" w:type="dxa"/>
          </w:tcPr>
          <w:p w14:paraId="11BF14B1" w14:textId="4685E8D4" w:rsidR="00023EF6" w:rsidRPr="005449FE" w:rsidRDefault="00023EF6" w:rsidP="00023EF6">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B050"/>
                <w:szCs w:val="24"/>
              </w:rPr>
            </w:pPr>
            <w:r w:rsidRPr="001E0AED">
              <w:rPr>
                <w:rFonts w:ascii="Calibri" w:hAnsi="Calibri" w:cs="Calibri"/>
                <w:b/>
                <w:bCs/>
                <w:color w:val="00B050"/>
                <w:szCs w:val="24"/>
              </w:rPr>
              <w:t>On Track</w:t>
            </w:r>
          </w:p>
        </w:tc>
      </w:tr>
      <w:tr w:rsidR="00133656" w:rsidRPr="00B6615A" w14:paraId="5AB02384" w14:textId="77777777" w:rsidTr="000A2F3C">
        <w:trPr>
          <w:cnfStyle w:val="000000100000" w:firstRow="0" w:lastRow="0" w:firstColumn="0" w:lastColumn="0" w:oddVBand="0" w:evenVBand="0" w:oddHBand="1" w:evenHBand="0" w:firstRowFirstColumn="0" w:firstRowLastColumn="0" w:lastRowFirstColumn="0" w:lastRowLastColumn="0"/>
          <w:cantSplit/>
          <w:trHeight w:val="229"/>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3B798120" w14:textId="33C08A35" w:rsidR="00133656" w:rsidRPr="00300974" w:rsidRDefault="00133656" w:rsidP="00133656">
            <w:pPr>
              <w:spacing w:line="276" w:lineRule="auto"/>
              <w:jc w:val="center"/>
              <w:rPr>
                <w:rFonts w:ascii="Calibri" w:hAnsi="Calibri" w:cs="Calibri"/>
                <w:b w:val="0"/>
                <w:bCs w:val="0"/>
                <w:szCs w:val="24"/>
              </w:rPr>
            </w:pPr>
            <w:r w:rsidRPr="00300974">
              <w:rPr>
                <w:rFonts w:ascii="Calibri" w:eastAsiaTheme="minorEastAsia" w:hAnsi="Calibri" w:cs="Calibri"/>
                <w:b w:val="0"/>
                <w:bCs w:val="0"/>
                <w:color w:val="000000" w:themeColor="dark1"/>
                <w:kern w:val="24"/>
                <w:szCs w:val="24"/>
                <w:lang w:eastAsia="en-GB"/>
              </w:rPr>
              <w:t>Project Allocation</w:t>
            </w:r>
          </w:p>
        </w:tc>
        <w:tc>
          <w:tcPr>
            <w:tcW w:w="1843" w:type="dxa"/>
          </w:tcPr>
          <w:p w14:paraId="3F5B720E" w14:textId="28FF9886" w:rsidR="00133656" w:rsidRPr="005762A0" w:rsidRDefault="00023EF6" w:rsidP="00133656">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B050"/>
                <w:kern w:val="24"/>
                <w:szCs w:val="24"/>
                <w:lang w:eastAsia="en-GB"/>
              </w:rPr>
            </w:pPr>
            <w:r w:rsidRPr="00023EF6">
              <w:rPr>
                <w:rFonts w:ascii="Calibri" w:hAnsi="Calibri" w:cs="Calibri"/>
                <w:b/>
                <w:bCs/>
                <w:color w:val="F79646" w:themeColor="accent6"/>
                <w:szCs w:val="24"/>
              </w:rPr>
              <w:t>Minor Slippage</w:t>
            </w:r>
          </w:p>
        </w:tc>
        <w:tc>
          <w:tcPr>
            <w:tcW w:w="3118" w:type="dxa"/>
          </w:tcPr>
          <w:p w14:paraId="32335D3A" w14:textId="2D6EB3C1" w:rsidR="00133656" w:rsidRPr="00B6615A" w:rsidRDefault="00F731C0" w:rsidP="00133656">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Pr>
                <w:rFonts w:ascii="Calibri" w:hAnsi="Calibri" w:cs="Calibri"/>
                <w:szCs w:val="24"/>
              </w:rPr>
              <w:t>Internal Movement</w:t>
            </w:r>
          </w:p>
        </w:tc>
        <w:tc>
          <w:tcPr>
            <w:tcW w:w="1843" w:type="dxa"/>
          </w:tcPr>
          <w:p w14:paraId="778C4140" w14:textId="046AE1C6" w:rsidR="00133656" w:rsidRPr="005449FE" w:rsidRDefault="00023EF6" w:rsidP="00C67655">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F79646" w:themeColor="accent6"/>
                <w:kern w:val="24"/>
                <w:szCs w:val="24"/>
                <w:lang w:eastAsia="en-GB"/>
              </w:rPr>
            </w:pPr>
            <w:r w:rsidRPr="00023EF6">
              <w:rPr>
                <w:rFonts w:ascii="Calibri" w:hAnsi="Calibri" w:cs="Calibri"/>
                <w:b/>
                <w:bCs/>
                <w:color w:val="F79646" w:themeColor="accent6"/>
                <w:szCs w:val="24"/>
              </w:rPr>
              <w:t>Minor Slippage</w:t>
            </w:r>
          </w:p>
        </w:tc>
      </w:tr>
      <w:tr w:rsidR="00133656" w:rsidRPr="00B6615A" w14:paraId="3F332BA0" w14:textId="77777777" w:rsidTr="00145331">
        <w:trPr>
          <w:cantSplit/>
        </w:trPr>
        <w:tc>
          <w:tcPr>
            <w:cnfStyle w:val="001000000000" w:firstRow="0" w:lastRow="0" w:firstColumn="1" w:lastColumn="0" w:oddVBand="0" w:evenVBand="0" w:oddHBand="0" w:evenHBand="0" w:firstRowFirstColumn="0" w:firstRowLastColumn="0" w:lastRowFirstColumn="0" w:lastRowLastColumn="0"/>
            <w:tcW w:w="2547" w:type="dxa"/>
          </w:tcPr>
          <w:p w14:paraId="5D58709E" w14:textId="77777777" w:rsidR="00133656" w:rsidRPr="00B6615A" w:rsidRDefault="00133656" w:rsidP="00133656">
            <w:pPr>
              <w:jc w:val="center"/>
              <w:rPr>
                <w:rFonts w:ascii="Calibri" w:hAnsi="Calibri" w:cs="Calibri"/>
                <w:b w:val="0"/>
                <w:szCs w:val="24"/>
              </w:rPr>
            </w:pPr>
          </w:p>
        </w:tc>
        <w:tc>
          <w:tcPr>
            <w:tcW w:w="1843" w:type="dxa"/>
          </w:tcPr>
          <w:p w14:paraId="24E532BE" w14:textId="77777777" w:rsidR="00133656" w:rsidRPr="00E52E7B" w:rsidRDefault="00133656" w:rsidP="0013365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B050"/>
                <w:kern w:val="24"/>
                <w:szCs w:val="24"/>
                <w:lang w:eastAsia="en-GB"/>
              </w:rPr>
            </w:pPr>
          </w:p>
        </w:tc>
        <w:tc>
          <w:tcPr>
            <w:tcW w:w="3118" w:type="dxa"/>
          </w:tcPr>
          <w:p w14:paraId="07D87898" w14:textId="676FC964" w:rsidR="00133656" w:rsidRDefault="00C67655" w:rsidP="0013365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szCs w:val="24"/>
              </w:rPr>
              <w:t>Retirement Profile</w:t>
            </w:r>
          </w:p>
        </w:tc>
        <w:tc>
          <w:tcPr>
            <w:tcW w:w="1843" w:type="dxa"/>
          </w:tcPr>
          <w:p w14:paraId="16972355" w14:textId="1A41E74F" w:rsidR="00133656" w:rsidRPr="005449FE" w:rsidRDefault="00023EF6" w:rsidP="006A3B65">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F79646" w:themeColor="accent6"/>
                <w:szCs w:val="24"/>
              </w:rPr>
            </w:pPr>
            <w:r w:rsidRPr="00023EF6">
              <w:rPr>
                <w:rFonts w:ascii="Calibri" w:hAnsi="Calibri" w:cs="Calibri"/>
                <w:b/>
                <w:bCs/>
                <w:color w:val="00B050"/>
                <w:szCs w:val="24"/>
              </w:rPr>
              <w:t>On Track</w:t>
            </w:r>
          </w:p>
        </w:tc>
      </w:tr>
    </w:tbl>
    <w:p w14:paraId="2D4CC489" w14:textId="17EBB8D3" w:rsidR="008D20BE" w:rsidRDefault="008D20BE" w:rsidP="008D20BE">
      <w:pPr>
        <w:spacing w:after="0" w:line="240" w:lineRule="auto"/>
        <w:jc w:val="both"/>
        <w:rPr>
          <w:rFonts w:cstheme="minorHAnsi"/>
          <w:szCs w:val="24"/>
        </w:rPr>
        <w:sectPr w:rsidR="008D20BE" w:rsidSect="006B70EE">
          <w:headerReference w:type="default" r:id="rId13"/>
          <w:footerReference w:type="default" r:id="rId14"/>
          <w:pgSz w:w="11906" w:h="16838"/>
          <w:pgMar w:top="993" w:right="1440" w:bottom="1440" w:left="1440" w:header="567" w:footer="708" w:gutter="0"/>
          <w:cols w:space="708"/>
          <w:docGrid w:linePitch="360"/>
        </w:sectPr>
      </w:pPr>
    </w:p>
    <w:p w14:paraId="751C7DEE" w14:textId="77777777" w:rsidR="008D20BE" w:rsidRPr="00435366" w:rsidRDefault="008D20BE" w:rsidP="00435366">
      <w:pPr>
        <w:pStyle w:val="Heading1"/>
      </w:pPr>
      <w:r w:rsidRPr="00435366">
        <w:lastRenderedPageBreak/>
        <w:t>PERFORMANCE REPORT</w:t>
      </w:r>
    </w:p>
    <w:p w14:paraId="362A90D0" w14:textId="11A4C7A1" w:rsidR="00875678" w:rsidRPr="005C26B8" w:rsidRDefault="00B81049" w:rsidP="005C26B8">
      <w:pPr>
        <w:rPr>
          <w:rFonts w:ascii="Calibri" w:eastAsia="Calibri" w:hAnsi="Calibri" w:cs="Calibri"/>
          <w:szCs w:val="24"/>
        </w:rPr>
      </w:pPr>
      <w:r>
        <w:rPr>
          <w:rFonts w:ascii="Calibri" w:eastAsia="Calibri" w:hAnsi="Calibri" w:cs="Calibri"/>
          <w:szCs w:val="24"/>
        </w:rPr>
        <w:t>T</w:t>
      </w:r>
      <w:r w:rsidR="002C0C59" w:rsidRPr="005C26B8">
        <w:rPr>
          <w:rFonts w:ascii="Calibri" w:eastAsia="Calibri" w:hAnsi="Calibri" w:cs="Calibri"/>
          <w:szCs w:val="24"/>
        </w:rPr>
        <w:t xml:space="preserve">he </w:t>
      </w:r>
      <w:r w:rsidR="005C26B8">
        <w:rPr>
          <w:rFonts w:ascii="Calibri" w:eastAsia="Calibri" w:hAnsi="Calibri" w:cs="Calibri"/>
          <w:szCs w:val="24"/>
        </w:rPr>
        <w:t xml:space="preserve">2025/26 </w:t>
      </w:r>
      <w:r w:rsidR="002C0C59" w:rsidRPr="005C26B8">
        <w:rPr>
          <w:rFonts w:ascii="Calibri" w:eastAsia="Calibri" w:hAnsi="Calibri" w:cs="Calibri"/>
          <w:szCs w:val="24"/>
        </w:rPr>
        <w:t>Business Plan allocated actions to each of the 4 foundation blocks</w:t>
      </w:r>
      <w:r w:rsidR="004D4CDE" w:rsidRPr="005C26B8">
        <w:rPr>
          <w:rFonts w:ascii="Calibri" w:eastAsia="Calibri" w:hAnsi="Calibri" w:cs="Calibri"/>
          <w:szCs w:val="24"/>
        </w:rPr>
        <w:t xml:space="preserve"> and the </w:t>
      </w:r>
      <w:r w:rsidR="00435366">
        <w:rPr>
          <w:rFonts w:ascii="Calibri" w:eastAsia="Calibri" w:hAnsi="Calibri" w:cs="Calibri"/>
          <w:szCs w:val="24"/>
        </w:rPr>
        <w:t>‘</w:t>
      </w:r>
      <w:r w:rsidR="004D4CDE" w:rsidRPr="005C26B8">
        <w:rPr>
          <w:rFonts w:ascii="Calibri" w:eastAsia="Calibri" w:hAnsi="Calibri" w:cs="Calibri"/>
          <w:szCs w:val="24"/>
        </w:rPr>
        <w:t>NatureScot Way</w:t>
      </w:r>
      <w:r w:rsidR="00435366">
        <w:rPr>
          <w:rFonts w:ascii="Calibri" w:eastAsia="Calibri" w:hAnsi="Calibri" w:cs="Calibri"/>
          <w:szCs w:val="24"/>
        </w:rPr>
        <w:t>’</w:t>
      </w:r>
      <w:r w:rsidR="004D4CDE" w:rsidRPr="005C26B8">
        <w:rPr>
          <w:rFonts w:ascii="Calibri" w:eastAsia="Calibri" w:hAnsi="Calibri" w:cs="Calibri"/>
          <w:szCs w:val="24"/>
        </w:rPr>
        <w:t>. For each quarter</w:t>
      </w:r>
      <w:r w:rsidR="00AA28FD" w:rsidRPr="005C26B8">
        <w:rPr>
          <w:rFonts w:ascii="Calibri" w:eastAsia="Calibri" w:hAnsi="Calibri" w:cs="Calibri"/>
          <w:szCs w:val="24"/>
        </w:rPr>
        <w:t>,</w:t>
      </w:r>
      <w:r w:rsidR="004D4CDE" w:rsidRPr="005C26B8">
        <w:rPr>
          <w:rFonts w:ascii="Calibri" w:eastAsia="Calibri" w:hAnsi="Calibri" w:cs="Calibri"/>
          <w:szCs w:val="24"/>
        </w:rPr>
        <w:t xml:space="preserve"> key deliverables were </w:t>
      </w:r>
      <w:proofErr w:type="gramStart"/>
      <w:r w:rsidR="004D4CDE" w:rsidRPr="005C26B8">
        <w:rPr>
          <w:rFonts w:ascii="Calibri" w:eastAsia="Calibri" w:hAnsi="Calibri" w:cs="Calibri"/>
          <w:szCs w:val="24"/>
        </w:rPr>
        <w:t>identified</w:t>
      </w:r>
      <w:proofErr w:type="gramEnd"/>
      <w:r w:rsidR="004D4CDE" w:rsidRPr="005C26B8">
        <w:rPr>
          <w:rFonts w:ascii="Calibri" w:eastAsia="Calibri" w:hAnsi="Calibri" w:cs="Calibri"/>
          <w:szCs w:val="24"/>
        </w:rPr>
        <w:t xml:space="preserve"> and this report</w:t>
      </w:r>
      <w:r w:rsidR="00AA28FD" w:rsidRPr="005C26B8">
        <w:rPr>
          <w:rFonts w:ascii="Calibri" w:eastAsia="Calibri" w:hAnsi="Calibri" w:cs="Calibri"/>
          <w:szCs w:val="24"/>
        </w:rPr>
        <w:t xml:space="preserve"> provides an update on</w:t>
      </w:r>
      <w:r w:rsidR="00FB146B" w:rsidRPr="005C26B8">
        <w:rPr>
          <w:rFonts w:ascii="Calibri" w:eastAsia="Calibri" w:hAnsi="Calibri" w:cs="Calibri"/>
          <w:szCs w:val="24"/>
        </w:rPr>
        <w:t xml:space="preserve"> progress of each deliverable</w:t>
      </w:r>
      <w:r w:rsidR="00010DB9" w:rsidRPr="005C26B8">
        <w:rPr>
          <w:rFonts w:ascii="Calibri" w:eastAsia="Calibri" w:hAnsi="Calibri" w:cs="Calibri"/>
          <w:szCs w:val="24"/>
        </w:rPr>
        <w:t xml:space="preserve"> </w:t>
      </w:r>
      <w:r w:rsidR="005C26B8">
        <w:rPr>
          <w:rFonts w:ascii="Calibri" w:eastAsia="Calibri" w:hAnsi="Calibri" w:cs="Calibri"/>
          <w:szCs w:val="24"/>
        </w:rPr>
        <w:t xml:space="preserve">against the stated aim for </w:t>
      </w:r>
      <w:r w:rsidR="00010DB9" w:rsidRPr="005C26B8">
        <w:rPr>
          <w:rFonts w:ascii="Calibri" w:eastAsia="Calibri" w:hAnsi="Calibri" w:cs="Calibri"/>
          <w:szCs w:val="24"/>
        </w:rPr>
        <w:t>Quarter 1.</w:t>
      </w:r>
    </w:p>
    <w:tbl>
      <w:tblPr>
        <w:tblStyle w:val="PlainTable1"/>
        <w:tblW w:w="5336" w:type="pct"/>
        <w:tblInd w:w="-431" w:type="dxa"/>
        <w:tblLook w:val="04A0" w:firstRow="1" w:lastRow="0" w:firstColumn="1" w:lastColumn="0" w:noHBand="0" w:noVBand="1"/>
        <w:tblCaption w:val="90 Day plan for NatureScot Priorities"/>
        <w:tblDescription w:val="List of what we plan to achieve over the next 90 days against each of the NatureScot priorities "/>
      </w:tblPr>
      <w:tblGrid>
        <w:gridCol w:w="6097"/>
        <w:gridCol w:w="8788"/>
      </w:tblGrid>
      <w:tr w:rsidR="00394991" w:rsidRPr="005B1B32" w14:paraId="3C6C0E50" w14:textId="77777777" w:rsidTr="00610226">
        <w:trPr>
          <w:cnfStyle w:val="100000000000" w:firstRow="1" w:lastRow="0" w:firstColumn="0" w:lastColumn="0" w:oddVBand="0" w:evenVBand="0" w:oddHBand="0" w:evenHBand="0" w:firstRowFirstColumn="0" w:firstRowLastColumn="0" w:lastRowFirstColumn="0" w:lastRowLastColumn="0"/>
          <w:cantSplit/>
          <w:trHeight w:val="416"/>
          <w:tblHeader/>
        </w:trPr>
        <w:tc>
          <w:tcPr>
            <w:cnfStyle w:val="001000000000" w:firstRow="0" w:lastRow="0" w:firstColumn="1" w:lastColumn="0" w:oddVBand="0" w:evenVBand="0" w:oddHBand="0" w:evenHBand="0" w:firstRowFirstColumn="0" w:firstRowLastColumn="0" w:lastRowFirstColumn="0" w:lastRowLastColumn="0"/>
            <w:tcW w:w="2048" w:type="pct"/>
            <w:shd w:val="clear" w:color="auto" w:fill="DBE5F1" w:themeFill="accent1" w:themeFillTint="33"/>
          </w:tcPr>
          <w:p w14:paraId="1D5CDD55" w14:textId="4673ABDB" w:rsidR="00394991" w:rsidRPr="004C5B78" w:rsidRDefault="00394991" w:rsidP="00AD0A06">
            <w:pPr>
              <w:rPr>
                <w:rFonts w:ascii="Calibri" w:hAnsi="Calibri" w:cs="Calibri"/>
                <w:bCs w:val="0"/>
                <w:szCs w:val="24"/>
              </w:rPr>
            </w:pPr>
            <w:r>
              <w:rPr>
                <w:rFonts w:ascii="Calibri" w:hAnsi="Calibri" w:cs="Calibri"/>
                <w:szCs w:val="24"/>
              </w:rPr>
              <w:t xml:space="preserve">BP </w:t>
            </w:r>
            <w:r w:rsidRPr="005B1B32">
              <w:rPr>
                <w:rFonts w:ascii="Calibri" w:hAnsi="Calibri" w:cs="Calibri"/>
                <w:szCs w:val="24"/>
              </w:rPr>
              <w:t>Focus</w:t>
            </w:r>
            <w:r>
              <w:rPr>
                <w:rFonts w:ascii="Calibri" w:hAnsi="Calibri" w:cs="Calibri"/>
                <w:szCs w:val="24"/>
              </w:rPr>
              <w:t xml:space="preserve"> </w:t>
            </w:r>
          </w:p>
        </w:tc>
        <w:tc>
          <w:tcPr>
            <w:tcW w:w="2952" w:type="pct"/>
            <w:shd w:val="clear" w:color="auto" w:fill="DBE5F1" w:themeFill="accent1" w:themeFillTint="33"/>
          </w:tcPr>
          <w:p w14:paraId="0EA3C93E" w14:textId="77777777" w:rsidR="00394991" w:rsidRPr="004C5B78" w:rsidRDefault="00394991" w:rsidP="00AD0A06">
            <w:pPr>
              <w:cnfStyle w:val="100000000000" w:firstRow="1" w:lastRow="0" w:firstColumn="0" w:lastColumn="0" w:oddVBand="0" w:evenVBand="0" w:oddHBand="0" w:evenHBand="0" w:firstRowFirstColumn="0" w:firstRowLastColumn="0" w:lastRowFirstColumn="0" w:lastRowLastColumn="0"/>
              <w:rPr>
                <w:rFonts w:ascii="Calibri" w:hAnsi="Calibri" w:cs="Calibri"/>
                <w:bCs w:val="0"/>
                <w:szCs w:val="24"/>
              </w:rPr>
            </w:pPr>
            <w:r>
              <w:rPr>
                <w:rFonts w:ascii="Calibri" w:hAnsi="Calibri" w:cs="Calibri"/>
                <w:bCs w:val="0"/>
                <w:szCs w:val="24"/>
              </w:rPr>
              <w:t>Q1 BP deliverable</w:t>
            </w:r>
          </w:p>
        </w:tc>
      </w:tr>
      <w:tr w:rsidR="00F54168" w:rsidRPr="005B1B32" w14:paraId="4D625D5D" w14:textId="77777777" w:rsidTr="00F54168">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FFC000"/>
          </w:tcPr>
          <w:p w14:paraId="186DF525" w14:textId="45546037" w:rsidR="00F54168" w:rsidRPr="00345AA3" w:rsidRDefault="00F54168" w:rsidP="00AD0A06">
            <w:pPr>
              <w:rPr>
                <w:rFonts w:ascii="Calibri" w:hAnsi="Calibri" w:cs="Calibri"/>
                <w:szCs w:val="24"/>
              </w:rPr>
            </w:pPr>
            <w:r>
              <w:rPr>
                <w:rFonts w:ascii="Calibri" w:hAnsi="Calibri" w:cs="Calibri"/>
                <w:szCs w:val="24"/>
              </w:rPr>
              <w:t xml:space="preserve"> </w:t>
            </w:r>
            <w:bookmarkStart w:id="2" w:name="_Hlk205752898"/>
            <w:r w:rsidRPr="005B1B32">
              <w:rPr>
                <w:rFonts w:ascii="Calibri" w:hAnsi="Calibri" w:cs="Calibri"/>
                <w:szCs w:val="24"/>
              </w:rPr>
              <w:t>Lead the delivery of 30% of land and sea being protected by 2030</w:t>
            </w:r>
            <w:r>
              <w:rPr>
                <w:rFonts w:ascii="Calibri" w:hAnsi="Calibri" w:cs="Calibri"/>
                <w:szCs w:val="24"/>
              </w:rPr>
              <w:t xml:space="preserve"> </w:t>
            </w:r>
            <w:bookmarkEnd w:id="2"/>
          </w:p>
        </w:tc>
      </w:tr>
      <w:tr w:rsidR="00394991" w:rsidRPr="005B1B32" w14:paraId="0CF3E19C" w14:textId="77777777" w:rsidTr="00610226">
        <w:trPr>
          <w:trHeight w:val="567"/>
        </w:trPr>
        <w:tc>
          <w:tcPr>
            <w:cnfStyle w:val="001000000000" w:firstRow="0" w:lastRow="0" w:firstColumn="1" w:lastColumn="0" w:oddVBand="0" w:evenVBand="0" w:oddHBand="0" w:evenHBand="0" w:firstRowFirstColumn="0" w:firstRowLastColumn="0" w:lastRowFirstColumn="0" w:lastRowLastColumn="0"/>
            <w:tcW w:w="2048" w:type="pct"/>
          </w:tcPr>
          <w:p w14:paraId="51A49938" w14:textId="77777777" w:rsidR="00394991" w:rsidRPr="00250B69" w:rsidRDefault="00394991" w:rsidP="00AD0A06">
            <w:pPr>
              <w:rPr>
                <w:rFonts w:ascii="Calibri" w:hAnsi="Calibri" w:cs="Calibri"/>
                <w:b w:val="0"/>
                <w:bCs w:val="0"/>
                <w:szCs w:val="24"/>
              </w:rPr>
            </w:pPr>
            <w:r w:rsidRPr="00250B69">
              <w:rPr>
                <w:rFonts w:ascii="Calibri" w:hAnsi="Calibri" w:cs="Calibri"/>
                <w:b w:val="0"/>
                <w:bCs w:val="0"/>
                <w:szCs w:val="24"/>
              </w:rPr>
              <w:t>2.1   Evaluate OECM pilots</w:t>
            </w:r>
          </w:p>
          <w:p w14:paraId="3296CA6B" w14:textId="41E1506E" w:rsidR="00394991" w:rsidRPr="00924F91" w:rsidRDefault="00394991">
            <w:pPr>
              <w:pStyle w:val="ListParagraph"/>
              <w:numPr>
                <w:ilvl w:val="0"/>
                <w:numId w:val="20"/>
              </w:numPr>
              <w:rPr>
                <w:rFonts w:ascii="Calibri" w:hAnsi="Calibri" w:cs="Calibri"/>
                <w:b w:val="0"/>
                <w:bCs w:val="0"/>
                <w:szCs w:val="24"/>
              </w:rPr>
            </w:pPr>
            <w:r w:rsidRPr="00924F91">
              <w:rPr>
                <w:rFonts w:ascii="Calibri" w:hAnsi="Calibri" w:cs="Calibri"/>
                <w:b w:val="0"/>
                <w:bCs w:val="0"/>
                <w:szCs w:val="24"/>
              </w:rPr>
              <w:t>Commence recognition of new OECMs (post-pilot)</w:t>
            </w:r>
          </w:p>
          <w:p w14:paraId="5780118D" w14:textId="4DC2146F" w:rsidR="00EF1F5E" w:rsidRPr="00610226" w:rsidRDefault="00394991" w:rsidP="00AD0A06">
            <w:pPr>
              <w:pStyle w:val="ListParagraph"/>
              <w:numPr>
                <w:ilvl w:val="0"/>
                <w:numId w:val="20"/>
              </w:numPr>
              <w:rPr>
                <w:rFonts w:ascii="Calibri" w:hAnsi="Calibri" w:cs="Calibri"/>
                <w:b w:val="0"/>
                <w:bCs w:val="0"/>
                <w:szCs w:val="24"/>
              </w:rPr>
            </w:pPr>
            <w:r w:rsidRPr="00924F91">
              <w:rPr>
                <w:rFonts w:ascii="Calibri" w:hAnsi="Calibri" w:cs="Calibri"/>
                <w:b w:val="0"/>
                <w:bCs w:val="0"/>
                <w:szCs w:val="24"/>
              </w:rPr>
              <w:t>Publish 30x30 qualifying criteria &amp; analysis of existing PA suit</w:t>
            </w:r>
            <w:r w:rsidR="00610226">
              <w:rPr>
                <w:rFonts w:ascii="Calibri" w:hAnsi="Calibri" w:cs="Calibri"/>
                <w:b w:val="0"/>
                <w:bCs w:val="0"/>
                <w:szCs w:val="24"/>
              </w:rPr>
              <w:t>e</w:t>
            </w:r>
          </w:p>
          <w:p w14:paraId="7D0CAA91" w14:textId="5DA9D5E8" w:rsidR="00394991" w:rsidRPr="00250B69" w:rsidRDefault="00394991" w:rsidP="00AD0A06">
            <w:pPr>
              <w:rPr>
                <w:rFonts w:ascii="Calibri" w:hAnsi="Calibri" w:cs="Calibri"/>
                <w:b w:val="0"/>
                <w:bCs w:val="0"/>
                <w:szCs w:val="24"/>
              </w:rPr>
            </w:pPr>
            <w:r w:rsidRPr="00250B69">
              <w:rPr>
                <w:rFonts w:ascii="Calibri" w:hAnsi="Calibri" w:cs="Calibri"/>
                <w:b w:val="0"/>
                <w:bCs w:val="0"/>
                <w:szCs w:val="24"/>
              </w:rPr>
              <w:t xml:space="preserve">2.2   Release initial version of Big Biodiversity Layer </w:t>
            </w:r>
          </w:p>
          <w:p w14:paraId="2017484E" w14:textId="1461EFC9" w:rsidR="00EF1F5E" w:rsidRPr="00C418F9" w:rsidRDefault="00394991" w:rsidP="00AD0A06">
            <w:pPr>
              <w:pStyle w:val="ListParagraph"/>
              <w:numPr>
                <w:ilvl w:val="0"/>
                <w:numId w:val="19"/>
              </w:numPr>
              <w:rPr>
                <w:rFonts w:ascii="Calibri" w:hAnsi="Calibri" w:cs="Calibri"/>
                <w:b w:val="0"/>
                <w:bCs w:val="0"/>
                <w:szCs w:val="24"/>
              </w:rPr>
            </w:pPr>
            <w:r w:rsidRPr="00924F91">
              <w:rPr>
                <w:rFonts w:ascii="Calibri" w:hAnsi="Calibri" w:cs="Calibri"/>
                <w:b w:val="0"/>
                <w:bCs w:val="0"/>
                <w:szCs w:val="24"/>
              </w:rPr>
              <w:t>Develop Innovation Ecosystem toolkit</w:t>
            </w:r>
          </w:p>
          <w:p w14:paraId="7A4C32F8" w14:textId="692CDB88" w:rsidR="00394991" w:rsidRPr="00250B69" w:rsidRDefault="00394991" w:rsidP="00AD0A06">
            <w:pPr>
              <w:rPr>
                <w:rFonts w:ascii="Calibri" w:hAnsi="Calibri" w:cs="Calibri"/>
                <w:b w:val="0"/>
                <w:bCs w:val="0"/>
                <w:szCs w:val="24"/>
              </w:rPr>
            </w:pPr>
            <w:r w:rsidRPr="00250B69">
              <w:rPr>
                <w:rFonts w:ascii="Calibri" w:hAnsi="Calibri" w:cs="Calibri"/>
                <w:b w:val="0"/>
                <w:bCs w:val="0"/>
                <w:szCs w:val="24"/>
              </w:rPr>
              <w:t>2.3   Commence new approach to Protected Area</w:t>
            </w:r>
            <w:r w:rsidR="00435366">
              <w:rPr>
                <w:rFonts w:ascii="Calibri" w:hAnsi="Calibri" w:cs="Calibri"/>
                <w:b w:val="0"/>
                <w:bCs w:val="0"/>
                <w:szCs w:val="24"/>
              </w:rPr>
              <w:t xml:space="preserve"> </w:t>
            </w:r>
            <w:r w:rsidRPr="00250B69">
              <w:rPr>
                <w:rFonts w:ascii="Calibri" w:hAnsi="Calibri" w:cs="Calibri"/>
                <w:b w:val="0"/>
                <w:bCs w:val="0"/>
                <w:szCs w:val="24"/>
              </w:rPr>
              <w:t>management</w:t>
            </w:r>
          </w:p>
          <w:p w14:paraId="584C4755" w14:textId="2C5AFEEB" w:rsidR="00394991" w:rsidRPr="00924F91" w:rsidRDefault="00394991">
            <w:pPr>
              <w:pStyle w:val="ListParagraph"/>
              <w:numPr>
                <w:ilvl w:val="0"/>
                <w:numId w:val="19"/>
              </w:numPr>
              <w:rPr>
                <w:rFonts w:ascii="Calibri" w:hAnsi="Calibri" w:cs="Calibri"/>
                <w:b w:val="0"/>
                <w:bCs w:val="0"/>
                <w:szCs w:val="24"/>
              </w:rPr>
            </w:pPr>
            <w:r w:rsidRPr="00924F91">
              <w:rPr>
                <w:rFonts w:ascii="Calibri" w:hAnsi="Calibri" w:cs="Calibri"/>
                <w:b w:val="0"/>
                <w:bCs w:val="0"/>
                <w:szCs w:val="24"/>
              </w:rPr>
              <w:t>Consult stakeholders on the draft Delivering Healthy Ecosystems Framework.</w:t>
            </w:r>
          </w:p>
          <w:p w14:paraId="5F230933" w14:textId="68BB45F9" w:rsidR="00394991" w:rsidRPr="00C418F9" w:rsidRDefault="00394991" w:rsidP="00AD0A06">
            <w:pPr>
              <w:pStyle w:val="ListParagraph"/>
              <w:numPr>
                <w:ilvl w:val="0"/>
                <w:numId w:val="19"/>
              </w:numPr>
              <w:rPr>
                <w:rFonts w:ascii="Calibri" w:hAnsi="Calibri" w:cs="Calibri"/>
                <w:b w:val="0"/>
                <w:bCs w:val="0"/>
                <w:szCs w:val="24"/>
              </w:rPr>
            </w:pPr>
            <w:r w:rsidRPr="00924F91">
              <w:rPr>
                <w:rFonts w:ascii="Calibri" w:hAnsi="Calibri" w:cs="Calibri"/>
                <w:b w:val="0"/>
                <w:bCs w:val="0"/>
                <w:szCs w:val="24"/>
              </w:rPr>
              <w:t>Commence pre-consultation stakeholder engagement on MPA Management measures</w:t>
            </w:r>
          </w:p>
          <w:p w14:paraId="47F6D5C7" w14:textId="4FB48FD9" w:rsidR="00394991" w:rsidRPr="003D2A6C" w:rsidRDefault="00394991" w:rsidP="00EF1F5E">
            <w:pPr>
              <w:ind w:left="457" w:hanging="457"/>
              <w:rPr>
                <w:rFonts w:ascii="Calibri" w:hAnsi="Calibri" w:cs="Calibri"/>
                <w:b w:val="0"/>
                <w:bCs w:val="0"/>
                <w:szCs w:val="24"/>
              </w:rPr>
            </w:pPr>
            <w:r w:rsidRPr="003D2A6C">
              <w:rPr>
                <w:rFonts w:ascii="Calibri" w:hAnsi="Calibri" w:cs="Calibri"/>
                <w:b w:val="0"/>
                <w:bCs w:val="0"/>
                <w:szCs w:val="24"/>
              </w:rPr>
              <w:t>2.4   Following consultation and analysis of responses, submit and publish our advice to Scottish Ministers on a new national Park in Galloway</w:t>
            </w:r>
            <w:r w:rsidR="00924F91">
              <w:rPr>
                <w:rFonts w:ascii="Calibri" w:hAnsi="Calibri" w:cs="Calibri"/>
                <w:b w:val="0"/>
                <w:bCs w:val="0"/>
                <w:szCs w:val="24"/>
              </w:rPr>
              <w:t>.</w:t>
            </w:r>
          </w:p>
        </w:tc>
        <w:tc>
          <w:tcPr>
            <w:tcW w:w="2952" w:type="pct"/>
          </w:tcPr>
          <w:p w14:paraId="63741380" w14:textId="77777777" w:rsidR="00394991" w:rsidRPr="005D0963" w:rsidRDefault="00394991" w:rsidP="00924F91">
            <w:pPr>
              <w:ind w:left="474" w:hanging="425"/>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szCs w:val="24"/>
              </w:rPr>
              <w:t xml:space="preserve">2.1   </w:t>
            </w:r>
            <w:r w:rsidRPr="005D0963">
              <w:rPr>
                <w:rFonts w:ascii="Calibri" w:hAnsi="Calibri" w:cs="Calibri"/>
                <w:szCs w:val="24"/>
              </w:rPr>
              <w:t>OECM Pilots evaluation complete</w:t>
            </w:r>
          </w:p>
          <w:p w14:paraId="771CF807" w14:textId="54E07560" w:rsidR="00394991" w:rsidRPr="00924F91" w:rsidRDefault="00394991">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924F91">
              <w:rPr>
                <w:rFonts w:ascii="Calibri" w:hAnsi="Calibri" w:cs="Calibri"/>
                <w:szCs w:val="24"/>
              </w:rPr>
              <w:t>Recognition of first 6 OECMs due in early Q2 (to coincide with Cab</w:t>
            </w:r>
            <w:r w:rsidR="00AA0184" w:rsidRPr="00924F91">
              <w:rPr>
                <w:rFonts w:ascii="Calibri" w:hAnsi="Calibri" w:cs="Calibri"/>
                <w:szCs w:val="24"/>
              </w:rPr>
              <w:t>inet</w:t>
            </w:r>
            <w:r w:rsidRPr="00924F91">
              <w:rPr>
                <w:rFonts w:ascii="Calibri" w:hAnsi="Calibri" w:cs="Calibri"/>
                <w:szCs w:val="24"/>
              </w:rPr>
              <w:t xml:space="preserve"> Sec</w:t>
            </w:r>
            <w:r w:rsidR="00AA0184" w:rsidRPr="00924F91">
              <w:rPr>
                <w:rFonts w:ascii="Calibri" w:hAnsi="Calibri" w:cs="Calibri"/>
                <w:szCs w:val="24"/>
              </w:rPr>
              <w:t>retary</w:t>
            </w:r>
            <w:r w:rsidRPr="00924F91">
              <w:rPr>
                <w:rFonts w:ascii="Calibri" w:hAnsi="Calibri" w:cs="Calibri"/>
                <w:szCs w:val="24"/>
              </w:rPr>
              <w:t xml:space="preserve"> site visit). </w:t>
            </w:r>
            <w:r w:rsidRPr="00924F91">
              <w:rPr>
                <w:rFonts w:ascii="Calibri" w:hAnsi="Calibri" w:cs="Calibri"/>
                <w:szCs w:val="24"/>
              </w:rPr>
              <w:tab/>
            </w:r>
          </w:p>
          <w:p w14:paraId="2D641F47" w14:textId="77777777" w:rsidR="00394991" w:rsidRPr="00924F91" w:rsidRDefault="00394991">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924F91">
              <w:rPr>
                <w:rFonts w:ascii="Calibri" w:hAnsi="Calibri" w:cs="Calibri"/>
                <w:szCs w:val="24"/>
              </w:rPr>
              <w:t>30x30 qualifying criteria and analysis drafted and will be published by Mid-Q2 to coincide with OECM launch.</w:t>
            </w:r>
          </w:p>
          <w:p w14:paraId="7510AEA5" w14:textId="7FFE88B4" w:rsidR="00394991" w:rsidRPr="005D0963" w:rsidRDefault="00EF1F5E" w:rsidP="00924F91">
            <w:pPr>
              <w:ind w:left="474" w:hanging="425"/>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proofErr w:type="gramStart"/>
            <w:r w:rsidRPr="005D0963">
              <w:rPr>
                <w:rFonts w:ascii="Calibri" w:hAnsi="Calibri" w:cs="Calibri"/>
                <w:szCs w:val="24"/>
              </w:rPr>
              <w:t xml:space="preserve">2.2 </w:t>
            </w:r>
            <w:r>
              <w:rPr>
                <w:rFonts w:ascii="Calibri" w:hAnsi="Calibri" w:cs="Calibri"/>
                <w:szCs w:val="24"/>
              </w:rPr>
              <w:t xml:space="preserve"> </w:t>
            </w:r>
            <w:r w:rsidRPr="005D0963">
              <w:rPr>
                <w:rFonts w:ascii="Calibri" w:hAnsi="Calibri" w:cs="Calibri"/>
                <w:szCs w:val="24"/>
              </w:rPr>
              <w:t>First</w:t>
            </w:r>
            <w:proofErr w:type="gramEnd"/>
            <w:r w:rsidR="00394991" w:rsidRPr="005D0963">
              <w:rPr>
                <w:rFonts w:ascii="Calibri" w:hAnsi="Calibri" w:cs="Calibri"/>
                <w:szCs w:val="24"/>
              </w:rPr>
              <w:t xml:space="preserve"> layer of Big Biodiversity layer ready for publication alongside interactive </w:t>
            </w:r>
            <w:r w:rsidR="00AA0184" w:rsidRPr="005D0963">
              <w:rPr>
                <w:rFonts w:ascii="Calibri" w:hAnsi="Calibri" w:cs="Calibri"/>
                <w:szCs w:val="24"/>
              </w:rPr>
              <w:t>story map</w:t>
            </w:r>
            <w:r w:rsidR="00394991" w:rsidRPr="005D0963">
              <w:rPr>
                <w:rFonts w:ascii="Calibri" w:hAnsi="Calibri" w:cs="Calibri"/>
                <w:szCs w:val="24"/>
              </w:rPr>
              <w:t>.</w:t>
            </w:r>
          </w:p>
          <w:p w14:paraId="1C08F790" w14:textId="77777777" w:rsidR="00394991" w:rsidRPr="00EF1F5E" w:rsidRDefault="00394991">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EF1F5E">
              <w:rPr>
                <w:rFonts w:ascii="Calibri" w:hAnsi="Calibri" w:cs="Calibri"/>
                <w:szCs w:val="24"/>
              </w:rPr>
              <w:t xml:space="preserve">Innovation Ecosystem Toolkit in preparation but slipped by c8 weeks </w:t>
            </w:r>
          </w:p>
          <w:p w14:paraId="1F0E2076" w14:textId="77777777" w:rsidR="00394991" w:rsidRPr="005D0963" w:rsidRDefault="00394991" w:rsidP="00924F91">
            <w:pPr>
              <w:ind w:left="474" w:hanging="425"/>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5D0963">
              <w:rPr>
                <w:rFonts w:ascii="Calibri" w:hAnsi="Calibri" w:cs="Calibri"/>
                <w:szCs w:val="24"/>
              </w:rPr>
              <w:t>2.3   Following SG advice new approach has not been taken forward. We are preparing options for their consideration.</w:t>
            </w:r>
          </w:p>
          <w:p w14:paraId="7C001DD7" w14:textId="77777777" w:rsidR="00394991" w:rsidRPr="00EF1F5E" w:rsidRDefault="00394991">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EF1F5E">
              <w:rPr>
                <w:rFonts w:ascii="Calibri" w:hAnsi="Calibri" w:cs="Calibri"/>
                <w:szCs w:val="24"/>
              </w:rPr>
              <w:t>Stakeholder consultation concluded on 20</w:t>
            </w:r>
            <w:r w:rsidRPr="00EF1F5E">
              <w:rPr>
                <w:rFonts w:ascii="Calibri" w:hAnsi="Calibri" w:cs="Calibri"/>
                <w:szCs w:val="24"/>
                <w:vertAlign w:val="superscript"/>
              </w:rPr>
              <w:t>th</w:t>
            </w:r>
            <w:r w:rsidRPr="00EF1F5E">
              <w:rPr>
                <w:rFonts w:ascii="Calibri" w:hAnsi="Calibri" w:cs="Calibri"/>
                <w:szCs w:val="24"/>
              </w:rPr>
              <w:t xml:space="preserve"> June.  </w:t>
            </w:r>
          </w:p>
          <w:p w14:paraId="2B85AC2E" w14:textId="77777777" w:rsidR="00394991" w:rsidRPr="00EF1F5E" w:rsidRDefault="00394991">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EF1F5E">
              <w:rPr>
                <w:rFonts w:ascii="Calibri" w:hAnsi="Calibri" w:cs="Calibri"/>
                <w:szCs w:val="24"/>
              </w:rPr>
              <w:t>Supported Ministerial announcement on Q3 consultation on MPA management measures through online communications, MSP briefing and local authority engagement.</w:t>
            </w:r>
          </w:p>
          <w:p w14:paraId="422B29EB" w14:textId="271D21D7" w:rsidR="00394991" w:rsidRDefault="00394991" w:rsidP="00924F91">
            <w:pPr>
              <w:ind w:left="474" w:hanging="425"/>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proofErr w:type="gramStart"/>
            <w:r w:rsidRPr="005D0963">
              <w:rPr>
                <w:rFonts w:ascii="Calibri" w:hAnsi="Calibri" w:cs="Calibri"/>
                <w:szCs w:val="24"/>
              </w:rPr>
              <w:t>2.4  Following</w:t>
            </w:r>
            <w:proofErr w:type="gramEnd"/>
            <w:r w:rsidRPr="005D0963">
              <w:rPr>
                <w:rFonts w:ascii="Calibri" w:hAnsi="Calibri" w:cs="Calibri"/>
                <w:szCs w:val="24"/>
              </w:rPr>
              <w:t xml:space="preserve"> one the most extensive and challenging consultation exercises undertaken by NatureScot, we provided advice to Scottish Ministers on the proposal and published 21 reports detailing different aspects of the consultation and its analysis and review.</w:t>
            </w:r>
          </w:p>
        </w:tc>
      </w:tr>
      <w:tr w:rsidR="00394991" w:rsidRPr="005B1B32" w14:paraId="68CCFB56" w14:textId="77777777" w:rsidTr="0061022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92D050"/>
          </w:tcPr>
          <w:p w14:paraId="0322CADC" w14:textId="77777777" w:rsidR="00394991" w:rsidRDefault="00394991" w:rsidP="00AD0A06">
            <w:pPr>
              <w:rPr>
                <w:rFonts w:ascii="Calibri" w:hAnsi="Calibri" w:cs="Calibri"/>
                <w:szCs w:val="24"/>
              </w:rPr>
            </w:pPr>
            <w:r w:rsidRPr="005B1B32">
              <w:rPr>
                <w:rFonts w:ascii="Calibri" w:hAnsi="Calibri" w:cs="Calibri"/>
                <w:szCs w:val="24"/>
              </w:rPr>
              <w:t>Build stronger collaboration reducing the impacts of deer and modernise our wildlife management and underpinning licencing functions to enable a net zero and nature positive future</w:t>
            </w:r>
          </w:p>
        </w:tc>
      </w:tr>
      <w:tr w:rsidR="00394991" w:rsidRPr="005B1B32" w14:paraId="525B730F" w14:textId="77777777" w:rsidTr="00610226">
        <w:trPr>
          <w:trHeight w:val="510"/>
        </w:trPr>
        <w:tc>
          <w:tcPr>
            <w:cnfStyle w:val="001000000000" w:firstRow="0" w:lastRow="0" w:firstColumn="1" w:lastColumn="0" w:oddVBand="0" w:evenVBand="0" w:oddHBand="0" w:evenHBand="0" w:firstRowFirstColumn="0" w:firstRowLastColumn="0" w:lastRowFirstColumn="0" w:lastRowLastColumn="0"/>
            <w:tcW w:w="2048" w:type="pct"/>
          </w:tcPr>
          <w:p w14:paraId="1AD312E6" w14:textId="4CA06865" w:rsidR="00394991" w:rsidRPr="00250B69" w:rsidRDefault="00394991" w:rsidP="00AD0A06">
            <w:pPr>
              <w:rPr>
                <w:rFonts w:ascii="Calibri" w:hAnsi="Calibri" w:cs="Calibri"/>
                <w:b w:val="0"/>
                <w:bCs w:val="0"/>
                <w:szCs w:val="24"/>
              </w:rPr>
            </w:pPr>
            <w:r w:rsidRPr="00250B69">
              <w:rPr>
                <w:rFonts w:ascii="Calibri" w:hAnsi="Calibri" w:cs="Calibri"/>
                <w:b w:val="0"/>
                <w:bCs w:val="0"/>
                <w:szCs w:val="24"/>
              </w:rPr>
              <w:t>4.1   Broaden deer cull return requests from 4000 to @ 18,000 properties</w:t>
            </w:r>
            <w:r w:rsidR="00924F91">
              <w:rPr>
                <w:rFonts w:ascii="Calibri" w:hAnsi="Calibri" w:cs="Calibri"/>
                <w:b w:val="0"/>
                <w:bCs w:val="0"/>
                <w:szCs w:val="24"/>
              </w:rPr>
              <w:t>:</w:t>
            </w:r>
          </w:p>
          <w:p w14:paraId="2E88C750" w14:textId="0DCAAE96" w:rsidR="00394991" w:rsidRPr="00924F91" w:rsidRDefault="00394991">
            <w:pPr>
              <w:pStyle w:val="ListParagraph"/>
              <w:numPr>
                <w:ilvl w:val="0"/>
                <w:numId w:val="18"/>
              </w:numPr>
              <w:rPr>
                <w:rFonts w:ascii="Calibri" w:hAnsi="Calibri" w:cs="Calibri"/>
                <w:b w:val="0"/>
                <w:bCs w:val="0"/>
                <w:szCs w:val="24"/>
              </w:rPr>
            </w:pPr>
            <w:r w:rsidRPr="00924F91">
              <w:rPr>
                <w:rFonts w:ascii="Calibri" w:hAnsi="Calibri" w:cs="Calibri"/>
                <w:b w:val="0"/>
                <w:bCs w:val="0"/>
                <w:szCs w:val="24"/>
              </w:rPr>
              <w:t>Review deer cull and population target achievement in regulatory and DMG actions.</w:t>
            </w:r>
          </w:p>
          <w:p w14:paraId="50532606" w14:textId="2E122719" w:rsidR="00394991" w:rsidRPr="00924F91" w:rsidRDefault="00394991">
            <w:pPr>
              <w:pStyle w:val="ListParagraph"/>
              <w:numPr>
                <w:ilvl w:val="0"/>
                <w:numId w:val="18"/>
              </w:numPr>
              <w:rPr>
                <w:rFonts w:ascii="Calibri" w:hAnsi="Calibri" w:cs="Calibri"/>
                <w:b w:val="0"/>
                <w:bCs w:val="0"/>
                <w:szCs w:val="24"/>
              </w:rPr>
            </w:pPr>
            <w:r w:rsidRPr="00924F91">
              <w:rPr>
                <w:rFonts w:ascii="Calibri" w:hAnsi="Calibri" w:cs="Calibri"/>
                <w:b w:val="0"/>
                <w:bCs w:val="0"/>
                <w:szCs w:val="24"/>
              </w:rPr>
              <w:lastRenderedPageBreak/>
              <w:t>Review incentive schemes</w:t>
            </w:r>
          </w:p>
          <w:p w14:paraId="469B763B" w14:textId="52D687EC" w:rsidR="00394991" w:rsidRPr="00250B69" w:rsidRDefault="00394991" w:rsidP="00AD0A06">
            <w:pPr>
              <w:ind w:left="452" w:hanging="452"/>
              <w:rPr>
                <w:rFonts w:ascii="Calibri" w:hAnsi="Calibri" w:cs="Calibri"/>
                <w:b w:val="0"/>
                <w:bCs w:val="0"/>
                <w:szCs w:val="24"/>
              </w:rPr>
            </w:pPr>
            <w:r w:rsidRPr="00250B69">
              <w:rPr>
                <w:rFonts w:ascii="Calibri" w:hAnsi="Calibri" w:cs="Calibri"/>
                <w:b w:val="0"/>
                <w:bCs w:val="0"/>
                <w:szCs w:val="24"/>
              </w:rPr>
              <w:t>4.2   Put in place scheme approvals and management agreements</w:t>
            </w:r>
            <w:r w:rsidR="00924F91">
              <w:rPr>
                <w:rFonts w:ascii="Calibri" w:hAnsi="Calibri" w:cs="Calibri"/>
                <w:b w:val="0"/>
                <w:bCs w:val="0"/>
                <w:szCs w:val="24"/>
              </w:rPr>
              <w:t>.</w:t>
            </w:r>
          </w:p>
          <w:p w14:paraId="55139843" w14:textId="77777777" w:rsidR="00394991" w:rsidRDefault="00394991" w:rsidP="00AD0A06">
            <w:pPr>
              <w:ind w:left="452" w:hanging="452"/>
              <w:rPr>
                <w:rFonts w:ascii="Calibri" w:hAnsi="Calibri" w:cs="Calibri"/>
                <w:szCs w:val="24"/>
              </w:rPr>
            </w:pPr>
          </w:p>
          <w:p w14:paraId="6BC53294" w14:textId="77777777" w:rsidR="00394991" w:rsidRPr="00250B69" w:rsidRDefault="00394991" w:rsidP="00AD0A06">
            <w:pPr>
              <w:ind w:left="452" w:hanging="452"/>
              <w:rPr>
                <w:rFonts w:ascii="Calibri" w:hAnsi="Calibri" w:cs="Calibri"/>
                <w:b w:val="0"/>
                <w:bCs w:val="0"/>
                <w:szCs w:val="24"/>
              </w:rPr>
            </w:pPr>
            <w:r w:rsidRPr="00250B69">
              <w:rPr>
                <w:rFonts w:ascii="Calibri" w:hAnsi="Calibri" w:cs="Calibri"/>
                <w:b w:val="0"/>
                <w:bCs w:val="0"/>
                <w:szCs w:val="24"/>
              </w:rPr>
              <w:t>4.3   Develop new project and approach for INNS in Hebridean Mink Project</w:t>
            </w:r>
          </w:p>
          <w:p w14:paraId="31F55060" w14:textId="77777777" w:rsidR="00394991" w:rsidRPr="00250B69" w:rsidRDefault="00394991" w:rsidP="00AD0A06">
            <w:pPr>
              <w:ind w:left="452" w:hanging="452"/>
              <w:rPr>
                <w:rFonts w:ascii="Calibri" w:hAnsi="Calibri" w:cs="Calibri"/>
                <w:b w:val="0"/>
                <w:bCs w:val="0"/>
                <w:szCs w:val="24"/>
              </w:rPr>
            </w:pPr>
            <w:r w:rsidRPr="00250B69">
              <w:rPr>
                <w:rFonts w:ascii="Calibri" w:hAnsi="Calibri" w:cs="Calibri"/>
                <w:b w:val="0"/>
                <w:bCs w:val="0"/>
                <w:szCs w:val="24"/>
              </w:rPr>
              <w:t>4.4   Submit species Licensing Review to SG and publish</w:t>
            </w:r>
          </w:p>
          <w:p w14:paraId="2B1944FF" w14:textId="663058EB" w:rsidR="00394991" w:rsidRPr="004C5B78" w:rsidRDefault="00394991" w:rsidP="00AD0A06">
            <w:pPr>
              <w:pStyle w:val="ListParagraph"/>
              <w:ind w:left="360"/>
              <w:rPr>
                <w:rFonts w:ascii="Calibri" w:hAnsi="Calibri" w:cs="Calibri"/>
                <w:szCs w:val="24"/>
              </w:rPr>
            </w:pPr>
            <w:r w:rsidRPr="00250B69">
              <w:rPr>
                <w:rFonts w:ascii="Calibri" w:hAnsi="Calibri" w:cs="Calibri"/>
                <w:b w:val="0"/>
                <w:bCs w:val="0"/>
                <w:szCs w:val="24"/>
              </w:rPr>
              <w:t xml:space="preserve">  Muirburn code, develop licensing process and guidance</w:t>
            </w:r>
            <w:r w:rsidR="00924F91">
              <w:rPr>
                <w:rFonts w:ascii="Calibri" w:hAnsi="Calibri" w:cs="Calibri"/>
                <w:b w:val="0"/>
                <w:bCs w:val="0"/>
                <w:szCs w:val="24"/>
              </w:rPr>
              <w:t>.</w:t>
            </w:r>
          </w:p>
        </w:tc>
        <w:tc>
          <w:tcPr>
            <w:tcW w:w="2952" w:type="pct"/>
            <w:tcBorders>
              <w:bottom w:val="single" w:sz="4" w:space="0" w:color="BFBFBF" w:themeColor="background1" w:themeShade="BF"/>
            </w:tcBorders>
          </w:tcPr>
          <w:p w14:paraId="0378C77A" w14:textId="77777777" w:rsidR="00394991" w:rsidRPr="00375E73" w:rsidRDefault="00394991" w:rsidP="00AD0A06">
            <w:pPr>
              <w:ind w:left="459" w:hanging="459"/>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szCs w:val="24"/>
              </w:rPr>
              <w:lastRenderedPageBreak/>
              <w:t>4</w:t>
            </w:r>
            <w:r w:rsidRPr="00375E73">
              <w:rPr>
                <w:rFonts w:ascii="Calibri" w:hAnsi="Calibri" w:cs="Calibri"/>
                <w:szCs w:val="24"/>
              </w:rPr>
              <w:t xml:space="preserve">.1   Requests for RPID data for annual cull returns for 24-25 made, Section 7 agreement culls in South Grampian met, post s7 culls in North Ross met and Section 6 DMP areas all monitored for cull achievement. New S6 request initiated in Cowal. Section 8 at Loch </w:t>
            </w:r>
            <w:proofErr w:type="spellStart"/>
            <w:r w:rsidRPr="00375E73">
              <w:rPr>
                <w:rFonts w:ascii="Calibri" w:hAnsi="Calibri" w:cs="Calibri"/>
                <w:szCs w:val="24"/>
              </w:rPr>
              <w:t>Choire</w:t>
            </w:r>
            <w:proofErr w:type="spellEnd"/>
            <w:r w:rsidRPr="00375E73">
              <w:rPr>
                <w:rFonts w:ascii="Calibri" w:hAnsi="Calibri" w:cs="Calibri"/>
                <w:szCs w:val="24"/>
              </w:rPr>
              <w:t xml:space="preserve"> progressed, post ministerial approval.  Incentive </w:t>
            </w:r>
            <w:r w:rsidRPr="00375E73">
              <w:rPr>
                <w:rFonts w:ascii="Calibri" w:hAnsi="Calibri" w:cs="Calibri"/>
                <w:szCs w:val="24"/>
              </w:rPr>
              <w:lastRenderedPageBreak/>
              <w:t>schemes review presented to Strategic Deer Board and shared with Deer Management Round Table.</w:t>
            </w:r>
          </w:p>
          <w:p w14:paraId="4B8948D2" w14:textId="77777777" w:rsidR="00394991" w:rsidRPr="00375E73" w:rsidRDefault="00394991" w:rsidP="00AD0A06">
            <w:pPr>
              <w:ind w:left="459" w:hanging="459"/>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375E73">
              <w:rPr>
                <w:rFonts w:ascii="Calibri" w:hAnsi="Calibri" w:cs="Calibri"/>
                <w:szCs w:val="24"/>
              </w:rPr>
              <w:t xml:space="preserve">4.2   SEMS scheme launched with increased funding in place and approval received from Scottish Government to proceed with Goose schemes. Management agreements in place for SEMS and goose groups notified of funding for 25-26.  </w:t>
            </w:r>
          </w:p>
          <w:p w14:paraId="6CBB6E49" w14:textId="77777777" w:rsidR="00394991" w:rsidRPr="00375E73" w:rsidRDefault="00394991" w:rsidP="00AD0A06">
            <w:pPr>
              <w:ind w:left="459" w:hanging="459"/>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375E73">
              <w:rPr>
                <w:rFonts w:ascii="Calibri" w:hAnsi="Calibri" w:cs="Calibri"/>
                <w:szCs w:val="24"/>
              </w:rPr>
              <w:t xml:space="preserve">4.3   INNS Action Plan is being developed with workshops held. HMP review undertaken with new project and funding being developed. </w:t>
            </w:r>
          </w:p>
          <w:p w14:paraId="6D82EA17" w14:textId="42251C56" w:rsidR="00394991" w:rsidRPr="007D5609" w:rsidRDefault="00394991" w:rsidP="00AD0A06">
            <w:pPr>
              <w:ind w:left="459" w:hanging="459"/>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375E73">
              <w:rPr>
                <w:rFonts w:ascii="Calibri" w:hAnsi="Calibri" w:cs="Calibri"/>
                <w:szCs w:val="24"/>
              </w:rPr>
              <w:t xml:space="preserve">4.4   Species Licensing Review has been drafted and sent to SG external reviewers prior to submission to Ministers in </w:t>
            </w:r>
            <w:r w:rsidR="00924F91" w:rsidRPr="00375E73">
              <w:rPr>
                <w:rFonts w:ascii="Calibri" w:hAnsi="Calibri" w:cs="Calibri"/>
                <w:szCs w:val="24"/>
              </w:rPr>
              <w:t>the s</w:t>
            </w:r>
            <w:r w:rsidRPr="00375E73">
              <w:rPr>
                <w:rFonts w:ascii="Calibri" w:hAnsi="Calibri" w:cs="Calibri"/>
                <w:szCs w:val="24"/>
              </w:rPr>
              <w:t>ummer.  Muirburn code has been completed with final Muirburn code meeting on 2</w:t>
            </w:r>
            <w:r w:rsidRPr="00375E73">
              <w:rPr>
                <w:rFonts w:ascii="Calibri" w:hAnsi="Calibri" w:cs="Calibri"/>
                <w:szCs w:val="24"/>
                <w:vertAlign w:val="superscript"/>
              </w:rPr>
              <w:t>nd</w:t>
            </w:r>
            <w:r w:rsidRPr="00375E73">
              <w:rPr>
                <w:rFonts w:ascii="Calibri" w:hAnsi="Calibri" w:cs="Calibri"/>
                <w:szCs w:val="24"/>
              </w:rPr>
              <w:t xml:space="preserve"> July and publication expected </w:t>
            </w:r>
            <w:proofErr w:type="gramStart"/>
            <w:r w:rsidR="00F01342">
              <w:rPr>
                <w:rFonts w:ascii="Calibri" w:hAnsi="Calibri" w:cs="Calibri"/>
                <w:szCs w:val="24"/>
              </w:rPr>
              <w:t>this</w:t>
            </w:r>
            <w:proofErr w:type="gramEnd"/>
            <w:r w:rsidR="00F01342">
              <w:rPr>
                <w:rFonts w:ascii="Calibri" w:hAnsi="Calibri" w:cs="Calibri"/>
                <w:szCs w:val="24"/>
              </w:rPr>
              <w:t xml:space="preserve"> Summer.</w:t>
            </w:r>
            <w:r w:rsidRPr="00375E73">
              <w:rPr>
                <w:rFonts w:ascii="Calibri" w:hAnsi="Calibri" w:cs="Calibri"/>
                <w:szCs w:val="24"/>
              </w:rPr>
              <w:t xml:space="preserve"> Online licensing for Muirburn has been developed </w:t>
            </w:r>
            <w:r w:rsidR="008B185C">
              <w:rPr>
                <w:rFonts w:ascii="Calibri" w:hAnsi="Calibri" w:cs="Calibri"/>
                <w:szCs w:val="24"/>
              </w:rPr>
              <w:t xml:space="preserve">with </w:t>
            </w:r>
            <w:r w:rsidR="00F01342">
              <w:rPr>
                <w:rFonts w:ascii="Calibri" w:hAnsi="Calibri" w:cs="Calibri"/>
                <w:szCs w:val="24"/>
              </w:rPr>
              <w:t>applications going live in Q2.</w:t>
            </w:r>
          </w:p>
        </w:tc>
      </w:tr>
    </w:tbl>
    <w:p w14:paraId="07FDBB5C" w14:textId="77777777" w:rsidR="00375E73" w:rsidRDefault="00375E73"/>
    <w:p w14:paraId="09791F65" w14:textId="393DC8C7" w:rsidR="005141ED" w:rsidRDefault="00473A72" w:rsidP="00435366">
      <w:pPr>
        <w:pStyle w:val="Heading2"/>
      </w:pPr>
      <w:r>
        <w:t>Online</w:t>
      </w:r>
      <w:r w:rsidR="005141ED">
        <w:t xml:space="preserve"> Licensing Performance Measure</w:t>
      </w:r>
    </w:p>
    <w:tbl>
      <w:tblPr>
        <w:tblStyle w:val="TableGrid"/>
        <w:tblW w:w="5336" w:type="pct"/>
        <w:tblInd w:w="-431" w:type="dxa"/>
        <w:tblLook w:val="04A0" w:firstRow="1" w:lastRow="0" w:firstColumn="1" w:lastColumn="0" w:noHBand="0" w:noVBand="1"/>
      </w:tblPr>
      <w:tblGrid>
        <w:gridCol w:w="2896"/>
        <w:gridCol w:w="1218"/>
        <w:gridCol w:w="5493"/>
        <w:gridCol w:w="5278"/>
      </w:tblGrid>
      <w:tr w:rsidR="00473A72" w:rsidRPr="00506489" w14:paraId="420E352D" w14:textId="77777777" w:rsidTr="00610226">
        <w:tc>
          <w:tcPr>
            <w:tcW w:w="973" w:type="pct"/>
          </w:tcPr>
          <w:p w14:paraId="4AB84826" w14:textId="77777777" w:rsidR="00473A72" w:rsidRDefault="00473A72" w:rsidP="00D87D30">
            <w:r w:rsidRPr="003D0937">
              <w:rPr>
                <w:sz w:val="22"/>
              </w:rPr>
              <w:t xml:space="preserve">Measure </w:t>
            </w:r>
          </w:p>
        </w:tc>
        <w:tc>
          <w:tcPr>
            <w:tcW w:w="409" w:type="pct"/>
          </w:tcPr>
          <w:p w14:paraId="1AB4A795" w14:textId="77777777" w:rsidR="00473A72" w:rsidRPr="00506489" w:rsidRDefault="00473A72" w:rsidP="00D87D30">
            <w:pPr>
              <w:rPr>
                <w:rFonts w:ascii="Calibri" w:hAnsi="Calibri" w:cs="Calibri"/>
                <w:sz w:val="22"/>
              </w:rPr>
            </w:pPr>
            <w:r w:rsidRPr="003D0937">
              <w:rPr>
                <w:sz w:val="22"/>
              </w:rPr>
              <w:t>Actual</w:t>
            </w:r>
          </w:p>
        </w:tc>
        <w:tc>
          <w:tcPr>
            <w:tcW w:w="1845" w:type="pct"/>
          </w:tcPr>
          <w:p w14:paraId="1F8DC770" w14:textId="00F15FBD" w:rsidR="00473A72" w:rsidRPr="00506489" w:rsidRDefault="00473A72" w:rsidP="00D87D30">
            <w:pPr>
              <w:rPr>
                <w:rFonts w:ascii="Calibri" w:hAnsi="Calibri" w:cs="Calibri"/>
                <w:sz w:val="22"/>
              </w:rPr>
            </w:pPr>
            <w:r w:rsidRPr="003D0937">
              <w:rPr>
                <w:sz w:val="22"/>
              </w:rPr>
              <w:t>C</w:t>
            </w:r>
            <w:r>
              <w:rPr>
                <w:sz w:val="22"/>
              </w:rPr>
              <w:t>omment</w:t>
            </w:r>
          </w:p>
        </w:tc>
        <w:tc>
          <w:tcPr>
            <w:tcW w:w="1773" w:type="pct"/>
          </w:tcPr>
          <w:p w14:paraId="1D28D208" w14:textId="77777777" w:rsidR="00473A72" w:rsidRPr="00506489" w:rsidRDefault="00473A72" w:rsidP="00D87D30">
            <w:pPr>
              <w:rPr>
                <w:rFonts w:ascii="Calibri" w:hAnsi="Calibri" w:cs="Calibri"/>
                <w:sz w:val="22"/>
              </w:rPr>
            </w:pPr>
            <w:r w:rsidRPr="003D0937">
              <w:rPr>
                <w:sz w:val="22"/>
              </w:rPr>
              <w:t>Progression</w:t>
            </w:r>
          </w:p>
        </w:tc>
      </w:tr>
      <w:tr w:rsidR="00473A72" w:rsidRPr="00506489" w14:paraId="4E3371BF" w14:textId="77777777" w:rsidTr="00610226">
        <w:tc>
          <w:tcPr>
            <w:tcW w:w="973" w:type="pct"/>
          </w:tcPr>
          <w:p w14:paraId="361AE8FF" w14:textId="506616D2" w:rsidR="00473A72" w:rsidRDefault="00473A72" w:rsidP="00D87D30">
            <w:r w:rsidRPr="00473A72">
              <w:rPr>
                <w:sz w:val="22"/>
              </w:rPr>
              <w:t>No. of licences that are processed through the online system</w:t>
            </w:r>
          </w:p>
        </w:tc>
        <w:tc>
          <w:tcPr>
            <w:tcW w:w="409" w:type="pct"/>
          </w:tcPr>
          <w:p w14:paraId="41695CD2" w14:textId="77777777" w:rsidR="00473A72" w:rsidRPr="00506489" w:rsidRDefault="00473A72" w:rsidP="00D87D30">
            <w:pPr>
              <w:rPr>
                <w:rFonts w:ascii="Calibri" w:hAnsi="Calibri" w:cs="Calibri"/>
                <w:sz w:val="22"/>
              </w:rPr>
            </w:pPr>
            <w:r w:rsidRPr="003D0937">
              <w:rPr>
                <w:sz w:val="22"/>
              </w:rPr>
              <w:t>705</w:t>
            </w:r>
          </w:p>
        </w:tc>
        <w:tc>
          <w:tcPr>
            <w:tcW w:w="1845" w:type="pct"/>
          </w:tcPr>
          <w:p w14:paraId="021ACA7F" w14:textId="77777777" w:rsidR="00473A72" w:rsidRPr="00506489" w:rsidRDefault="00473A72" w:rsidP="00D87D30">
            <w:pPr>
              <w:rPr>
                <w:rFonts w:ascii="Calibri" w:hAnsi="Calibri" w:cs="Calibri"/>
                <w:sz w:val="22"/>
              </w:rPr>
            </w:pPr>
            <w:r w:rsidRPr="003D0937">
              <w:rPr>
                <w:sz w:val="22"/>
              </w:rPr>
              <w:t xml:space="preserve">Fluctuation in numbers each quarter is caused by seasonality, changes to gull policy </w:t>
            </w:r>
            <w:proofErr w:type="gramStart"/>
            <w:r w:rsidRPr="003D0937">
              <w:rPr>
                <w:sz w:val="22"/>
              </w:rPr>
              <w:t>and also</w:t>
            </w:r>
            <w:proofErr w:type="gramEnd"/>
            <w:r w:rsidRPr="003D0937">
              <w:rPr>
                <w:sz w:val="22"/>
              </w:rPr>
              <w:t xml:space="preserve"> the length of time each licence is issued for e.g. grouse licences are valid for 5 years.</w:t>
            </w:r>
          </w:p>
        </w:tc>
        <w:tc>
          <w:tcPr>
            <w:tcW w:w="1773" w:type="pct"/>
          </w:tcPr>
          <w:p w14:paraId="58D71452" w14:textId="77777777" w:rsidR="00473A72" w:rsidRPr="00506489" w:rsidRDefault="00473A72" w:rsidP="00D87D30">
            <w:pPr>
              <w:rPr>
                <w:rFonts w:ascii="Calibri" w:hAnsi="Calibri" w:cs="Calibri"/>
                <w:sz w:val="22"/>
              </w:rPr>
            </w:pPr>
            <w:r>
              <w:rPr>
                <w:sz w:val="22"/>
              </w:rPr>
              <w:t xml:space="preserve">The average quarterly number since Q1 2023/24 is 629 although there </w:t>
            </w:r>
            <w:proofErr w:type="gramStart"/>
            <w:r>
              <w:rPr>
                <w:sz w:val="22"/>
              </w:rPr>
              <w:t>has</w:t>
            </w:r>
            <w:proofErr w:type="gramEnd"/>
            <w:r>
              <w:rPr>
                <w:sz w:val="22"/>
              </w:rPr>
              <w:t xml:space="preserve"> been extreme variations as new licensing functions have come on stream</w:t>
            </w:r>
          </w:p>
        </w:tc>
      </w:tr>
    </w:tbl>
    <w:p w14:paraId="11554ACA" w14:textId="77777777" w:rsidR="005141ED" w:rsidRDefault="005141ED"/>
    <w:p w14:paraId="49EF87A7" w14:textId="77777777" w:rsidR="00747B1F" w:rsidRDefault="00747B1F"/>
    <w:tbl>
      <w:tblPr>
        <w:tblStyle w:val="PlainTable1"/>
        <w:tblpPr w:leftFromText="180" w:rightFromText="180" w:vertAnchor="text" w:tblpX="-431" w:tblpY="-301"/>
        <w:tblW w:w="5334" w:type="pct"/>
        <w:tblLook w:val="04A0" w:firstRow="1" w:lastRow="0" w:firstColumn="1" w:lastColumn="0" w:noHBand="0" w:noVBand="1"/>
        <w:tblCaption w:val="90 Day plan for NatureScot Priorities"/>
        <w:tblDescription w:val="List of what we plan to achieve over the next 90 days against each of the NatureScot priorities "/>
      </w:tblPr>
      <w:tblGrid>
        <w:gridCol w:w="6092"/>
        <w:gridCol w:w="8788"/>
      </w:tblGrid>
      <w:tr w:rsidR="00610226" w:rsidRPr="005B1B32" w14:paraId="7EB1EF52" w14:textId="77777777" w:rsidTr="00610226">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047" w:type="pct"/>
            <w:shd w:val="clear" w:color="auto" w:fill="DBE5F1" w:themeFill="accent1" w:themeFillTint="33"/>
          </w:tcPr>
          <w:p w14:paraId="220518EC" w14:textId="77777777" w:rsidR="00610226" w:rsidRPr="00C14D55" w:rsidRDefault="00610226" w:rsidP="00610226">
            <w:pPr>
              <w:rPr>
                <w:rFonts w:ascii="Calibri" w:hAnsi="Calibri" w:cs="Calibri"/>
                <w:b w:val="0"/>
                <w:bCs w:val="0"/>
                <w:szCs w:val="24"/>
              </w:rPr>
            </w:pPr>
            <w:r>
              <w:rPr>
                <w:rFonts w:ascii="Calibri" w:hAnsi="Calibri" w:cs="Calibri"/>
                <w:szCs w:val="24"/>
              </w:rPr>
              <w:lastRenderedPageBreak/>
              <w:t xml:space="preserve">BP </w:t>
            </w:r>
            <w:r w:rsidRPr="005B1B32">
              <w:rPr>
                <w:rFonts w:ascii="Calibri" w:hAnsi="Calibri" w:cs="Calibri"/>
                <w:szCs w:val="24"/>
              </w:rPr>
              <w:t>Focus</w:t>
            </w:r>
            <w:r>
              <w:rPr>
                <w:rFonts w:ascii="Calibri" w:hAnsi="Calibri" w:cs="Calibri"/>
                <w:szCs w:val="24"/>
              </w:rPr>
              <w:t xml:space="preserve"> </w:t>
            </w:r>
          </w:p>
        </w:tc>
        <w:tc>
          <w:tcPr>
            <w:tcW w:w="2953" w:type="pct"/>
            <w:shd w:val="clear" w:color="auto" w:fill="DBE5F1" w:themeFill="accent1" w:themeFillTint="33"/>
          </w:tcPr>
          <w:p w14:paraId="3899C89D" w14:textId="77777777" w:rsidR="00610226" w:rsidRPr="00C14D55" w:rsidRDefault="00610226" w:rsidP="00610226">
            <w:pPr>
              <w:cnfStyle w:val="100000000000" w:firstRow="1"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bCs w:val="0"/>
                <w:szCs w:val="24"/>
              </w:rPr>
              <w:t>Q1 BP deliverable</w:t>
            </w:r>
          </w:p>
        </w:tc>
      </w:tr>
      <w:tr w:rsidR="00610226" w:rsidRPr="005B1B32" w14:paraId="5B7FD81B" w14:textId="77777777" w:rsidTr="0061022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92D050"/>
          </w:tcPr>
          <w:p w14:paraId="0B371727" w14:textId="77777777" w:rsidR="00610226" w:rsidRDefault="00610226" w:rsidP="00610226">
            <w:pPr>
              <w:rPr>
                <w:rFonts w:ascii="Calibri" w:hAnsi="Calibri" w:cs="Calibri"/>
                <w:szCs w:val="24"/>
              </w:rPr>
            </w:pPr>
            <w:r w:rsidRPr="00C14D55">
              <w:rPr>
                <w:rFonts w:ascii="Calibri" w:hAnsi="Calibri" w:cs="Calibri"/>
                <w:szCs w:val="24"/>
              </w:rPr>
              <w:t>Engage and influence planning and other regulatory systems to ensure they deliver for nature and climate</w:t>
            </w:r>
          </w:p>
        </w:tc>
      </w:tr>
      <w:tr w:rsidR="00610226" w:rsidRPr="00C14D55" w14:paraId="3139F8DC" w14:textId="77777777" w:rsidTr="00610226">
        <w:trPr>
          <w:trHeight w:val="862"/>
        </w:trPr>
        <w:tc>
          <w:tcPr>
            <w:cnfStyle w:val="001000000000" w:firstRow="0" w:lastRow="0" w:firstColumn="1" w:lastColumn="0" w:oddVBand="0" w:evenVBand="0" w:oddHBand="0" w:evenHBand="0" w:firstRowFirstColumn="0" w:firstRowLastColumn="0" w:lastRowFirstColumn="0" w:lastRowLastColumn="0"/>
            <w:tcW w:w="2047" w:type="pct"/>
          </w:tcPr>
          <w:p w14:paraId="529272B4" w14:textId="77777777" w:rsidR="00610226" w:rsidRPr="00250B69" w:rsidRDefault="00610226" w:rsidP="00610226">
            <w:pPr>
              <w:ind w:left="452" w:hanging="452"/>
              <w:rPr>
                <w:rFonts w:ascii="Calibri" w:hAnsi="Calibri" w:cs="Calibri"/>
                <w:b w:val="0"/>
                <w:bCs w:val="0"/>
                <w:szCs w:val="24"/>
              </w:rPr>
            </w:pPr>
            <w:r w:rsidRPr="00250B69">
              <w:rPr>
                <w:rFonts w:ascii="Calibri" w:hAnsi="Calibri" w:cs="Calibri"/>
                <w:b w:val="0"/>
                <w:bCs w:val="0"/>
                <w:szCs w:val="24"/>
              </w:rPr>
              <w:t xml:space="preserve">3.1 </w:t>
            </w:r>
            <w:r>
              <w:rPr>
                <w:rFonts w:ascii="Calibri" w:hAnsi="Calibri" w:cs="Calibri"/>
                <w:b w:val="0"/>
                <w:bCs w:val="0"/>
                <w:szCs w:val="24"/>
              </w:rPr>
              <w:t xml:space="preserve"> </w:t>
            </w:r>
            <w:r w:rsidRPr="00250B69">
              <w:rPr>
                <w:rFonts w:ascii="Calibri" w:hAnsi="Calibri" w:cs="Calibri"/>
                <w:b w:val="0"/>
                <w:bCs w:val="0"/>
                <w:szCs w:val="24"/>
              </w:rPr>
              <w:t xml:space="preserve"> Work with Scottish Government PARD, ECU and the DPEA to determine resourcing and training requirements to process the expected project pipeline and to ensure we and all statutory consultees have adequate resource to manage cases.</w:t>
            </w:r>
          </w:p>
          <w:p w14:paraId="574736A3" w14:textId="77777777" w:rsidR="00610226" w:rsidRDefault="00610226" w:rsidP="00610226">
            <w:pPr>
              <w:ind w:left="452" w:hanging="452"/>
              <w:rPr>
                <w:rFonts w:ascii="Calibri" w:hAnsi="Calibri" w:cs="Calibri"/>
                <w:szCs w:val="24"/>
              </w:rPr>
            </w:pPr>
          </w:p>
          <w:p w14:paraId="6207DD7C" w14:textId="77777777" w:rsidR="00610226" w:rsidRDefault="00610226" w:rsidP="00610226">
            <w:pPr>
              <w:ind w:left="452" w:hanging="452"/>
              <w:rPr>
                <w:rFonts w:ascii="Calibri" w:hAnsi="Calibri" w:cs="Calibri"/>
                <w:szCs w:val="24"/>
              </w:rPr>
            </w:pPr>
          </w:p>
          <w:p w14:paraId="62C8C8D1" w14:textId="77777777" w:rsidR="00610226" w:rsidRPr="00345AA3" w:rsidRDefault="00610226" w:rsidP="00610226">
            <w:pPr>
              <w:ind w:left="452" w:hanging="452"/>
              <w:rPr>
                <w:rFonts w:ascii="Calibri" w:hAnsi="Calibri" w:cs="Calibri"/>
                <w:szCs w:val="24"/>
              </w:rPr>
            </w:pPr>
            <w:r>
              <w:rPr>
                <w:rFonts w:ascii="Calibri" w:hAnsi="Calibri" w:cs="Calibri"/>
                <w:b w:val="0"/>
                <w:bCs w:val="0"/>
                <w:szCs w:val="24"/>
              </w:rPr>
              <w:t xml:space="preserve">3.3   </w:t>
            </w:r>
            <w:r w:rsidRPr="00250B69">
              <w:rPr>
                <w:rFonts w:ascii="Calibri" w:hAnsi="Calibri" w:cs="Calibri"/>
                <w:b w:val="0"/>
                <w:bCs w:val="0"/>
                <w:szCs w:val="24"/>
              </w:rPr>
              <w:t>Finalise project plan with Scottish Government and take forward workshop with internal specialist advisers. Complete new SG Commission to provide interim guidance on existing metrics to SG</w:t>
            </w:r>
            <w:r>
              <w:rPr>
                <w:rFonts w:ascii="Calibri" w:hAnsi="Calibri" w:cs="Calibri"/>
                <w:b w:val="0"/>
                <w:bCs w:val="0"/>
                <w:szCs w:val="24"/>
              </w:rPr>
              <w:t>.</w:t>
            </w:r>
          </w:p>
        </w:tc>
        <w:tc>
          <w:tcPr>
            <w:tcW w:w="2953" w:type="pct"/>
            <w:tcBorders>
              <w:top w:val="single" w:sz="4" w:space="0" w:color="BFBFBF" w:themeColor="background1" w:themeShade="BF"/>
              <w:right w:val="single" w:sz="4" w:space="0" w:color="BFBFBF" w:themeColor="background1" w:themeShade="BF"/>
            </w:tcBorders>
          </w:tcPr>
          <w:p w14:paraId="4BCCF3E9" w14:textId="77777777" w:rsidR="00610226" w:rsidRDefault="00610226" w:rsidP="00610226">
            <w:pPr>
              <w:ind w:left="459" w:hanging="459"/>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szCs w:val="24"/>
              </w:rPr>
              <w:t xml:space="preserve">3.1   Detailed engagement primarily with the Transmission Operators and other developers at this stage with the emphasis on the three high priority Transmission applications in the north and ensuring our resource is prioritised on those high priority cases.  We engaged with ECU training event (22 May) detailing our role in consenting with further discussion on opportunities for further training and capacity raising.  Initial discussions with the Planning Hub on their need for potential capacity raising resources.  </w:t>
            </w:r>
          </w:p>
          <w:p w14:paraId="10B60066" w14:textId="77777777" w:rsidR="00610226" w:rsidRPr="00345AA3" w:rsidRDefault="00610226" w:rsidP="00610226">
            <w:pPr>
              <w:ind w:left="459" w:hanging="459"/>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szCs w:val="24"/>
              </w:rPr>
              <w:t>3.3   Biodiversity metric project plan now has more certainty over timescales after Director level discussions and agreement with the team on the size and difficulty of task.  Specialist advisers are currently being engaged with bespoke information packs and questions relevant for their habitats.  SG Commission of “</w:t>
            </w:r>
            <w:r w:rsidRPr="0073690B">
              <w:rPr>
                <w:rFonts w:ascii="Calibri" w:hAnsi="Calibri" w:cs="Calibri"/>
                <w:szCs w:val="24"/>
              </w:rPr>
              <w:t>NatureScot guidance on existing biodiversity metrics and the Scottish Planning system</w:t>
            </w:r>
            <w:r>
              <w:rPr>
                <w:rFonts w:ascii="Calibri" w:hAnsi="Calibri" w:cs="Calibri"/>
                <w:szCs w:val="24"/>
              </w:rPr>
              <w:t>” complete and ready for publication late June.</w:t>
            </w:r>
          </w:p>
        </w:tc>
      </w:tr>
      <w:tr w:rsidR="00610226" w:rsidRPr="00C14D55" w14:paraId="41C9F703" w14:textId="77777777" w:rsidTr="00610226">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BFBFBF" w:themeColor="background1" w:themeShade="BF"/>
            </w:tcBorders>
            <w:shd w:val="clear" w:color="auto" w:fill="92D050"/>
          </w:tcPr>
          <w:p w14:paraId="180CE56B" w14:textId="77777777" w:rsidR="00610226" w:rsidRDefault="00610226" w:rsidP="00610226">
            <w:pPr>
              <w:rPr>
                <w:rFonts w:ascii="Calibri" w:hAnsi="Calibri" w:cs="Calibri"/>
                <w:szCs w:val="24"/>
              </w:rPr>
            </w:pPr>
            <w:r w:rsidRPr="009C2BEF">
              <w:rPr>
                <w:rFonts w:ascii="Calibri" w:hAnsi="Calibri" w:cs="Calibri"/>
                <w:szCs w:val="24"/>
              </w:rPr>
              <w:t>Influence the transformation of marine management through new marine planning, protection and fisheries management frameworks, and working with the marine renewable energy sector</w:t>
            </w:r>
          </w:p>
        </w:tc>
      </w:tr>
      <w:tr w:rsidR="00610226" w:rsidRPr="005B1B32" w14:paraId="532F76FB" w14:textId="77777777" w:rsidTr="00610226">
        <w:trPr>
          <w:trHeight w:val="510"/>
        </w:trPr>
        <w:tc>
          <w:tcPr>
            <w:cnfStyle w:val="001000000000" w:firstRow="0" w:lastRow="0" w:firstColumn="1" w:lastColumn="0" w:oddVBand="0" w:evenVBand="0" w:oddHBand="0" w:evenHBand="0" w:firstRowFirstColumn="0" w:firstRowLastColumn="0" w:lastRowFirstColumn="0" w:lastRowLastColumn="0"/>
            <w:tcW w:w="2047" w:type="pct"/>
          </w:tcPr>
          <w:p w14:paraId="7C161051" w14:textId="77777777" w:rsidR="00610226" w:rsidRPr="00924F91" w:rsidRDefault="00610226" w:rsidP="00610226">
            <w:pPr>
              <w:ind w:left="457" w:hanging="457"/>
              <w:rPr>
                <w:rFonts w:ascii="Calibri" w:hAnsi="Calibri" w:cs="Calibri"/>
                <w:b w:val="0"/>
                <w:bCs w:val="0"/>
                <w:szCs w:val="24"/>
              </w:rPr>
            </w:pPr>
            <w:r w:rsidRPr="00250B69">
              <w:rPr>
                <w:rFonts w:ascii="Calibri" w:hAnsi="Calibri" w:cs="Calibri"/>
                <w:b w:val="0"/>
                <w:bCs w:val="0"/>
                <w:szCs w:val="24"/>
              </w:rPr>
              <w:t>1.6   Influence policies for coastal and marine ecosystem restoration plan.</w:t>
            </w:r>
          </w:p>
          <w:p w14:paraId="757CF8A5" w14:textId="77777777" w:rsidR="00610226" w:rsidRPr="003D2A6C" w:rsidRDefault="00610226" w:rsidP="00610226">
            <w:pPr>
              <w:ind w:left="457" w:hanging="457"/>
              <w:rPr>
                <w:rFonts w:ascii="Calibri" w:hAnsi="Calibri" w:cs="Calibri"/>
                <w:b w:val="0"/>
                <w:bCs w:val="0"/>
                <w:szCs w:val="24"/>
              </w:rPr>
            </w:pPr>
            <w:r w:rsidRPr="003D2A6C">
              <w:rPr>
                <w:rFonts w:ascii="Calibri" w:hAnsi="Calibri" w:cs="Calibri"/>
                <w:b w:val="0"/>
                <w:bCs w:val="0"/>
                <w:szCs w:val="24"/>
              </w:rPr>
              <w:t>3.2   Influence draft Offshore Wind Sectoral Marine Plan and Energy Act provisions.</w:t>
            </w:r>
          </w:p>
        </w:tc>
        <w:tc>
          <w:tcPr>
            <w:tcW w:w="2953" w:type="pct"/>
            <w:tcBorders>
              <w:right w:val="single" w:sz="4" w:space="0" w:color="BFBFBF" w:themeColor="background1" w:themeShade="BF"/>
            </w:tcBorders>
          </w:tcPr>
          <w:p w14:paraId="565BD0A5" w14:textId="77777777" w:rsidR="00610226" w:rsidRDefault="00610226" w:rsidP="00610226">
            <w:pPr>
              <w:tabs>
                <w:tab w:val="left" w:pos="241"/>
                <w:tab w:val="left" w:pos="751"/>
              </w:tabs>
              <w:ind w:left="454" w:hanging="405"/>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proofErr w:type="gramStart"/>
            <w:r>
              <w:rPr>
                <w:rFonts w:ascii="Calibri" w:hAnsi="Calibri" w:cs="Calibri"/>
                <w:szCs w:val="24"/>
              </w:rPr>
              <w:t>1.6  Continued</w:t>
            </w:r>
            <w:proofErr w:type="gramEnd"/>
            <w:r>
              <w:rPr>
                <w:rFonts w:ascii="Calibri" w:hAnsi="Calibri" w:cs="Calibri"/>
                <w:szCs w:val="24"/>
              </w:rPr>
              <w:t xml:space="preserve"> to engage with Plan team, providing further comment and discussion on policies to inform the consultation draft.</w:t>
            </w:r>
          </w:p>
          <w:p w14:paraId="1B6029C7" w14:textId="77777777" w:rsidR="00610226" w:rsidRPr="00345AA3" w:rsidRDefault="00610226" w:rsidP="00610226">
            <w:pPr>
              <w:ind w:left="459" w:hanging="459"/>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szCs w:val="24"/>
              </w:rPr>
              <w:t xml:space="preserve">3.2   </w:t>
            </w:r>
            <w:r w:rsidRPr="00DF571E">
              <w:rPr>
                <w:rFonts w:ascii="Calibri" w:hAnsi="Calibri" w:cs="Calibri"/>
                <w:szCs w:val="24"/>
              </w:rPr>
              <w:t>O</w:t>
            </w:r>
            <w:r>
              <w:rPr>
                <w:rFonts w:ascii="Calibri" w:hAnsi="Calibri" w:cs="Calibri"/>
                <w:szCs w:val="24"/>
              </w:rPr>
              <w:t xml:space="preserve">ffshore </w:t>
            </w:r>
            <w:r w:rsidRPr="00DF571E">
              <w:rPr>
                <w:rFonts w:ascii="Calibri" w:hAnsi="Calibri" w:cs="Calibri"/>
                <w:szCs w:val="24"/>
              </w:rPr>
              <w:t>W</w:t>
            </w:r>
            <w:r>
              <w:rPr>
                <w:rFonts w:ascii="Calibri" w:hAnsi="Calibri" w:cs="Calibri"/>
                <w:szCs w:val="24"/>
              </w:rPr>
              <w:t>ind</w:t>
            </w:r>
            <w:r w:rsidRPr="00DF571E">
              <w:rPr>
                <w:rFonts w:ascii="Calibri" w:hAnsi="Calibri" w:cs="Calibri"/>
                <w:szCs w:val="24"/>
              </w:rPr>
              <w:t xml:space="preserve"> Sectoral Marine Plan consultation process is underway (closes 2 August</w:t>
            </w:r>
            <w:proofErr w:type="gramStart"/>
            <w:r w:rsidRPr="00DF571E">
              <w:rPr>
                <w:rFonts w:ascii="Calibri" w:hAnsi="Calibri" w:cs="Calibri"/>
                <w:szCs w:val="24"/>
              </w:rPr>
              <w:t>)</w:t>
            </w:r>
            <w:proofErr w:type="gramEnd"/>
            <w:r w:rsidRPr="00DF571E">
              <w:rPr>
                <w:rFonts w:ascii="Calibri" w:hAnsi="Calibri" w:cs="Calibri"/>
                <w:szCs w:val="24"/>
              </w:rPr>
              <w:t xml:space="preserve"> and we are preparing a submission, alongside earlier input that has helped to shape the Plan and its accompanying assessments. We continue to support SG work on Energy Act provisions but consultations on HRA changes are now expected during Q2</w:t>
            </w:r>
            <w:r>
              <w:rPr>
                <w:rFonts w:ascii="Calibri" w:hAnsi="Calibri" w:cs="Calibri"/>
                <w:szCs w:val="24"/>
              </w:rPr>
              <w:t>.</w:t>
            </w:r>
          </w:p>
        </w:tc>
      </w:tr>
    </w:tbl>
    <w:p w14:paraId="78A6442E" w14:textId="77777777" w:rsidR="00610226" w:rsidRDefault="00610226" w:rsidP="00610226">
      <w:pPr>
        <w:spacing w:after="0" w:line="240" w:lineRule="auto"/>
      </w:pPr>
      <w:bookmarkStart w:id="3" w:name="_Hlk178602051"/>
      <w:bookmarkStart w:id="4" w:name="_Hlk178602124"/>
    </w:p>
    <w:p w14:paraId="30E62662" w14:textId="03F8BE39" w:rsidR="00F761EB" w:rsidRDefault="00F761EB" w:rsidP="00435366">
      <w:pPr>
        <w:pStyle w:val="Heading2"/>
      </w:pPr>
      <w:r>
        <w:t xml:space="preserve">Marine </w:t>
      </w:r>
      <w:r w:rsidR="00826115">
        <w:t>Energy C</w:t>
      </w:r>
      <w:r w:rsidR="00DE1700">
        <w:t>o</w:t>
      </w:r>
      <w:r w:rsidR="00826115">
        <w:t>nsultation</w:t>
      </w:r>
      <w:r w:rsidR="00DE1700">
        <w:t xml:space="preserve"> Performance Measure</w:t>
      </w:r>
    </w:p>
    <w:tbl>
      <w:tblPr>
        <w:tblStyle w:val="TableGrid"/>
        <w:tblW w:w="5336" w:type="pct"/>
        <w:tblInd w:w="-431" w:type="dxa"/>
        <w:tblLook w:val="04A0" w:firstRow="1" w:lastRow="0" w:firstColumn="1" w:lastColumn="0" w:noHBand="0" w:noVBand="1"/>
      </w:tblPr>
      <w:tblGrid>
        <w:gridCol w:w="2900"/>
        <w:gridCol w:w="786"/>
        <w:gridCol w:w="6948"/>
        <w:gridCol w:w="4251"/>
      </w:tblGrid>
      <w:tr w:rsidR="00F761EB" w:rsidRPr="00506489" w14:paraId="6A1134D4" w14:textId="77777777" w:rsidTr="00C16E68">
        <w:tc>
          <w:tcPr>
            <w:tcW w:w="974" w:type="pct"/>
          </w:tcPr>
          <w:p w14:paraId="6778216F" w14:textId="77777777" w:rsidR="00F761EB" w:rsidRDefault="00F761EB" w:rsidP="00D87D30">
            <w:r w:rsidRPr="003D0937">
              <w:rPr>
                <w:sz w:val="22"/>
              </w:rPr>
              <w:t xml:space="preserve">Measure </w:t>
            </w:r>
          </w:p>
        </w:tc>
        <w:tc>
          <w:tcPr>
            <w:tcW w:w="264" w:type="pct"/>
          </w:tcPr>
          <w:p w14:paraId="06A78F1F" w14:textId="77777777" w:rsidR="00F761EB" w:rsidRPr="00506489" w:rsidRDefault="00F761EB" w:rsidP="00D87D30">
            <w:pPr>
              <w:rPr>
                <w:rFonts w:ascii="Calibri" w:hAnsi="Calibri" w:cs="Calibri"/>
                <w:sz w:val="22"/>
              </w:rPr>
            </w:pPr>
            <w:r w:rsidRPr="003D0937">
              <w:rPr>
                <w:sz w:val="22"/>
              </w:rPr>
              <w:t>Actual</w:t>
            </w:r>
          </w:p>
        </w:tc>
        <w:tc>
          <w:tcPr>
            <w:tcW w:w="2334" w:type="pct"/>
          </w:tcPr>
          <w:p w14:paraId="652A4C09" w14:textId="2B937423" w:rsidR="00F761EB" w:rsidRPr="00506489" w:rsidRDefault="00826115" w:rsidP="00D87D30">
            <w:pPr>
              <w:rPr>
                <w:rFonts w:ascii="Calibri" w:hAnsi="Calibri" w:cs="Calibri"/>
                <w:sz w:val="22"/>
              </w:rPr>
            </w:pPr>
            <w:r>
              <w:rPr>
                <w:sz w:val="22"/>
              </w:rPr>
              <w:t>Comment</w:t>
            </w:r>
          </w:p>
        </w:tc>
        <w:tc>
          <w:tcPr>
            <w:tcW w:w="1428" w:type="pct"/>
          </w:tcPr>
          <w:p w14:paraId="22B3E2D1" w14:textId="77777777" w:rsidR="00F761EB" w:rsidRPr="00506489" w:rsidRDefault="00F761EB" w:rsidP="00D87D30">
            <w:pPr>
              <w:rPr>
                <w:rFonts w:ascii="Calibri" w:hAnsi="Calibri" w:cs="Calibri"/>
                <w:sz w:val="22"/>
              </w:rPr>
            </w:pPr>
            <w:r w:rsidRPr="003D0937">
              <w:rPr>
                <w:sz w:val="22"/>
              </w:rPr>
              <w:t>Progression</w:t>
            </w:r>
          </w:p>
        </w:tc>
      </w:tr>
      <w:tr w:rsidR="00F761EB" w:rsidRPr="00506489" w14:paraId="56B4757A" w14:textId="77777777" w:rsidTr="00C16E68">
        <w:tc>
          <w:tcPr>
            <w:tcW w:w="974" w:type="pct"/>
          </w:tcPr>
          <w:p w14:paraId="31249F1B" w14:textId="6E42387D" w:rsidR="00F761EB" w:rsidRPr="00506489" w:rsidRDefault="00F761EB" w:rsidP="00D87D30">
            <w:pPr>
              <w:rPr>
                <w:rFonts w:ascii="Calibri" w:hAnsi="Calibri" w:cs="Calibri"/>
                <w:sz w:val="22"/>
              </w:rPr>
            </w:pPr>
            <w:r w:rsidRPr="009976F8">
              <w:t>No. of marine renewable energy consulta</w:t>
            </w:r>
            <w:r w:rsidR="00826115" w:rsidRPr="009976F8">
              <w:t>tion</w:t>
            </w:r>
            <w:r w:rsidRPr="009976F8">
              <w:t>s we provide advice on avoiding impacts on nature</w:t>
            </w:r>
          </w:p>
        </w:tc>
        <w:tc>
          <w:tcPr>
            <w:tcW w:w="264" w:type="pct"/>
          </w:tcPr>
          <w:p w14:paraId="64F88C79" w14:textId="77777777" w:rsidR="00F761EB" w:rsidRPr="00506489" w:rsidRDefault="00F761EB" w:rsidP="00D87D30">
            <w:pPr>
              <w:rPr>
                <w:rFonts w:ascii="Calibri" w:hAnsi="Calibri" w:cs="Calibri"/>
                <w:sz w:val="22"/>
              </w:rPr>
            </w:pPr>
            <w:r w:rsidRPr="00506489">
              <w:rPr>
                <w:rFonts w:ascii="Calibri" w:hAnsi="Calibri" w:cs="Calibri"/>
                <w:sz w:val="22"/>
              </w:rPr>
              <w:t>114</w:t>
            </w:r>
          </w:p>
        </w:tc>
        <w:tc>
          <w:tcPr>
            <w:tcW w:w="2334" w:type="pct"/>
          </w:tcPr>
          <w:p w14:paraId="2E31EA9B" w14:textId="3BD3E613" w:rsidR="00F761EB" w:rsidRPr="00506489" w:rsidRDefault="00F761EB" w:rsidP="00D87D30">
            <w:pPr>
              <w:rPr>
                <w:rFonts w:ascii="Calibri" w:hAnsi="Calibri" w:cs="Calibri"/>
                <w:sz w:val="22"/>
              </w:rPr>
            </w:pPr>
            <w:r>
              <w:rPr>
                <w:rFonts w:ascii="Calibri" w:hAnsi="Calibri" w:cs="Calibri"/>
                <w:sz w:val="22"/>
              </w:rPr>
              <w:t>This i</w:t>
            </w:r>
            <w:r w:rsidRPr="00506489">
              <w:rPr>
                <w:rFonts w:ascii="Calibri" w:hAnsi="Calibri" w:cs="Calibri"/>
                <w:sz w:val="22"/>
              </w:rPr>
              <w:t xml:space="preserve">ncludes the following significant consultation responses issued: </w:t>
            </w:r>
            <w:proofErr w:type="spellStart"/>
            <w:r w:rsidRPr="00506489">
              <w:rPr>
                <w:rFonts w:ascii="Calibri" w:hAnsi="Calibri" w:cs="Calibri"/>
                <w:sz w:val="22"/>
              </w:rPr>
              <w:t>Cenos</w:t>
            </w:r>
            <w:proofErr w:type="spellEnd"/>
            <w:r w:rsidRPr="00506489">
              <w:rPr>
                <w:rFonts w:ascii="Calibri" w:hAnsi="Calibri" w:cs="Calibri"/>
                <w:sz w:val="22"/>
              </w:rPr>
              <w:t xml:space="preserve"> s36 Application, </w:t>
            </w:r>
            <w:proofErr w:type="spellStart"/>
            <w:r w:rsidRPr="00506489">
              <w:rPr>
                <w:rFonts w:ascii="Calibri" w:hAnsi="Calibri" w:cs="Calibri"/>
                <w:sz w:val="22"/>
              </w:rPr>
              <w:t>Havbredey</w:t>
            </w:r>
            <w:proofErr w:type="spellEnd"/>
            <w:r w:rsidRPr="00506489">
              <w:rPr>
                <w:rFonts w:ascii="Calibri" w:hAnsi="Calibri" w:cs="Calibri"/>
                <w:sz w:val="22"/>
              </w:rPr>
              <w:t xml:space="preserve"> Scoping, </w:t>
            </w:r>
            <w:proofErr w:type="spellStart"/>
            <w:r w:rsidRPr="00506489">
              <w:rPr>
                <w:rFonts w:ascii="Calibri" w:hAnsi="Calibri" w:cs="Calibri"/>
                <w:sz w:val="22"/>
              </w:rPr>
              <w:t>CampionWind</w:t>
            </w:r>
            <w:proofErr w:type="spellEnd"/>
            <w:r w:rsidRPr="00506489">
              <w:rPr>
                <w:rFonts w:ascii="Calibri" w:hAnsi="Calibri" w:cs="Calibri"/>
                <w:sz w:val="22"/>
              </w:rPr>
              <w:t xml:space="preserve"> Scoping, </w:t>
            </w:r>
            <w:proofErr w:type="spellStart"/>
            <w:r w:rsidRPr="00506489">
              <w:rPr>
                <w:rFonts w:ascii="Calibri" w:hAnsi="Calibri" w:cs="Calibri"/>
                <w:sz w:val="22"/>
              </w:rPr>
              <w:t>MeyGen</w:t>
            </w:r>
            <w:proofErr w:type="spellEnd"/>
            <w:r w:rsidRPr="00506489">
              <w:rPr>
                <w:rFonts w:ascii="Calibri" w:hAnsi="Calibri" w:cs="Calibri"/>
                <w:sz w:val="22"/>
              </w:rPr>
              <w:t xml:space="preserve"> EIA Screening for s36 variation. Consultation regarding Additional Information for Caledonia </w:t>
            </w:r>
            <w:r>
              <w:rPr>
                <w:rFonts w:ascii="Calibri" w:hAnsi="Calibri" w:cs="Calibri"/>
                <w:sz w:val="22"/>
              </w:rPr>
              <w:t>and</w:t>
            </w:r>
            <w:r w:rsidRPr="00506489">
              <w:rPr>
                <w:rFonts w:ascii="Calibri" w:hAnsi="Calibri" w:cs="Calibri"/>
                <w:sz w:val="22"/>
              </w:rPr>
              <w:t xml:space="preserve"> Muir </w:t>
            </w:r>
            <w:proofErr w:type="spellStart"/>
            <w:r w:rsidRPr="00506489">
              <w:rPr>
                <w:rFonts w:ascii="Calibri" w:hAnsi="Calibri" w:cs="Calibri"/>
                <w:sz w:val="22"/>
              </w:rPr>
              <w:t>Mhor</w:t>
            </w:r>
            <w:proofErr w:type="spellEnd"/>
            <w:r w:rsidRPr="00506489">
              <w:rPr>
                <w:rFonts w:ascii="Calibri" w:hAnsi="Calibri" w:cs="Calibri"/>
                <w:sz w:val="22"/>
              </w:rPr>
              <w:t xml:space="preserve"> s36 Applications underway this quarter together, along with ongoing compensation discussions for many projects.</w:t>
            </w:r>
          </w:p>
        </w:tc>
        <w:tc>
          <w:tcPr>
            <w:tcW w:w="1428" w:type="pct"/>
          </w:tcPr>
          <w:p w14:paraId="4C01FE52" w14:textId="4CAF3943" w:rsidR="00F761EB" w:rsidRDefault="00F761EB" w:rsidP="00D87D30">
            <w:pPr>
              <w:rPr>
                <w:rFonts w:ascii="Calibri" w:hAnsi="Calibri" w:cs="Calibri"/>
                <w:sz w:val="22"/>
              </w:rPr>
            </w:pPr>
            <w:r>
              <w:rPr>
                <w:rFonts w:ascii="Calibri" w:hAnsi="Calibri" w:cs="Calibri"/>
                <w:sz w:val="22"/>
              </w:rPr>
              <w:t>The average number of consultations dating back to Q2 2022/23 is</w:t>
            </w:r>
            <w:r w:rsidR="00DE1700">
              <w:rPr>
                <w:rFonts w:ascii="Calibri" w:hAnsi="Calibri" w:cs="Calibri"/>
                <w:sz w:val="22"/>
              </w:rPr>
              <w:t xml:space="preserve"> also</w:t>
            </w:r>
            <w:r>
              <w:rPr>
                <w:rFonts w:ascii="Calibri" w:hAnsi="Calibri" w:cs="Calibri"/>
                <w:sz w:val="22"/>
              </w:rPr>
              <w:t xml:space="preserve"> 114</w:t>
            </w:r>
            <w:r w:rsidR="00DE1700">
              <w:rPr>
                <w:rFonts w:ascii="Calibri" w:hAnsi="Calibri" w:cs="Calibri"/>
                <w:sz w:val="22"/>
              </w:rPr>
              <w:t>.</w:t>
            </w:r>
          </w:p>
          <w:p w14:paraId="03866A9B" w14:textId="20680EF7" w:rsidR="00F761EB" w:rsidRPr="00506489" w:rsidRDefault="00F761EB" w:rsidP="00D87D30">
            <w:pPr>
              <w:rPr>
                <w:rFonts w:ascii="Calibri" w:hAnsi="Calibri" w:cs="Calibri"/>
                <w:sz w:val="22"/>
              </w:rPr>
            </w:pPr>
            <w:r w:rsidRPr="00506489">
              <w:rPr>
                <w:rFonts w:ascii="Calibri" w:hAnsi="Calibri" w:cs="Calibri"/>
                <w:sz w:val="22"/>
              </w:rPr>
              <w:t>This</w:t>
            </w:r>
            <w:r w:rsidR="00DE1700">
              <w:rPr>
                <w:rFonts w:ascii="Calibri" w:hAnsi="Calibri" w:cs="Calibri"/>
                <w:sz w:val="22"/>
              </w:rPr>
              <w:t xml:space="preserve"> average</w:t>
            </w:r>
            <w:r w:rsidRPr="00506489">
              <w:rPr>
                <w:rFonts w:ascii="Calibri" w:hAnsi="Calibri" w:cs="Calibri"/>
                <w:sz w:val="22"/>
              </w:rPr>
              <w:t xml:space="preserve"> does not </w:t>
            </w:r>
            <w:r>
              <w:rPr>
                <w:rFonts w:ascii="Calibri" w:hAnsi="Calibri" w:cs="Calibri"/>
                <w:sz w:val="22"/>
              </w:rPr>
              <w:t>reflect</w:t>
            </w:r>
            <w:r w:rsidRPr="00506489">
              <w:rPr>
                <w:rFonts w:ascii="Calibri" w:hAnsi="Calibri" w:cs="Calibri"/>
                <w:sz w:val="22"/>
              </w:rPr>
              <w:t xml:space="preserve"> the </w:t>
            </w:r>
            <w:r>
              <w:rPr>
                <w:rFonts w:ascii="Calibri" w:hAnsi="Calibri" w:cs="Calibri"/>
                <w:sz w:val="22"/>
              </w:rPr>
              <w:t>growing</w:t>
            </w:r>
            <w:r w:rsidRPr="00506489">
              <w:rPr>
                <w:rFonts w:ascii="Calibri" w:hAnsi="Calibri" w:cs="Calibri"/>
                <w:sz w:val="22"/>
              </w:rPr>
              <w:t xml:space="preserve"> complexity involved in each consultation which </w:t>
            </w:r>
            <w:r w:rsidR="00622A25">
              <w:rPr>
                <w:rFonts w:ascii="Calibri" w:hAnsi="Calibri" w:cs="Calibri"/>
                <w:sz w:val="22"/>
              </w:rPr>
              <w:t>require</w:t>
            </w:r>
            <w:r w:rsidRPr="00506489">
              <w:rPr>
                <w:rFonts w:ascii="Calibri" w:hAnsi="Calibri" w:cs="Calibri"/>
                <w:sz w:val="22"/>
              </w:rPr>
              <w:t xml:space="preserve"> in depth investigation.  </w:t>
            </w:r>
          </w:p>
        </w:tc>
      </w:tr>
    </w:tbl>
    <w:p w14:paraId="1DFF6DCD" w14:textId="77777777" w:rsidR="00C000A4" w:rsidRDefault="00C000A4"/>
    <w:tbl>
      <w:tblPr>
        <w:tblStyle w:val="PlainTable1"/>
        <w:tblW w:w="5336" w:type="pct"/>
        <w:tblInd w:w="-431" w:type="dxa"/>
        <w:tblLook w:val="04A0" w:firstRow="1" w:lastRow="0" w:firstColumn="1" w:lastColumn="0" w:noHBand="0" w:noVBand="1"/>
        <w:tblCaption w:val="90 Day plan for NatureScot Priorities"/>
        <w:tblDescription w:val="List of what we plan to achieve over the next 90 days against each of the NatureScot priorities "/>
      </w:tblPr>
      <w:tblGrid>
        <w:gridCol w:w="6255"/>
        <w:gridCol w:w="8630"/>
      </w:tblGrid>
      <w:tr w:rsidR="00C000A4" w:rsidRPr="005B1B32" w14:paraId="0328BC0D" w14:textId="77777777" w:rsidTr="00610226">
        <w:trPr>
          <w:cnfStyle w:val="100000000000" w:firstRow="1" w:lastRow="0" w:firstColumn="0" w:lastColumn="0" w:oddVBand="0" w:evenVBand="0" w:oddHBand="0"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2101" w:type="pct"/>
            <w:shd w:val="clear" w:color="auto" w:fill="DBE5F1" w:themeFill="accent1" w:themeFillTint="33"/>
          </w:tcPr>
          <w:p w14:paraId="221E43FD" w14:textId="0B2B937E" w:rsidR="00C000A4" w:rsidRPr="001A2A0A" w:rsidRDefault="00C000A4" w:rsidP="00C000A4">
            <w:pPr>
              <w:rPr>
                <w:rFonts w:ascii="Calibri" w:hAnsi="Calibri" w:cs="Calibri"/>
                <w:b w:val="0"/>
                <w:bCs w:val="0"/>
                <w:szCs w:val="24"/>
              </w:rPr>
            </w:pPr>
            <w:r>
              <w:rPr>
                <w:rFonts w:ascii="Calibri" w:hAnsi="Calibri" w:cs="Calibri"/>
                <w:szCs w:val="24"/>
              </w:rPr>
              <w:t xml:space="preserve">BP </w:t>
            </w:r>
            <w:r w:rsidRPr="005B1B32">
              <w:rPr>
                <w:rFonts w:ascii="Calibri" w:hAnsi="Calibri" w:cs="Calibri"/>
                <w:szCs w:val="24"/>
              </w:rPr>
              <w:t>Focus</w:t>
            </w:r>
            <w:r>
              <w:rPr>
                <w:rFonts w:ascii="Calibri" w:hAnsi="Calibri" w:cs="Calibri"/>
                <w:szCs w:val="24"/>
              </w:rPr>
              <w:t xml:space="preserve"> </w:t>
            </w:r>
          </w:p>
        </w:tc>
        <w:tc>
          <w:tcPr>
            <w:tcW w:w="2899" w:type="pct"/>
            <w:shd w:val="clear" w:color="auto" w:fill="DBE5F1" w:themeFill="accent1" w:themeFillTint="33"/>
          </w:tcPr>
          <w:p w14:paraId="799C7B07" w14:textId="2BFB8942" w:rsidR="00C000A4" w:rsidRPr="001A2A0A" w:rsidRDefault="00C000A4" w:rsidP="00C000A4">
            <w:pPr>
              <w:cnfStyle w:val="100000000000" w:firstRow="1"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bCs w:val="0"/>
                <w:szCs w:val="24"/>
              </w:rPr>
              <w:t>Q1 BP deliverable</w:t>
            </w:r>
          </w:p>
        </w:tc>
      </w:tr>
      <w:bookmarkEnd w:id="3"/>
      <w:bookmarkEnd w:id="4"/>
      <w:tr w:rsidR="00394991" w:rsidRPr="005B1B32" w14:paraId="33245C44" w14:textId="77777777" w:rsidTr="00610226">
        <w:trPr>
          <w:cnfStyle w:val="000000100000" w:firstRow="0" w:lastRow="0" w:firstColumn="0" w:lastColumn="0" w:oddVBand="0" w:evenVBand="0" w:oddHBand="1"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92D050"/>
          </w:tcPr>
          <w:p w14:paraId="4C069238" w14:textId="77777777" w:rsidR="00394991" w:rsidRDefault="00394991" w:rsidP="00AD0A06">
            <w:pPr>
              <w:rPr>
                <w:rFonts w:ascii="Calibri" w:hAnsi="Calibri" w:cs="Calibri"/>
                <w:szCs w:val="24"/>
              </w:rPr>
            </w:pPr>
            <w:r w:rsidRPr="001A2A0A">
              <w:rPr>
                <w:rFonts w:ascii="Calibri" w:hAnsi="Calibri" w:cs="Calibri"/>
                <w:szCs w:val="24"/>
              </w:rPr>
              <w:t>Scale up Peatland Restoration by delivering Peatland ACTION funding to projects</w:t>
            </w:r>
          </w:p>
        </w:tc>
      </w:tr>
      <w:tr w:rsidR="00394991" w:rsidRPr="00D36897" w14:paraId="54E852DC" w14:textId="77777777" w:rsidTr="00610226">
        <w:trPr>
          <w:trHeight w:val="964"/>
        </w:trPr>
        <w:tc>
          <w:tcPr>
            <w:cnfStyle w:val="001000000000" w:firstRow="0" w:lastRow="0" w:firstColumn="1" w:lastColumn="0" w:oddVBand="0" w:evenVBand="0" w:oddHBand="0" w:evenHBand="0" w:firstRowFirstColumn="0" w:firstRowLastColumn="0" w:lastRowFirstColumn="0" w:lastRowLastColumn="0"/>
            <w:tcW w:w="2101" w:type="pct"/>
          </w:tcPr>
          <w:p w14:paraId="14F46217" w14:textId="77777777" w:rsidR="00394991" w:rsidRPr="00250B69" w:rsidRDefault="00394991" w:rsidP="00AD0A06">
            <w:pPr>
              <w:ind w:left="447" w:hanging="447"/>
              <w:rPr>
                <w:rFonts w:ascii="Calibri" w:hAnsi="Calibri" w:cs="Calibri"/>
                <w:b w:val="0"/>
                <w:bCs w:val="0"/>
                <w:szCs w:val="24"/>
              </w:rPr>
            </w:pPr>
            <w:bookmarkStart w:id="5" w:name="_Hlk161416668"/>
            <w:r w:rsidRPr="00250B69">
              <w:rPr>
                <w:rFonts w:ascii="Calibri" w:hAnsi="Calibri" w:cs="Calibri"/>
                <w:b w:val="0"/>
                <w:bCs w:val="0"/>
                <w:szCs w:val="24"/>
              </w:rPr>
              <w:t xml:space="preserve">1.1   Assess and approve Peatland restoration projects to put the </w:t>
            </w:r>
            <w:proofErr w:type="gramStart"/>
            <w:r w:rsidRPr="00250B69">
              <w:rPr>
                <w:rFonts w:ascii="Calibri" w:hAnsi="Calibri" w:cs="Calibri"/>
                <w:b w:val="0"/>
                <w:bCs w:val="0"/>
                <w:szCs w:val="24"/>
              </w:rPr>
              <w:t>12,000 ha</w:t>
            </w:r>
            <w:proofErr w:type="gramEnd"/>
            <w:r w:rsidRPr="00250B69">
              <w:rPr>
                <w:rFonts w:ascii="Calibri" w:hAnsi="Calibri" w:cs="Calibri"/>
                <w:b w:val="0"/>
                <w:bCs w:val="0"/>
                <w:szCs w:val="24"/>
              </w:rPr>
              <w:t xml:space="preserve"> target within reach.  </w:t>
            </w:r>
          </w:p>
        </w:tc>
        <w:tc>
          <w:tcPr>
            <w:tcW w:w="2899" w:type="pct"/>
          </w:tcPr>
          <w:p w14:paraId="7E63C778" w14:textId="4302AF45" w:rsidR="00394991" w:rsidRPr="00345AA3" w:rsidRDefault="00394991" w:rsidP="00AD0A06">
            <w:pPr>
              <w:ind w:left="459" w:hanging="459"/>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bookmarkStart w:id="6" w:name="_Hlk201150469"/>
            <w:r>
              <w:rPr>
                <w:rFonts w:ascii="Calibri" w:hAnsi="Calibri" w:cs="Calibri"/>
                <w:szCs w:val="24"/>
              </w:rPr>
              <w:t xml:space="preserve">1.1   </w:t>
            </w:r>
            <w:r w:rsidRPr="00E63D48">
              <w:rPr>
                <w:rFonts w:ascii="Calibri" w:hAnsi="Calibri" w:cs="Calibri"/>
                <w:szCs w:val="24"/>
              </w:rPr>
              <w:t xml:space="preserve">We have </w:t>
            </w:r>
            <w:r w:rsidR="007905F9">
              <w:rPr>
                <w:rFonts w:ascii="Calibri" w:hAnsi="Calibri" w:cs="Calibri"/>
                <w:szCs w:val="24"/>
              </w:rPr>
              <w:t>carried forward committed</w:t>
            </w:r>
            <w:r w:rsidRPr="00E63D48">
              <w:rPr>
                <w:rFonts w:ascii="Calibri" w:hAnsi="Calibri" w:cs="Calibri"/>
                <w:szCs w:val="24"/>
              </w:rPr>
              <w:t xml:space="preserve"> funds to support restoration of 7,000 h</w:t>
            </w:r>
            <w:r>
              <w:rPr>
                <w:rFonts w:ascii="Calibri" w:hAnsi="Calibri" w:cs="Calibri"/>
                <w:szCs w:val="24"/>
              </w:rPr>
              <w:t>a</w:t>
            </w:r>
            <w:r w:rsidRPr="00E63D48">
              <w:rPr>
                <w:rFonts w:ascii="Calibri" w:hAnsi="Calibri" w:cs="Calibri"/>
                <w:szCs w:val="24"/>
              </w:rPr>
              <w:t xml:space="preserve"> of degraded peatland </w:t>
            </w:r>
            <w:r w:rsidR="007905F9">
              <w:rPr>
                <w:rFonts w:ascii="Calibri" w:hAnsi="Calibri" w:cs="Calibri"/>
                <w:szCs w:val="24"/>
              </w:rPr>
              <w:t>and have</w:t>
            </w:r>
            <w:r w:rsidRPr="00E63D48">
              <w:rPr>
                <w:rFonts w:ascii="Calibri" w:hAnsi="Calibri" w:cs="Calibri"/>
                <w:szCs w:val="24"/>
              </w:rPr>
              <w:t xml:space="preserve"> </w:t>
            </w:r>
            <w:r w:rsidR="00E417CF">
              <w:rPr>
                <w:rFonts w:ascii="Calibri" w:hAnsi="Calibri" w:cs="Calibri"/>
                <w:szCs w:val="24"/>
              </w:rPr>
              <w:t>received 57 new</w:t>
            </w:r>
            <w:r w:rsidRPr="00E63D48">
              <w:rPr>
                <w:rFonts w:ascii="Calibri" w:hAnsi="Calibri" w:cs="Calibri"/>
                <w:szCs w:val="24"/>
              </w:rPr>
              <w:t xml:space="preserve"> applications for funding to restore </w:t>
            </w:r>
            <w:r w:rsidR="00E417CF">
              <w:rPr>
                <w:rFonts w:ascii="Calibri" w:hAnsi="Calibri" w:cs="Calibri"/>
                <w:szCs w:val="24"/>
              </w:rPr>
              <w:t>a further</w:t>
            </w:r>
            <w:r w:rsidRPr="00E63D48">
              <w:rPr>
                <w:rFonts w:ascii="Calibri" w:hAnsi="Calibri" w:cs="Calibri"/>
                <w:szCs w:val="24"/>
              </w:rPr>
              <w:t xml:space="preserve"> 9</w:t>
            </w:r>
            <w:r>
              <w:rPr>
                <w:rFonts w:ascii="Calibri" w:hAnsi="Calibri" w:cs="Calibri"/>
                <w:szCs w:val="24"/>
              </w:rPr>
              <w:t>,</w:t>
            </w:r>
            <w:r w:rsidRPr="00E63D48">
              <w:rPr>
                <w:rFonts w:ascii="Calibri" w:hAnsi="Calibri" w:cs="Calibri"/>
                <w:szCs w:val="24"/>
              </w:rPr>
              <w:t xml:space="preserve">000 ha of degraded peatland.   </w:t>
            </w:r>
            <w:r w:rsidR="007905F9">
              <w:rPr>
                <w:rFonts w:ascii="Calibri" w:hAnsi="Calibri" w:cs="Calibri"/>
                <w:szCs w:val="24"/>
              </w:rPr>
              <w:t xml:space="preserve">We launched the Peatland Design Support Scheme to design 12,000ha for the future pipeline, and launched the Peatland Action Training Fund.  </w:t>
            </w:r>
            <w:r w:rsidRPr="00E63D48">
              <w:rPr>
                <w:rFonts w:ascii="Calibri" w:hAnsi="Calibri" w:cs="Calibri"/>
                <w:szCs w:val="24"/>
              </w:rPr>
              <w:t xml:space="preserve">With grant offers scheduled for issue in Q2, we are </w:t>
            </w:r>
            <w:r w:rsidR="00E417CF">
              <w:rPr>
                <w:rFonts w:ascii="Calibri" w:hAnsi="Calibri" w:cs="Calibri"/>
                <w:szCs w:val="24"/>
              </w:rPr>
              <w:t>on track to put our</w:t>
            </w:r>
            <w:r w:rsidRPr="00E63D48">
              <w:rPr>
                <w:rFonts w:ascii="Calibri" w:hAnsi="Calibri" w:cs="Calibri"/>
                <w:szCs w:val="24"/>
              </w:rPr>
              <w:t xml:space="preserve"> </w:t>
            </w:r>
            <w:proofErr w:type="gramStart"/>
            <w:r w:rsidRPr="00E63D48">
              <w:rPr>
                <w:rFonts w:ascii="Calibri" w:hAnsi="Calibri" w:cs="Calibri"/>
                <w:szCs w:val="24"/>
              </w:rPr>
              <w:t>12,000 h</w:t>
            </w:r>
            <w:r>
              <w:rPr>
                <w:rFonts w:ascii="Calibri" w:hAnsi="Calibri" w:cs="Calibri"/>
                <w:szCs w:val="24"/>
              </w:rPr>
              <w:t>a</w:t>
            </w:r>
            <w:proofErr w:type="gramEnd"/>
            <w:r w:rsidRPr="00E63D48">
              <w:rPr>
                <w:rFonts w:ascii="Calibri" w:hAnsi="Calibri" w:cs="Calibri"/>
                <w:szCs w:val="24"/>
              </w:rPr>
              <w:t xml:space="preserve"> target </w:t>
            </w:r>
            <w:r w:rsidR="00E417CF">
              <w:rPr>
                <w:rFonts w:ascii="Calibri" w:hAnsi="Calibri" w:cs="Calibri"/>
                <w:szCs w:val="24"/>
              </w:rPr>
              <w:t xml:space="preserve">within </w:t>
            </w:r>
            <w:r w:rsidRPr="00E63D48">
              <w:rPr>
                <w:rFonts w:ascii="Calibri" w:hAnsi="Calibri" w:cs="Calibri"/>
                <w:szCs w:val="24"/>
              </w:rPr>
              <w:t>reach</w:t>
            </w:r>
            <w:r w:rsidR="007905F9">
              <w:rPr>
                <w:rFonts w:ascii="Calibri" w:hAnsi="Calibri" w:cs="Calibri"/>
                <w:szCs w:val="24"/>
              </w:rPr>
              <w:t xml:space="preserve"> and to deliver all key milestones required as a condition of SG ring-fenced funding</w:t>
            </w:r>
            <w:r>
              <w:rPr>
                <w:rFonts w:ascii="Calibri" w:hAnsi="Calibri" w:cs="Calibri"/>
                <w:szCs w:val="24"/>
              </w:rPr>
              <w:t>.</w:t>
            </w:r>
            <w:bookmarkEnd w:id="6"/>
          </w:p>
        </w:tc>
      </w:tr>
    </w:tbl>
    <w:p w14:paraId="12E7B9EF" w14:textId="77777777" w:rsidR="00622A25" w:rsidRDefault="00622A25"/>
    <w:p w14:paraId="42A08478" w14:textId="2FDED6EB" w:rsidR="00F817E3" w:rsidRDefault="00684252" w:rsidP="00435366">
      <w:pPr>
        <w:pStyle w:val="Heading2"/>
      </w:pPr>
      <w:r>
        <w:t>Peatland Performance Measure</w:t>
      </w:r>
    </w:p>
    <w:tbl>
      <w:tblPr>
        <w:tblStyle w:val="TableGrid"/>
        <w:tblW w:w="5336" w:type="pct"/>
        <w:tblInd w:w="-431" w:type="dxa"/>
        <w:tblLook w:val="04A0" w:firstRow="1" w:lastRow="0" w:firstColumn="1" w:lastColumn="0" w:noHBand="0" w:noVBand="1"/>
      </w:tblPr>
      <w:tblGrid>
        <w:gridCol w:w="2897"/>
        <w:gridCol w:w="1218"/>
        <w:gridCol w:w="2268"/>
        <w:gridCol w:w="8502"/>
      </w:tblGrid>
      <w:tr w:rsidR="009938A8" w:rsidRPr="00506489" w14:paraId="1EE9473C" w14:textId="77777777" w:rsidTr="00610226">
        <w:tc>
          <w:tcPr>
            <w:tcW w:w="973" w:type="pct"/>
          </w:tcPr>
          <w:p w14:paraId="4066E44C" w14:textId="6EDFCE9F" w:rsidR="009938A8" w:rsidRDefault="009938A8" w:rsidP="009938A8">
            <w:r w:rsidRPr="003D0937">
              <w:rPr>
                <w:sz w:val="22"/>
              </w:rPr>
              <w:t xml:space="preserve">Measure </w:t>
            </w:r>
          </w:p>
        </w:tc>
        <w:tc>
          <w:tcPr>
            <w:tcW w:w="409" w:type="pct"/>
          </w:tcPr>
          <w:p w14:paraId="46511BF0" w14:textId="1B06937D" w:rsidR="009938A8" w:rsidRPr="00506489" w:rsidRDefault="009938A8" w:rsidP="009938A8">
            <w:pPr>
              <w:rPr>
                <w:rFonts w:ascii="Calibri" w:hAnsi="Calibri" w:cs="Calibri"/>
                <w:sz w:val="22"/>
              </w:rPr>
            </w:pPr>
            <w:r w:rsidRPr="003D0937">
              <w:rPr>
                <w:sz w:val="22"/>
              </w:rPr>
              <w:t>Actual</w:t>
            </w:r>
          </w:p>
        </w:tc>
        <w:tc>
          <w:tcPr>
            <w:tcW w:w="762" w:type="pct"/>
          </w:tcPr>
          <w:p w14:paraId="30A9A858" w14:textId="7811CFE3" w:rsidR="009938A8" w:rsidRPr="00506489" w:rsidRDefault="009E4029" w:rsidP="009938A8">
            <w:pPr>
              <w:rPr>
                <w:rFonts w:ascii="Calibri" w:hAnsi="Calibri" w:cs="Calibri"/>
                <w:sz w:val="22"/>
              </w:rPr>
            </w:pPr>
            <w:r>
              <w:rPr>
                <w:sz w:val="22"/>
              </w:rPr>
              <w:t>Comment</w:t>
            </w:r>
          </w:p>
        </w:tc>
        <w:tc>
          <w:tcPr>
            <w:tcW w:w="2856" w:type="pct"/>
          </w:tcPr>
          <w:p w14:paraId="77AC0FDB" w14:textId="6153237A" w:rsidR="009938A8" w:rsidRPr="00506489" w:rsidRDefault="009938A8" w:rsidP="009938A8">
            <w:pPr>
              <w:rPr>
                <w:rFonts w:ascii="Calibri" w:hAnsi="Calibri" w:cs="Calibri"/>
                <w:sz w:val="22"/>
              </w:rPr>
            </w:pPr>
            <w:r w:rsidRPr="003D0937">
              <w:rPr>
                <w:sz w:val="22"/>
              </w:rPr>
              <w:t>Progression</w:t>
            </w:r>
          </w:p>
        </w:tc>
      </w:tr>
      <w:tr w:rsidR="00684252" w:rsidRPr="00506489" w14:paraId="33883592" w14:textId="77777777" w:rsidTr="00610226">
        <w:tc>
          <w:tcPr>
            <w:tcW w:w="973" w:type="pct"/>
          </w:tcPr>
          <w:p w14:paraId="29404E14" w14:textId="5F1F2018" w:rsidR="00684252" w:rsidRPr="00506489" w:rsidRDefault="00684252" w:rsidP="00D87D30">
            <w:pPr>
              <w:rPr>
                <w:rFonts w:ascii="Calibri" w:hAnsi="Calibri" w:cs="Calibri"/>
                <w:sz w:val="22"/>
              </w:rPr>
            </w:pPr>
            <w:r w:rsidRPr="000D7F4F">
              <w:t>Hectares of peatland put on the road to recovery.</w:t>
            </w:r>
            <w:r w:rsidRPr="00506489">
              <w:rPr>
                <w:rFonts w:ascii="Calibri" w:hAnsi="Calibri" w:cs="Calibri"/>
                <w:sz w:val="22"/>
              </w:rPr>
              <w:t xml:space="preserve"> </w:t>
            </w:r>
          </w:p>
        </w:tc>
        <w:tc>
          <w:tcPr>
            <w:tcW w:w="409" w:type="pct"/>
          </w:tcPr>
          <w:p w14:paraId="23001209" w14:textId="77777777" w:rsidR="00684252" w:rsidRPr="00506489" w:rsidRDefault="00684252" w:rsidP="00D87D30">
            <w:pPr>
              <w:spacing w:after="200"/>
              <w:rPr>
                <w:rFonts w:ascii="Calibri" w:hAnsi="Calibri" w:cs="Calibri"/>
                <w:sz w:val="22"/>
              </w:rPr>
            </w:pPr>
            <w:r w:rsidRPr="00506489">
              <w:rPr>
                <w:rFonts w:ascii="Calibri" w:hAnsi="Calibri" w:cs="Calibri"/>
                <w:sz w:val="22"/>
              </w:rPr>
              <w:t>371</w:t>
            </w:r>
          </w:p>
        </w:tc>
        <w:tc>
          <w:tcPr>
            <w:tcW w:w="762" w:type="pct"/>
          </w:tcPr>
          <w:p w14:paraId="54C0A2A8" w14:textId="3A37D38B" w:rsidR="00684252" w:rsidRPr="00506489" w:rsidRDefault="009E4029" w:rsidP="00D87D30">
            <w:pPr>
              <w:spacing w:after="200"/>
              <w:rPr>
                <w:rFonts w:ascii="Calibri" w:hAnsi="Calibri" w:cs="Calibri"/>
                <w:sz w:val="22"/>
              </w:rPr>
            </w:pPr>
            <w:r>
              <w:rPr>
                <w:rFonts w:ascii="Calibri" w:hAnsi="Calibri" w:cs="Calibri"/>
                <w:sz w:val="22"/>
              </w:rPr>
              <w:t>This reflects</w:t>
            </w:r>
            <w:r w:rsidR="00684252" w:rsidRPr="00506489">
              <w:rPr>
                <w:rFonts w:ascii="Calibri" w:hAnsi="Calibri" w:cs="Calibri"/>
                <w:sz w:val="22"/>
              </w:rPr>
              <w:t xml:space="preserve"> current projects completed to date. </w:t>
            </w:r>
          </w:p>
          <w:p w14:paraId="7D2CFA7E" w14:textId="77777777" w:rsidR="00684252" w:rsidRPr="00506489" w:rsidRDefault="00684252" w:rsidP="00D87D30">
            <w:pPr>
              <w:rPr>
                <w:rFonts w:ascii="Calibri" w:hAnsi="Calibri" w:cs="Calibri"/>
                <w:sz w:val="22"/>
              </w:rPr>
            </w:pPr>
          </w:p>
        </w:tc>
        <w:tc>
          <w:tcPr>
            <w:tcW w:w="2856" w:type="pct"/>
          </w:tcPr>
          <w:p w14:paraId="4192B074" w14:textId="7F0683DE" w:rsidR="00684252" w:rsidRPr="00506489" w:rsidRDefault="00684252" w:rsidP="00D87D30">
            <w:pPr>
              <w:spacing w:after="200"/>
              <w:rPr>
                <w:rFonts w:ascii="Calibri" w:hAnsi="Calibri" w:cs="Calibri"/>
                <w:sz w:val="22"/>
              </w:rPr>
            </w:pPr>
            <w:r w:rsidRPr="00506489">
              <w:rPr>
                <w:rFonts w:ascii="Calibri" w:hAnsi="Calibri" w:cs="Calibri"/>
                <w:sz w:val="22"/>
              </w:rPr>
              <w:t xml:space="preserve">Peatland hectarage is in line with patterns </w:t>
            </w:r>
            <w:r>
              <w:rPr>
                <w:rFonts w:ascii="Calibri" w:hAnsi="Calibri" w:cs="Calibri"/>
                <w:sz w:val="22"/>
              </w:rPr>
              <w:t xml:space="preserve">for </w:t>
            </w:r>
            <w:r w:rsidRPr="00506489">
              <w:rPr>
                <w:rFonts w:ascii="Calibri" w:hAnsi="Calibri" w:cs="Calibri"/>
                <w:sz w:val="22"/>
              </w:rPr>
              <w:t xml:space="preserve">Q1 </w:t>
            </w:r>
            <w:r>
              <w:rPr>
                <w:rFonts w:ascii="Calibri" w:hAnsi="Calibri" w:cs="Calibri"/>
                <w:sz w:val="22"/>
              </w:rPr>
              <w:t xml:space="preserve">when completion stats are </w:t>
            </w:r>
            <w:proofErr w:type="gramStart"/>
            <w:r>
              <w:rPr>
                <w:rFonts w:ascii="Calibri" w:hAnsi="Calibri" w:cs="Calibri"/>
                <w:sz w:val="22"/>
              </w:rPr>
              <w:t xml:space="preserve">low </w:t>
            </w:r>
            <w:r w:rsidRPr="00506489">
              <w:rPr>
                <w:rFonts w:ascii="Calibri" w:hAnsi="Calibri" w:cs="Calibri"/>
                <w:sz w:val="22"/>
              </w:rPr>
              <w:t>.</w:t>
            </w:r>
            <w:proofErr w:type="gramEnd"/>
            <w:r w:rsidRPr="00506489">
              <w:rPr>
                <w:rFonts w:ascii="Calibri" w:hAnsi="Calibri" w:cs="Calibri"/>
                <w:sz w:val="22"/>
              </w:rPr>
              <w:t xml:space="preserve"> We have 57 new applications which are pending approval with a total of 20,276h</w:t>
            </w:r>
            <w:r w:rsidR="00965E10">
              <w:rPr>
                <w:rFonts w:ascii="Calibri" w:hAnsi="Calibri" w:cs="Calibri"/>
                <w:sz w:val="22"/>
              </w:rPr>
              <w:t>a</w:t>
            </w:r>
            <w:r w:rsidRPr="00506489">
              <w:rPr>
                <w:rFonts w:ascii="Calibri" w:hAnsi="Calibri" w:cs="Calibri"/>
                <w:sz w:val="22"/>
              </w:rPr>
              <w:t>.</w:t>
            </w:r>
            <w:r w:rsidR="00E417CF">
              <w:rPr>
                <w:rFonts w:ascii="Calibri" w:hAnsi="Calibri" w:cs="Calibri"/>
                <w:sz w:val="22"/>
              </w:rPr>
              <w:t xml:space="preserve"> in our pipeline of projects.</w:t>
            </w:r>
          </w:p>
        </w:tc>
      </w:tr>
    </w:tbl>
    <w:p w14:paraId="264F867D" w14:textId="60053F5B" w:rsidR="00610226" w:rsidRDefault="00610226"/>
    <w:p w14:paraId="5E258251" w14:textId="1C51BE92" w:rsidR="00F817E3" w:rsidRDefault="00610226">
      <w:r>
        <w:br w:type="page"/>
      </w:r>
    </w:p>
    <w:tbl>
      <w:tblPr>
        <w:tblStyle w:val="PlainTable1"/>
        <w:tblW w:w="5437" w:type="pct"/>
        <w:tblInd w:w="-572" w:type="dxa"/>
        <w:tblLook w:val="04A0" w:firstRow="1" w:lastRow="0" w:firstColumn="1" w:lastColumn="0" w:noHBand="0" w:noVBand="1"/>
        <w:tblCaption w:val="90 Day plan for NatureScot Priorities"/>
        <w:tblDescription w:val="List of what we plan to achieve over the next 90 days against each of the NatureScot priorities "/>
      </w:tblPr>
      <w:tblGrid>
        <w:gridCol w:w="5812"/>
        <w:gridCol w:w="9355"/>
      </w:tblGrid>
      <w:tr w:rsidR="007F5128" w:rsidRPr="005B1B32" w14:paraId="6DBC9F4D" w14:textId="77777777" w:rsidTr="00F565DC">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916" w:type="pct"/>
            <w:shd w:val="clear" w:color="auto" w:fill="DBE5F1" w:themeFill="accent1" w:themeFillTint="33"/>
          </w:tcPr>
          <w:p w14:paraId="2A39C00F" w14:textId="21C5F835" w:rsidR="007F5128" w:rsidRPr="007C3BF9" w:rsidRDefault="007F5128" w:rsidP="007F5128">
            <w:pPr>
              <w:ind w:left="452" w:hanging="452"/>
              <w:rPr>
                <w:rFonts w:ascii="Calibri" w:hAnsi="Calibri" w:cs="Calibri"/>
                <w:b w:val="0"/>
                <w:bCs w:val="0"/>
                <w:szCs w:val="24"/>
              </w:rPr>
            </w:pPr>
            <w:r>
              <w:rPr>
                <w:rFonts w:ascii="Calibri" w:hAnsi="Calibri" w:cs="Calibri"/>
                <w:szCs w:val="24"/>
              </w:rPr>
              <w:lastRenderedPageBreak/>
              <w:t xml:space="preserve">BP </w:t>
            </w:r>
            <w:r w:rsidRPr="005B1B32">
              <w:rPr>
                <w:rFonts w:ascii="Calibri" w:hAnsi="Calibri" w:cs="Calibri"/>
                <w:szCs w:val="24"/>
              </w:rPr>
              <w:t>Focus</w:t>
            </w:r>
            <w:r>
              <w:rPr>
                <w:rFonts w:ascii="Calibri" w:hAnsi="Calibri" w:cs="Calibri"/>
                <w:szCs w:val="24"/>
              </w:rPr>
              <w:t xml:space="preserve"> </w:t>
            </w:r>
          </w:p>
        </w:tc>
        <w:tc>
          <w:tcPr>
            <w:tcW w:w="3084" w:type="pct"/>
            <w:shd w:val="clear" w:color="auto" w:fill="DBE5F1" w:themeFill="accent1" w:themeFillTint="33"/>
          </w:tcPr>
          <w:p w14:paraId="4BAE032C" w14:textId="016A6EC1" w:rsidR="007F5128" w:rsidRPr="007C3BF9" w:rsidRDefault="007F5128" w:rsidP="007F5128">
            <w:pPr>
              <w:ind w:left="452" w:hanging="452"/>
              <w:cnfStyle w:val="100000000000" w:firstRow="1"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bCs w:val="0"/>
                <w:szCs w:val="24"/>
              </w:rPr>
              <w:t>Q1 BP deliverable</w:t>
            </w:r>
          </w:p>
        </w:tc>
      </w:tr>
      <w:bookmarkEnd w:id="5"/>
      <w:tr w:rsidR="00394991" w:rsidRPr="005B1B32" w14:paraId="24F55772" w14:textId="77777777" w:rsidTr="00F565D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92D050"/>
          </w:tcPr>
          <w:p w14:paraId="6FBF9CF5" w14:textId="77777777" w:rsidR="00394991" w:rsidRPr="00F57526" w:rsidRDefault="00394991" w:rsidP="00AD0A06">
            <w:pPr>
              <w:pStyle w:val="ListParagraph"/>
              <w:ind w:left="0" w:firstLine="22"/>
              <w:rPr>
                <w:rFonts w:ascii="Calibri" w:hAnsi="Calibri" w:cs="Calibri"/>
                <w:szCs w:val="24"/>
              </w:rPr>
            </w:pPr>
            <w:r w:rsidRPr="007C3BF9">
              <w:rPr>
                <w:rFonts w:ascii="Calibri" w:hAnsi="Calibri" w:cs="Calibri"/>
                <w:szCs w:val="24"/>
              </w:rPr>
              <w:t>Demonstrate how agriculture can be transformed with new approaches to deliver targeted outcomes for nature and climate</w:t>
            </w:r>
          </w:p>
        </w:tc>
      </w:tr>
      <w:tr w:rsidR="00394991" w:rsidRPr="005B1B32" w14:paraId="5CF9C5DF" w14:textId="77777777" w:rsidTr="00F565DC">
        <w:trPr>
          <w:trHeight w:val="680"/>
        </w:trPr>
        <w:tc>
          <w:tcPr>
            <w:cnfStyle w:val="001000000000" w:firstRow="0" w:lastRow="0" w:firstColumn="1" w:lastColumn="0" w:oddVBand="0" w:evenVBand="0" w:oddHBand="0" w:evenHBand="0" w:firstRowFirstColumn="0" w:firstRowLastColumn="0" w:lastRowFirstColumn="0" w:lastRowLastColumn="0"/>
            <w:tcW w:w="1916" w:type="pct"/>
          </w:tcPr>
          <w:p w14:paraId="73286E61" w14:textId="77777777" w:rsidR="00394991" w:rsidRPr="00250B69" w:rsidRDefault="00394991" w:rsidP="00EF1F5E">
            <w:pPr>
              <w:ind w:left="452" w:hanging="452"/>
              <w:rPr>
                <w:rFonts w:ascii="Calibri" w:hAnsi="Calibri" w:cs="Calibri"/>
                <w:b w:val="0"/>
                <w:bCs w:val="0"/>
                <w:szCs w:val="24"/>
              </w:rPr>
            </w:pPr>
            <w:r w:rsidRPr="00250B69">
              <w:rPr>
                <w:rFonts w:ascii="Calibri" w:hAnsi="Calibri" w:cs="Calibri"/>
                <w:b w:val="0"/>
                <w:bCs w:val="0"/>
                <w:szCs w:val="24"/>
              </w:rPr>
              <w:t xml:space="preserve">1.2   Scheme Application Window open – Provide pre-app advice to owner occupiers of designated sites. </w:t>
            </w:r>
          </w:p>
          <w:p w14:paraId="711F6164" w14:textId="715C24DB" w:rsidR="00394991" w:rsidRPr="00250B69" w:rsidRDefault="00394991" w:rsidP="00EF1F5E">
            <w:pPr>
              <w:ind w:left="452" w:hanging="452"/>
              <w:rPr>
                <w:rFonts w:ascii="Calibri" w:hAnsi="Calibri" w:cs="Calibri"/>
                <w:b w:val="0"/>
                <w:bCs w:val="0"/>
                <w:szCs w:val="24"/>
              </w:rPr>
            </w:pPr>
            <w:r w:rsidRPr="00250B69">
              <w:rPr>
                <w:rFonts w:ascii="Calibri" w:hAnsi="Calibri" w:cs="Calibri"/>
                <w:b w:val="0"/>
                <w:bCs w:val="0"/>
                <w:szCs w:val="24"/>
              </w:rPr>
              <w:t xml:space="preserve">        </w:t>
            </w:r>
            <w:r w:rsidR="00EF1F5E">
              <w:rPr>
                <w:rFonts w:ascii="Calibri" w:hAnsi="Calibri" w:cs="Calibri"/>
                <w:b w:val="0"/>
                <w:bCs w:val="0"/>
                <w:szCs w:val="24"/>
              </w:rPr>
              <w:t xml:space="preserve"> </w:t>
            </w:r>
            <w:r w:rsidRPr="00250B69">
              <w:rPr>
                <w:rFonts w:ascii="Calibri" w:hAnsi="Calibri" w:cs="Calibri"/>
                <w:b w:val="0"/>
                <w:bCs w:val="0"/>
                <w:szCs w:val="24"/>
              </w:rPr>
              <w:t>Draft proposed amendments to AECS 2026 to support Agricultural Reform</w:t>
            </w:r>
            <w:r w:rsidR="00EF1F5E">
              <w:rPr>
                <w:rFonts w:ascii="Calibri" w:hAnsi="Calibri" w:cs="Calibri"/>
                <w:b w:val="0"/>
                <w:bCs w:val="0"/>
                <w:szCs w:val="24"/>
              </w:rPr>
              <w:t xml:space="preserve"> P</w:t>
            </w:r>
            <w:r w:rsidRPr="00250B69">
              <w:rPr>
                <w:rFonts w:ascii="Calibri" w:hAnsi="Calibri" w:cs="Calibri"/>
                <w:b w:val="0"/>
                <w:bCs w:val="0"/>
                <w:szCs w:val="24"/>
              </w:rPr>
              <w:t>rogramme.</w:t>
            </w:r>
          </w:p>
          <w:p w14:paraId="41E3800F" w14:textId="54CE4621" w:rsidR="00EF1F5E" w:rsidRDefault="00394991" w:rsidP="00610226">
            <w:pPr>
              <w:ind w:left="452" w:hanging="452"/>
              <w:rPr>
                <w:rFonts w:ascii="Calibri" w:hAnsi="Calibri" w:cs="Calibri"/>
                <w:szCs w:val="24"/>
              </w:rPr>
            </w:pPr>
            <w:r w:rsidRPr="00250B69">
              <w:rPr>
                <w:rFonts w:ascii="Calibri" w:hAnsi="Calibri" w:cs="Calibri"/>
                <w:b w:val="0"/>
                <w:bCs w:val="0"/>
                <w:szCs w:val="24"/>
              </w:rPr>
              <w:t>1.3   Support SG launch of 2025 agricultural reform measures.</w:t>
            </w:r>
          </w:p>
          <w:p w14:paraId="76AEEB41" w14:textId="625A6BB9" w:rsidR="00394991" w:rsidRPr="003D2A6C" w:rsidRDefault="00394991" w:rsidP="00EF1F5E">
            <w:pPr>
              <w:ind w:left="452" w:hanging="452"/>
              <w:rPr>
                <w:rFonts w:ascii="Calibri" w:hAnsi="Calibri" w:cs="Calibri"/>
                <w:b w:val="0"/>
                <w:bCs w:val="0"/>
                <w:szCs w:val="24"/>
              </w:rPr>
            </w:pPr>
            <w:r w:rsidRPr="003D2A6C">
              <w:rPr>
                <w:rFonts w:ascii="Calibri" w:hAnsi="Calibri" w:cs="Calibri"/>
                <w:b w:val="0"/>
                <w:bCs w:val="0"/>
                <w:szCs w:val="24"/>
              </w:rPr>
              <w:t>1.4   Support users ahead of release of assessment functionality of tool</w:t>
            </w:r>
          </w:p>
        </w:tc>
        <w:tc>
          <w:tcPr>
            <w:tcW w:w="3084" w:type="pct"/>
          </w:tcPr>
          <w:p w14:paraId="2F841327" w14:textId="199692F9" w:rsidR="00394991" w:rsidRDefault="00394991" w:rsidP="00AD0A06">
            <w:pPr>
              <w:ind w:left="459" w:hanging="459"/>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7D5609">
              <w:rPr>
                <w:rFonts w:ascii="Calibri" w:hAnsi="Calibri" w:cs="Calibri"/>
                <w:szCs w:val="24"/>
              </w:rPr>
              <w:t xml:space="preserve">1.2   </w:t>
            </w:r>
            <w:r w:rsidR="00997C5D">
              <w:rPr>
                <w:rFonts w:ascii="Calibri" w:hAnsi="Calibri" w:cs="Calibri"/>
                <w:szCs w:val="24"/>
              </w:rPr>
              <w:t xml:space="preserve">Around 200 </w:t>
            </w:r>
            <w:r>
              <w:rPr>
                <w:rFonts w:ascii="Calibri" w:hAnsi="Calibri" w:cs="Calibri"/>
                <w:szCs w:val="24"/>
              </w:rPr>
              <w:t xml:space="preserve">AECS application </w:t>
            </w:r>
            <w:r w:rsidR="00997C5D">
              <w:rPr>
                <w:rFonts w:ascii="Calibri" w:hAnsi="Calibri" w:cs="Calibri"/>
                <w:szCs w:val="24"/>
              </w:rPr>
              <w:t xml:space="preserve">submitted, a reduction from previous years due to </w:t>
            </w:r>
            <w:r>
              <w:rPr>
                <w:rFonts w:ascii="Calibri" w:hAnsi="Calibri" w:cs="Calibri"/>
                <w:szCs w:val="24"/>
              </w:rPr>
              <w:t>lower number of existing contracts ending this year and seeking renewal.</w:t>
            </w:r>
            <w:r w:rsidR="00997C5D">
              <w:rPr>
                <w:rFonts w:ascii="Calibri" w:hAnsi="Calibri" w:cs="Calibri"/>
                <w:szCs w:val="24"/>
              </w:rPr>
              <w:t xml:space="preserve"> NatureScot will assess 38 cases mainly covering protected areas. </w:t>
            </w:r>
          </w:p>
          <w:p w14:paraId="78DF806D" w14:textId="77777777" w:rsidR="00394991" w:rsidRDefault="00394991" w:rsidP="00AD0A06">
            <w:pPr>
              <w:ind w:left="459"/>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szCs w:val="24"/>
              </w:rPr>
              <w:t xml:space="preserve">Amendments for AECS 2026 drafted for ministerial approval. </w:t>
            </w:r>
          </w:p>
          <w:p w14:paraId="191EF5E3" w14:textId="77777777" w:rsidR="00997C5D" w:rsidRDefault="00997C5D" w:rsidP="00AD0A06">
            <w:pPr>
              <w:ind w:left="459" w:hanging="459"/>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p>
          <w:p w14:paraId="314EDDD2" w14:textId="095E803F" w:rsidR="00394991" w:rsidRDefault="00394991" w:rsidP="00AD0A06">
            <w:pPr>
              <w:ind w:left="459" w:hanging="459"/>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proofErr w:type="gramStart"/>
            <w:r>
              <w:rPr>
                <w:rFonts w:ascii="Calibri" w:hAnsi="Calibri" w:cs="Calibri"/>
                <w:szCs w:val="24"/>
              </w:rPr>
              <w:t xml:space="preserve">1.3  </w:t>
            </w:r>
            <w:r w:rsidR="007905F9" w:rsidRPr="007905F9">
              <w:rPr>
                <w:rFonts w:ascii="Calibri" w:hAnsi="Calibri" w:cs="Calibri"/>
                <w:szCs w:val="24"/>
              </w:rPr>
              <w:t>Based</w:t>
            </w:r>
            <w:proofErr w:type="gramEnd"/>
            <w:r w:rsidR="007905F9" w:rsidRPr="007905F9">
              <w:rPr>
                <w:rFonts w:ascii="Calibri" w:hAnsi="Calibri" w:cs="Calibri"/>
                <w:szCs w:val="24"/>
              </w:rPr>
              <w:t xml:space="preserve"> on our advice to SG, 4500 farm businesses submitted Biodiversity Audits as part of a new requirement for farmers and crofters to have Whole Farm Plans; of these 12% used NatureScot’s </w:t>
            </w:r>
            <w:proofErr w:type="spellStart"/>
            <w:r w:rsidR="007905F9" w:rsidRPr="007905F9">
              <w:rPr>
                <w:rFonts w:ascii="Calibri" w:hAnsi="Calibri" w:cs="Calibri"/>
                <w:szCs w:val="24"/>
              </w:rPr>
              <w:t>FarmBioScot</w:t>
            </w:r>
            <w:proofErr w:type="spellEnd"/>
            <w:r w:rsidR="007905F9" w:rsidRPr="007905F9">
              <w:rPr>
                <w:rFonts w:ascii="Calibri" w:hAnsi="Calibri" w:cs="Calibri"/>
                <w:szCs w:val="24"/>
              </w:rPr>
              <w:t xml:space="preserve"> tool.</w:t>
            </w:r>
            <w:r>
              <w:rPr>
                <w:rFonts w:ascii="Calibri" w:hAnsi="Calibri" w:cs="Calibri"/>
                <w:szCs w:val="24"/>
              </w:rPr>
              <w:t xml:space="preserve"> </w:t>
            </w:r>
            <w:r w:rsidR="007905F9">
              <w:rPr>
                <w:rFonts w:ascii="Calibri" w:hAnsi="Calibri" w:cs="Calibri"/>
                <w:szCs w:val="24"/>
              </w:rPr>
              <w:t xml:space="preserve">  </w:t>
            </w:r>
            <w:r>
              <w:rPr>
                <w:rFonts w:ascii="Calibri" w:hAnsi="Calibri" w:cs="Calibri"/>
                <w:szCs w:val="24"/>
              </w:rPr>
              <w:t xml:space="preserve">All habitat maps generated by farmers using </w:t>
            </w:r>
            <w:proofErr w:type="spellStart"/>
            <w:r>
              <w:rPr>
                <w:rFonts w:ascii="Calibri" w:hAnsi="Calibri" w:cs="Calibri"/>
                <w:szCs w:val="24"/>
              </w:rPr>
              <w:t>FarmBioScot</w:t>
            </w:r>
            <w:proofErr w:type="spellEnd"/>
            <w:r>
              <w:rPr>
                <w:rFonts w:ascii="Calibri" w:hAnsi="Calibri" w:cs="Calibri"/>
                <w:szCs w:val="24"/>
              </w:rPr>
              <w:t xml:space="preserve"> to meet their Whole Farm Plan commitments have been captured by SG LPIS team.  </w:t>
            </w:r>
          </w:p>
          <w:p w14:paraId="39A07D75" w14:textId="478AC032" w:rsidR="00394991" w:rsidRPr="007D5609" w:rsidRDefault="00394991" w:rsidP="00AD0A06">
            <w:pP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szCs w:val="24"/>
              </w:rPr>
              <w:t xml:space="preserve">1.4   </w:t>
            </w:r>
            <w:proofErr w:type="spellStart"/>
            <w:r>
              <w:rPr>
                <w:rFonts w:ascii="Calibri" w:hAnsi="Calibri" w:cs="Calibri"/>
                <w:szCs w:val="24"/>
              </w:rPr>
              <w:t>FarmBioScot</w:t>
            </w:r>
            <w:proofErr w:type="spellEnd"/>
            <w:r>
              <w:rPr>
                <w:rFonts w:ascii="Calibri" w:hAnsi="Calibri" w:cs="Calibri"/>
                <w:szCs w:val="24"/>
              </w:rPr>
              <w:t xml:space="preserve"> tool 3</w:t>
            </w:r>
            <w:r w:rsidRPr="002E3F4E">
              <w:rPr>
                <w:rFonts w:ascii="Calibri" w:hAnsi="Calibri" w:cs="Calibri"/>
                <w:szCs w:val="24"/>
                <w:vertAlign w:val="superscript"/>
              </w:rPr>
              <w:t>rd</w:t>
            </w:r>
            <w:r>
              <w:rPr>
                <w:rFonts w:ascii="Calibri" w:hAnsi="Calibri" w:cs="Calibri"/>
                <w:szCs w:val="24"/>
              </w:rPr>
              <w:t xml:space="preserve"> release ready </w:t>
            </w:r>
            <w:r w:rsidR="00997C5D">
              <w:rPr>
                <w:rFonts w:ascii="Calibri" w:hAnsi="Calibri" w:cs="Calibri"/>
                <w:szCs w:val="24"/>
              </w:rPr>
              <w:t xml:space="preserve">for testing, to move </w:t>
            </w:r>
            <w:r w:rsidR="000750BB">
              <w:rPr>
                <w:rFonts w:ascii="Calibri" w:hAnsi="Calibri" w:cs="Calibri"/>
                <w:szCs w:val="24"/>
              </w:rPr>
              <w:t>from Step 1 ‘map’ habitats</w:t>
            </w:r>
            <w:r w:rsidR="00997C5D">
              <w:rPr>
                <w:rFonts w:ascii="Calibri" w:hAnsi="Calibri" w:cs="Calibri"/>
                <w:szCs w:val="24"/>
              </w:rPr>
              <w:t xml:space="preserve"> to Step 2</w:t>
            </w:r>
            <w:r>
              <w:rPr>
                <w:rFonts w:ascii="Calibri" w:hAnsi="Calibri" w:cs="Calibri"/>
                <w:szCs w:val="24"/>
              </w:rPr>
              <w:t xml:space="preserve"> ‘measure’ </w:t>
            </w:r>
            <w:r w:rsidR="00997C5D">
              <w:rPr>
                <w:rFonts w:ascii="Calibri" w:hAnsi="Calibri" w:cs="Calibri"/>
                <w:szCs w:val="24"/>
              </w:rPr>
              <w:t xml:space="preserve">quality of habitats. </w:t>
            </w:r>
          </w:p>
        </w:tc>
      </w:tr>
      <w:tr w:rsidR="00394991" w:rsidRPr="005B1B32" w14:paraId="3DA8FAF3" w14:textId="77777777" w:rsidTr="00F565DC">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FFC000"/>
          </w:tcPr>
          <w:p w14:paraId="7528EA14" w14:textId="77777777" w:rsidR="00394991" w:rsidRDefault="00394991" w:rsidP="00AD0A06">
            <w:pPr>
              <w:rPr>
                <w:rFonts w:ascii="Calibri" w:hAnsi="Calibri" w:cs="Calibri"/>
                <w:szCs w:val="24"/>
              </w:rPr>
            </w:pPr>
            <w:r w:rsidRPr="005B1B32">
              <w:rPr>
                <w:rFonts w:ascii="Calibri" w:hAnsi="Calibri" w:cs="Calibri"/>
                <w:szCs w:val="24"/>
              </w:rPr>
              <w:t>Influence the regulatory, policy, market and institutional infrastructure needed to stimulate private sector investment into nature</w:t>
            </w:r>
          </w:p>
        </w:tc>
      </w:tr>
      <w:tr w:rsidR="00394991" w:rsidRPr="005B1B32" w14:paraId="185B8FBA" w14:textId="77777777" w:rsidTr="00F565DC">
        <w:trPr>
          <w:trHeight w:val="711"/>
        </w:trPr>
        <w:tc>
          <w:tcPr>
            <w:cnfStyle w:val="001000000000" w:firstRow="0" w:lastRow="0" w:firstColumn="1" w:lastColumn="0" w:oddVBand="0" w:evenVBand="0" w:oddHBand="0" w:evenHBand="0" w:firstRowFirstColumn="0" w:firstRowLastColumn="0" w:lastRowFirstColumn="0" w:lastRowLastColumn="0"/>
            <w:tcW w:w="1916" w:type="pct"/>
          </w:tcPr>
          <w:p w14:paraId="16B01585" w14:textId="77777777" w:rsidR="00394991" w:rsidRPr="005D0963" w:rsidRDefault="00394991" w:rsidP="00AD0A06">
            <w:pPr>
              <w:rPr>
                <w:rFonts w:ascii="Calibri" w:hAnsi="Calibri" w:cs="Calibri"/>
                <w:b w:val="0"/>
                <w:bCs w:val="0"/>
                <w:szCs w:val="24"/>
              </w:rPr>
            </w:pPr>
            <w:r w:rsidRPr="005D0963">
              <w:rPr>
                <w:rFonts w:ascii="Calibri" w:hAnsi="Calibri" w:cs="Calibri"/>
                <w:b w:val="0"/>
                <w:bCs w:val="0"/>
                <w:szCs w:val="24"/>
              </w:rPr>
              <w:t>3.4   Build the prospectus following scoping work in Q4.</w:t>
            </w:r>
          </w:p>
          <w:p w14:paraId="7C364F9A" w14:textId="77777777" w:rsidR="00394991" w:rsidRPr="005D0963" w:rsidRDefault="00394991" w:rsidP="00AD0A06">
            <w:pPr>
              <w:rPr>
                <w:rFonts w:ascii="Calibri" w:hAnsi="Calibri" w:cs="Calibri"/>
                <w:szCs w:val="24"/>
              </w:rPr>
            </w:pPr>
          </w:p>
          <w:p w14:paraId="4A98C14E" w14:textId="77777777" w:rsidR="00394991" w:rsidRPr="005D0963" w:rsidRDefault="00394991" w:rsidP="00AD0A06">
            <w:pPr>
              <w:rPr>
                <w:rFonts w:ascii="Calibri" w:hAnsi="Calibri" w:cs="Calibri"/>
                <w:szCs w:val="24"/>
              </w:rPr>
            </w:pPr>
          </w:p>
          <w:p w14:paraId="613C98A3" w14:textId="77777777" w:rsidR="00394991" w:rsidRPr="005D0963" w:rsidRDefault="00394991" w:rsidP="00AD0A06">
            <w:pPr>
              <w:rPr>
                <w:rFonts w:ascii="Calibri" w:hAnsi="Calibri" w:cs="Calibri"/>
                <w:szCs w:val="24"/>
              </w:rPr>
            </w:pPr>
          </w:p>
          <w:p w14:paraId="2CB87077" w14:textId="77777777" w:rsidR="00EF1F5E" w:rsidRDefault="00EF1F5E" w:rsidP="00AD0A06">
            <w:pPr>
              <w:rPr>
                <w:rFonts w:ascii="Calibri" w:hAnsi="Calibri" w:cs="Calibri"/>
                <w:szCs w:val="24"/>
              </w:rPr>
            </w:pPr>
          </w:p>
          <w:p w14:paraId="5A4D4B9B" w14:textId="77777777" w:rsidR="00EF1F5E" w:rsidRDefault="00EF1F5E" w:rsidP="00AD0A06">
            <w:pPr>
              <w:rPr>
                <w:rFonts w:ascii="Calibri" w:hAnsi="Calibri" w:cs="Calibri"/>
                <w:szCs w:val="24"/>
              </w:rPr>
            </w:pPr>
          </w:p>
          <w:p w14:paraId="4BE3865C" w14:textId="77777777" w:rsidR="00394991" w:rsidRDefault="00394991" w:rsidP="00AD0A06">
            <w:pPr>
              <w:rPr>
                <w:rFonts w:ascii="Calibri" w:hAnsi="Calibri" w:cs="Calibri"/>
                <w:szCs w:val="24"/>
              </w:rPr>
            </w:pPr>
            <w:r w:rsidRPr="005D0963">
              <w:rPr>
                <w:rFonts w:ascii="Calibri" w:hAnsi="Calibri" w:cs="Calibri"/>
                <w:b w:val="0"/>
                <w:bCs w:val="0"/>
                <w:szCs w:val="24"/>
              </w:rPr>
              <w:t>3.5   Complete assessments and make FIRNS grant awards with Decision panel in April</w:t>
            </w:r>
          </w:p>
          <w:p w14:paraId="36D262B4" w14:textId="77777777" w:rsidR="008B185C" w:rsidRDefault="008B185C" w:rsidP="00AD0A06">
            <w:pPr>
              <w:rPr>
                <w:rFonts w:ascii="Calibri" w:hAnsi="Calibri" w:cs="Calibri"/>
                <w:b w:val="0"/>
                <w:bCs w:val="0"/>
                <w:szCs w:val="24"/>
              </w:rPr>
            </w:pPr>
          </w:p>
          <w:p w14:paraId="676F9D34" w14:textId="38F1F4C0" w:rsidR="008B185C" w:rsidRPr="00345AA3" w:rsidRDefault="008B185C" w:rsidP="008B185C">
            <w:pPr>
              <w:rPr>
                <w:rFonts w:ascii="Calibri" w:hAnsi="Calibri" w:cs="Calibri"/>
                <w:b w:val="0"/>
                <w:bCs w:val="0"/>
                <w:szCs w:val="24"/>
              </w:rPr>
            </w:pPr>
            <w:r w:rsidRPr="008B185C">
              <w:rPr>
                <w:rFonts w:ascii="Calibri" w:hAnsi="Calibri" w:cs="Calibri"/>
                <w:b w:val="0"/>
                <w:bCs w:val="0"/>
                <w:szCs w:val="24"/>
              </w:rPr>
              <w:t xml:space="preserve">3.6   Discovery phase of Ecosystem Restoration Code </w:t>
            </w:r>
          </w:p>
          <w:p w14:paraId="6CB8941B" w14:textId="4579EEDA" w:rsidR="008B185C" w:rsidRPr="00345AA3" w:rsidRDefault="008B185C" w:rsidP="008B185C">
            <w:pPr>
              <w:rPr>
                <w:rFonts w:ascii="Calibri" w:hAnsi="Calibri" w:cs="Calibri"/>
                <w:szCs w:val="24"/>
              </w:rPr>
            </w:pPr>
          </w:p>
        </w:tc>
        <w:tc>
          <w:tcPr>
            <w:tcW w:w="3084" w:type="pct"/>
          </w:tcPr>
          <w:p w14:paraId="0016C96C" w14:textId="77777777" w:rsidR="00394991" w:rsidRPr="00EE34C6" w:rsidRDefault="00394991" w:rsidP="00AD0A06">
            <w:pPr>
              <w:ind w:left="459" w:hanging="459"/>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szCs w:val="24"/>
              </w:rPr>
              <w:t xml:space="preserve">3.4   </w:t>
            </w:r>
            <w:r w:rsidRPr="00E07A13">
              <w:rPr>
                <w:rFonts w:ascii="Calibri" w:hAnsi="Calibri" w:cs="Calibri"/>
                <w:szCs w:val="24"/>
              </w:rPr>
              <w:t>PID has been agreed</w:t>
            </w:r>
            <w:r w:rsidRPr="00E07A13">
              <w:rPr>
                <w:rFonts w:ascii="Calibri" w:hAnsi="Calibri" w:cs="Calibri"/>
                <w:b/>
                <w:bCs/>
                <w:szCs w:val="24"/>
              </w:rPr>
              <w:t xml:space="preserve"> </w:t>
            </w:r>
            <w:r w:rsidRPr="00E07A13">
              <w:rPr>
                <w:rFonts w:ascii="Calibri" w:hAnsi="Calibri" w:cs="Calibri"/>
                <w:szCs w:val="24"/>
              </w:rPr>
              <w:t>by PINC programme and Steering Group. Have held steering group meetings and finished Discovery Phase. Working groups in place to take forward allocated tasks. Preparing for engagement phase</w:t>
            </w:r>
            <w:r>
              <w:rPr>
                <w:rFonts w:ascii="Calibri" w:hAnsi="Calibri" w:cs="Calibri"/>
                <w:szCs w:val="24"/>
              </w:rPr>
              <w:t xml:space="preserve">. Some delays in progress on WS2 Discovery phase and WS5 Communication workstreams due to limited team capacity. </w:t>
            </w:r>
            <w:r w:rsidRPr="00EE34C6">
              <w:rPr>
                <w:rFonts w:ascii="Calibri" w:hAnsi="Calibri" w:cs="Calibri"/>
                <w:szCs w:val="24"/>
              </w:rPr>
              <w:t xml:space="preserve">We are still on track but there is a real risk we start falling behind if there is any disruption.  </w:t>
            </w:r>
          </w:p>
          <w:p w14:paraId="2097272D" w14:textId="77777777" w:rsidR="00394991" w:rsidRDefault="00394991" w:rsidP="00AD0A06">
            <w:pPr>
              <w:ind w:left="459" w:hanging="459"/>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szCs w:val="24"/>
              </w:rPr>
              <w:t xml:space="preserve">3.5   </w:t>
            </w:r>
            <w:r w:rsidRPr="00EE34C6">
              <w:rPr>
                <w:rFonts w:ascii="Calibri" w:hAnsi="Calibri" w:cs="Calibri"/>
                <w:szCs w:val="24"/>
              </w:rPr>
              <w:t>FIRNS3 assessments complete. 7 projects awarded by NatureScot, 1 in negotiation and 1 fully funded by NLHF</w:t>
            </w:r>
            <w:r>
              <w:rPr>
                <w:rFonts w:ascii="Calibri" w:hAnsi="Calibri" w:cs="Calibri"/>
                <w:szCs w:val="24"/>
              </w:rPr>
              <w:t xml:space="preserve"> with l</w:t>
            </w:r>
            <w:r w:rsidRPr="00EE34C6">
              <w:rPr>
                <w:rFonts w:ascii="Calibri" w:hAnsi="Calibri" w:cs="Calibri"/>
                <w:szCs w:val="24"/>
              </w:rPr>
              <w:t xml:space="preserve">aunch </w:t>
            </w:r>
            <w:r>
              <w:rPr>
                <w:rFonts w:ascii="Calibri" w:hAnsi="Calibri" w:cs="Calibri"/>
                <w:szCs w:val="24"/>
              </w:rPr>
              <w:t>imminent. Communications developed to</w:t>
            </w:r>
            <w:r w:rsidRPr="00EE34C6">
              <w:rPr>
                <w:rFonts w:ascii="Calibri" w:hAnsi="Calibri" w:cs="Calibri"/>
                <w:szCs w:val="24"/>
              </w:rPr>
              <w:t xml:space="preserve"> showcase the outcomes and usefulness of the programme.</w:t>
            </w:r>
          </w:p>
          <w:p w14:paraId="2847C434" w14:textId="77777777" w:rsidR="008B185C" w:rsidRDefault="008B185C" w:rsidP="008B185C">
            <w:pP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p>
          <w:p w14:paraId="56D73497" w14:textId="07DF41B7" w:rsidR="008B185C" w:rsidRDefault="008B185C" w:rsidP="008B185C">
            <w:pPr>
              <w:ind w:left="459" w:hanging="459"/>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8B185C">
              <w:rPr>
                <w:rFonts w:ascii="Calibri" w:hAnsi="Calibri" w:cs="Calibri"/>
                <w:szCs w:val="24"/>
              </w:rPr>
              <w:t xml:space="preserve">3.6   </w:t>
            </w:r>
            <w:r>
              <w:rPr>
                <w:rFonts w:ascii="Calibri" w:hAnsi="Calibri" w:cs="Calibri"/>
                <w:szCs w:val="24"/>
              </w:rPr>
              <w:t>The E</w:t>
            </w:r>
            <w:r w:rsidRPr="008B185C">
              <w:rPr>
                <w:rFonts w:ascii="Calibri" w:hAnsi="Calibri" w:cs="Calibri"/>
                <w:szCs w:val="24"/>
              </w:rPr>
              <w:t>ngagement phase almost complete with report from this phase underway. Begun procurement for the ERC digital platform.</w:t>
            </w:r>
          </w:p>
          <w:p w14:paraId="0539E039" w14:textId="77777777" w:rsidR="008B185C" w:rsidRPr="00560FF2" w:rsidRDefault="008B185C" w:rsidP="00AD0A06">
            <w:pPr>
              <w:ind w:left="459" w:hanging="459"/>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p>
        </w:tc>
      </w:tr>
      <w:tr w:rsidR="00394991" w:rsidRPr="005B1B32" w14:paraId="68937E4E" w14:textId="77777777" w:rsidTr="00F565DC">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92D050"/>
          </w:tcPr>
          <w:p w14:paraId="0BA5895D" w14:textId="77777777" w:rsidR="00394991" w:rsidRDefault="00394991" w:rsidP="00AD0A06">
            <w:pPr>
              <w:rPr>
                <w:rFonts w:ascii="Calibri" w:hAnsi="Calibri" w:cs="Calibri"/>
                <w:szCs w:val="24"/>
              </w:rPr>
            </w:pPr>
            <w:r w:rsidRPr="00783AB5">
              <w:rPr>
                <w:rFonts w:ascii="Calibri" w:hAnsi="Calibri" w:cs="Calibri"/>
                <w:szCs w:val="24"/>
              </w:rPr>
              <w:lastRenderedPageBreak/>
              <w:t>Drive the establishment of Natural Capital as an integral part of public and private business planning and investment decisions at national, landscape and landholding/business scales</w:t>
            </w:r>
          </w:p>
        </w:tc>
      </w:tr>
      <w:tr w:rsidR="00394991" w:rsidRPr="005B1B32" w14:paraId="5BE61A8D" w14:textId="77777777" w:rsidTr="00F565DC">
        <w:trPr>
          <w:trHeight w:val="907"/>
        </w:trPr>
        <w:tc>
          <w:tcPr>
            <w:cnfStyle w:val="001000000000" w:firstRow="0" w:lastRow="0" w:firstColumn="1" w:lastColumn="0" w:oddVBand="0" w:evenVBand="0" w:oddHBand="0" w:evenHBand="0" w:firstRowFirstColumn="0" w:firstRowLastColumn="0" w:lastRowFirstColumn="0" w:lastRowLastColumn="0"/>
            <w:tcW w:w="1916" w:type="pct"/>
          </w:tcPr>
          <w:p w14:paraId="7D6175F4" w14:textId="77777777" w:rsidR="00394991" w:rsidRPr="00250B69" w:rsidRDefault="00394991" w:rsidP="00AD0A06">
            <w:pPr>
              <w:rPr>
                <w:rFonts w:ascii="Calibri" w:hAnsi="Calibri" w:cs="Calibri"/>
                <w:b w:val="0"/>
                <w:bCs w:val="0"/>
                <w:szCs w:val="24"/>
              </w:rPr>
            </w:pPr>
            <w:r w:rsidRPr="00250B69">
              <w:rPr>
                <w:rFonts w:ascii="Calibri" w:hAnsi="Calibri" w:cs="Calibri"/>
                <w:b w:val="0"/>
                <w:bCs w:val="0"/>
                <w:szCs w:val="24"/>
              </w:rPr>
              <w:t>1.5   Support those using the first version of the tool</w:t>
            </w:r>
          </w:p>
          <w:p w14:paraId="1EF716CA" w14:textId="15A08957" w:rsidR="00394991" w:rsidRPr="00EF1F5E" w:rsidRDefault="00394991">
            <w:pPr>
              <w:pStyle w:val="ListParagraph"/>
              <w:numPr>
                <w:ilvl w:val="0"/>
                <w:numId w:val="23"/>
              </w:numPr>
              <w:rPr>
                <w:rFonts w:ascii="Calibri" w:hAnsi="Calibri" w:cs="Calibri"/>
                <w:b w:val="0"/>
                <w:bCs w:val="0"/>
                <w:szCs w:val="24"/>
              </w:rPr>
            </w:pPr>
            <w:r w:rsidRPr="00EF1F5E">
              <w:rPr>
                <w:rFonts w:ascii="Calibri" w:hAnsi="Calibri" w:cs="Calibri"/>
                <w:b w:val="0"/>
                <w:bCs w:val="0"/>
                <w:szCs w:val="24"/>
              </w:rPr>
              <w:t>Start pilots with farmer and crofter groups</w:t>
            </w:r>
          </w:p>
          <w:p w14:paraId="083214AF" w14:textId="2DC789FD" w:rsidR="00394991" w:rsidRPr="00EF1F5E" w:rsidRDefault="00394991">
            <w:pPr>
              <w:pStyle w:val="ListParagraph"/>
              <w:numPr>
                <w:ilvl w:val="0"/>
                <w:numId w:val="23"/>
              </w:numPr>
              <w:rPr>
                <w:rFonts w:ascii="Calibri" w:hAnsi="Calibri" w:cs="Calibri"/>
                <w:b w:val="0"/>
                <w:bCs w:val="0"/>
                <w:szCs w:val="24"/>
              </w:rPr>
            </w:pPr>
            <w:r w:rsidRPr="00EF1F5E">
              <w:rPr>
                <w:rFonts w:ascii="Calibri" w:hAnsi="Calibri" w:cs="Calibri"/>
                <w:b w:val="0"/>
                <w:bCs w:val="0"/>
                <w:szCs w:val="24"/>
              </w:rPr>
              <w:t>Soft launch of NCT tool</w:t>
            </w:r>
          </w:p>
          <w:p w14:paraId="04503420" w14:textId="77777777" w:rsidR="00394991" w:rsidRDefault="00394991" w:rsidP="00AD0A06">
            <w:pPr>
              <w:rPr>
                <w:rFonts w:ascii="Calibri" w:hAnsi="Calibri" w:cs="Calibri"/>
                <w:szCs w:val="24"/>
              </w:rPr>
            </w:pPr>
          </w:p>
          <w:p w14:paraId="4A02E0E2" w14:textId="77777777" w:rsidR="00EF1F5E" w:rsidRDefault="00EF1F5E" w:rsidP="00AD0A06">
            <w:pPr>
              <w:rPr>
                <w:rFonts w:ascii="Calibri" w:hAnsi="Calibri" w:cs="Calibri"/>
                <w:szCs w:val="24"/>
              </w:rPr>
            </w:pPr>
          </w:p>
          <w:p w14:paraId="44E9F640" w14:textId="77777777" w:rsidR="00EF1F5E" w:rsidRDefault="00EF1F5E" w:rsidP="00AD0A06">
            <w:pPr>
              <w:rPr>
                <w:rFonts w:ascii="Calibri" w:hAnsi="Calibri" w:cs="Calibri"/>
                <w:szCs w:val="24"/>
              </w:rPr>
            </w:pPr>
          </w:p>
          <w:p w14:paraId="6D8BF43B" w14:textId="77777777" w:rsidR="00EF1F5E" w:rsidRDefault="00EF1F5E" w:rsidP="00AD0A06">
            <w:pPr>
              <w:rPr>
                <w:rFonts w:ascii="Calibri" w:hAnsi="Calibri" w:cs="Calibri"/>
                <w:szCs w:val="24"/>
              </w:rPr>
            </w:pPr>
          </w:p>
          <w:p w14:paraId="6FFB9E98" w14:textId="079B916E" w:rsidR="00394991" w:rsidRPr="006C488B" w:rsidRDefault="00394991" w:rsidP="008B185C">
            <w:pPr>
              <w:pStyle w:val="ListParagraph"/>
              <w:ind w:left="1215"/>
              <w:rPr>
                <w:rFonts w:ascii="Calibri" w:hAnsi="Calibri" w:cs="Calibri"/>
                <w:b w:val="0"/>
                <w:bCs w:val="0"/>
                <w:szCs w:val="24"/>
              </w:rPr>
            </w:pPr>
          </w:p>
        </w:tc>
        <w:tc>
          <w:tcPr>
            <w:tcW w:w="3084" w:type="pct"/>
          </w:tcPr>
          <w:p w14:paraId="2300312B" w14:textId="77777777" w:rsidR="00394991" w:rsidRDefault="00394991" w:rsidP="00EF1F5E">
            <w:pPr>
              <w:ind w:left="468" w:hanging="468"/>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szCs w:val="24"/>
              </w:rPr>
              <w:t>1.5   Natural Capital Tool released to co-design group and awaiting feedback before wider release.</w:t>
            </w:r>
          </w:p>
          <w:p w14:paraId="596B1383" w14:textId="77777777" w:rsidR="00394991" w:rsidRDefault="00394991" w:rsidP="00EF1F5E">
            <w:pPr>
              <w:ind w:left="468" w:hanging="468"/>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szCs w:val="24"/>
              </w:rPr>
              <w:t xml:space="preserve">         F</w:t>
            </w:r>
            <w:r w:rsidRPr="00066322">
              <w:rPr>
                <w:rFonts w:ascii="Calibri" w:hAnsi="Calibri" w:cs="Calibri"/>
                <w:szCs w:val="24"/>
              </w:rPr>
              <w:t>armer and crofter groups have been targeted for inclusion in the co-design group we are using to test the tool.  </w:t>
            </w:r>
          </w:p>
          <w:p w14:paraId="7BD88112" w14:textId="77777777" w:rsidR="00394991" w:rsidRPr="00EE34C6" w:rsidRDefault="00394991" w:rsidP="00AD0A06">
            <w:pPr>
              <w:ind w:left="459" w:hanging="459"/>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szCs w:val="24"/>
              </w:rPr>
              <w:t xml:space="preserve">         </w:t>
            </w:r>
            <w:r w:rsidRPr="00066322">
              <w:rPr>
                <w:rFonts w:ascii="Calibri" w:hAnsi="Calibri" w:cs="Calibri"/>
                <w:szCs w:val="24"/>
              </w:rPr>
              <w:t xml:space="preserve">Soft launch has gone well in that groups now accessing the tool and starting to test its applicability for their </w:t>
            </w:r>
            <w:proofErr w:type="gramStart"/>
            <w:r w:rsidRPr="00066322">
              <w:rPr>
                <w:rFonts w:ascii="Calibri" w:hAnsi="Calibri" w:cs="Calibri"/>
                <w:szCs w:val="24"/>
              </w:rPr>
              <w:t>particular circumstance</w:t>
            </w:r>
            <w:proofErr w:type="gramEnd"/>
            <w:r w:rsidRPr="00066322">
              <w:rPr>
                <w:rFonts w:ascii="Calibri" w:hAnsi="Calibri" w:cs="Calibri"/>
                <w:szCs w:val="24"/>
              </w:rPr>
              <w:t>.  No significant issues arising with tool accessibility.</w:t>
            </w:r>
          </w:p>
          <w:p w14:paraId="17F6389A" w14:textId="0BE15D62" w:rsidR="00394991" w:rsidRPr="006C488B" w:rsidRDefault="00394991" w:rsidP="008B185C">
            <w:pPr>
              <w:pStyle w:val="ListParagraph"/>
              <w:ind w:left="1215"/>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p>
        </w:tc>
      </w:tr>
      <w:tr w:rsidR="00394991" w:rsidRPr="005B1B32" w14:paraId="09DBDB89" w14:textId="77777777" w:rsidTr="00F565DC">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1916" w:type="pct"/>
            <w:shd w:val="clear" w:color="auto" w:fill="92D050"/>
          </w:tcPr>
          <w:p w14:paraId="25956C50" w14:textId="77777777" w:rsidR="00394991" w:rsidRPr="008B6576" w:rsidRDefault="00394991" w:rsidP="00AD0A06">
            <w:pPr>
              <w:pStyle w:val="ListParagraph"/>
              <w:ind w:left="22"/>
              <w:rPr>
                <w:rFonts w:ascii="Calibri" w:hAnsi="Calibri" w:cs="Calibri"/>
                <w:szCs w:val="24"/>
              </w:rPr>
            </w:pPr>
            <w:r w:rsidRPr="00C86FC8">
              <w:rPr>
                <w:rFonts w:ascii="Calibri" w:hAnsi="Calibri" w:cs="Calibri"/>
                <w:szCs w:val="24"/>
              </w:rPr>
              <w:t>Deliver new ways of working to stimulate achievement of our ambitions</w:t>
            </w:r>
          </w:p>
        </w:tc>
        <w:tc>
          <w:tcPr>
            <w:tcW w:w="3084" w:type="pct"/>
            <w:shd w:val="clear" w:color="auto" w:fill="92D050"/>
          </w:tcPr>
          <w:p w14:paraId="706911C6" w14:textId="77777777" w:rsidR="00394991" w:rsidRPr="008B6576" w:rsidRDefault="00394991" w:rsidP="00AD0A06">
            <w:pPr>
              <w:pStyle w:val="ListParagraph"/>
              <w:ind w:left="360"/>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p>
        </w:tc>
      </w:tr>
      <w:tr w:rsidR="00394991" w:rsidRPr="005B1B32" w14:paraId="19838D58" w14:textId="77777777" w:rsidTr="00F565DC">
        <w:trPr>
          <w:trHeight w:val="680"/>
        </w:trPr>
        <w:tc>
          <w:tcPr>
            <w:cnfStyle w:val="001000000000" w:firstRow="0" w:lastRow="0" w:firstColumn="1" w:lastColumn="0" w:oddVBand="0" w:evenVBand="0" w:oddHBand="0" w:evenHBand="0" w:firstRowFirstColumn="0" w:firstRowLastColumn="0" w:lastRowFirstColumn="0" w:lastRowLastColumn="0"/>
            <w:tcW w:w="1916" w:type="pct"/>
          </w:tcPr>
          <w:p w14:paraId="5281BAF6" w14:textId="77777777" w:rsidR="00394991" w:rsidRPr="005D0963" w:rsidRDefault="00394991" w:rsidP="00AD0A06">
            <w:pPr>
              <w:rPr>
                <w:rFonts w:ascii="Calibri" w:hAnsi="Calibri" w:cs="Calibri"/>
                <w:b w:val="0"/>
                <w:bCs w:val="0"/>
                <w:szCs w:val="24"/>
              </w:rPr>
            </w:pPr>
            <w:r w:rsidRPr="005D0963">
              <w:rPr>
                <w:rFonts w:ascii="Calibri" w:hAnsi="Calibri" w:cs="Calibri"/>
                <w:b w:val="0"/>
                <w:bCs w:val="0"/>
                <w:szCs w:val="24"/>
              </w:rPr>
              <w:t>5.1    Strategic Resource and workforce Planning: Pilot and plan next steps</w:t>
            </w:r>
          </w:p>
          <w:p w14:paraId="3476656D" w14:textId="77777777" w:rsidR="00976D4C" w:rsidRDefault="00976D4C" w:rsidP="00AD0A06">
            <w:pPr>
              <w:rPr>
                <w:rFonts w:ascii="Calibri" w:hAnsi="Calibri" w:cs="Calibri"/>
                <w:szCs w:val="24"/>
              </w:rPr>
            </w:pPr>
          </w:p>
          <w:p w14:paraId="31E3CB09" w14:textId="086530D7" w:rsidR="001D64AB" w:rsidRPr="00610226" w:rsidRDefault="00394991" w:rsidP="00AD0A06">
            <w:pPr>
              <w:rPr>
                <w:rFonts w:ascii="Calibri" w:hAnsi="Calibri" w:cs="Calibri"/>
                <w:b w:val="0"/>
                <w:bCs w:val="0"/>
                <w:szCs w:val="24"/>
              </w:rPr>
            </w:pPr>
            <w:r w:rsidRPr="005D0963">
              <w:rPr>
                <w:rFonts w:ascii="Calibri" w:hAnsi="Calibri" w:cs="Calibri"/>
                <w:b w:val="0"/>
                <w:bCs w:val="0"/>
                <w:szCs w:val="24"/>
              </w:rPr>
              <w:t>5.2   Respond to Single Scottish Estates Inverness review</w:t>
            </w:r>
          </w:p>
          <w:p w14:paraId="5DD47D77" w14:textId="362E8652" w:rsidR="00394991" w:rsidRPr="005D0963" w:rsidRDefault="00394991" w:rsidP="00AD0A06">
            <w:pPr>
              <w:rPr>
                <w:rFonts w:ascii="Calibri" w:hAnsi="Calibri" w:cs="Calibri"/>
                <w:szCs w:val="24"/>
              </w:rPr>
            </w:pPr>
            <w:r w:rsidRPr="005D0963">
              <w:rPr>
                <w:rFonts w:ascii="Calibri" w:hAnsi="Calibri" w:cs="Calibri"/>
                <w:b w:val="0"/>
                <w:bCs w:val="0"/>
                <w:szCs w:val="24"/>
              </w:rPr>
              <w:t>5.3   Develop AI Strategy</w:t>
            </w:r>
            <w:r w:rsidRPr="005D0963">
              <w:rPr>
                <w:rFonts w:ascii="Calibri" w:hAnsi="Calibri" w:cs="Calibri"/>
                <w:szCs w:val="24"/>
              </w:rPr>
              <w:t xml:space="preserve"> </w:t>
            </w:r>
          </w:p>
          <w:p w14:paraId="6104D8E3" w14:textId="77777777" w:rsidR="00394991" w:rsidRPr="00976D4C" w:rsidRDefault="00394991" w:rsidP="00976D4C">
            <w:pPr>
              <w:pStyle w:val="ListParagraph"/>
              <w:numPr>
                <w:ilvl w:val="0"/>
                <w:numId w:val="24"/>
              </w:numPr>
              <w:rPr>
                <w:rFonts w:ascii="Calibri" w:hAnsi="Calibri" w:cs="Calibri"/>
                <w:b w:val="0"/>
                <w:bCs w:val="0"/>
                <w:szCs w:val="24"/>
              </w:rPr>
            </w:pPr>
            <w:r w:rsidRPr="00976D4C">
              <w:rPr>
                <w:rFonts w:ascii="Calibri" w:hAnsi="Calibri" w:cs="Calibri"/>
                <w:b w:val="0"/>
                <w:bCs w:val="0"/>
                <w:szCs w:val="24"/>
              </w:rPr>
              <w:t>Review Information Management software solutions</w:t>
            </w:r>
          </w:p>
          <w:p w14:paraId="12016944" w14:textId="77777777" w:rsidR="00394991" w:rsidRPr="00976D4C" w:rsidRDefault="00394991" w:rsidP="00976D4C">
            <w:pPr>
              <w:pStyle w:val="ListParagraph"/>
              <w:numPr>
                <w:ilvl w:val="0"/>
                <w:numId w:val="24"/>
              </w:numPr>
              <w:rPr>
                <w:rFonts w:ascii="Calibri" w:hAnsi="Calibri" w:cs="Calibri"/>
                <w:b w:val="0"/>
                <w:bCs w:val="0"/>
                <w:szCs w:val="24"/>
              </w:rPr>
            </w:pPr>
            <w:r w:rsidRPr="00976D4C">
              <w:rPr>
                <w:rFonts w:ascii="Calibri" w:hAnsi="Calibri" w:cs="Calibri"/>
                <w:b w:val="0"/>
                <w:bCs w:val="0"/>
                <w:szCs w:val="24"/>
              </w:rPr>
              <w:t xml:space="preserve">Scope replacement SIEM </w:t>
            </w:r>
          </w:p>
          <w:p w14:paraId="308F5182" w14:textId="77777777" w:rsidR="00976D4C" w:rsidRPr="00976D4C" w:rsidRDefault="00394991" w:rsidP="00976D4C">
            <w:pPr>
              <w:pStyle w:val="ListParagraph"/>
              <w:numPr>
                <w:ilvl w:val="0"/>
                <w:numId w:val="24"/>
              </w:numPr>
              <w:rPr>
                <w:rFonts w:ascii="Calibri" w:hAnsi="Calibri" w:cs="Calibri"/>
                <w:b w:val="0"/>
                <w:bCs w:val="0"/>
                <w:szCs w:val="24"/>
              </w:rPr>
            </w:pPr>
            <w:r w:rsidRPr="00976D4C">
              <w:rPr>
                <w:rFonts w:ascii="Calibri" w:hAnsi="Calibri" w:cs="Calibri"/>
                <w:b w:val="0"/>
                <w:bCs w:val="0"/>
                <w:szCs w:val="24"/>
              </w:rPr>
              <w:t>GIS Programme: Prepare Business Case</w:t>
            </w:r>
          </w:p>
          <w:p w14:paraId="080E428C" w14:textId="1BE16293" w:rsidR="00394991" w:rsidRPr="00976D4C" w:rsidRDefault="00394991" w:rsidP="00976D4C">
            <w:pPr>
              <w:pStyle w:val="ListParagraph"/>
              <w:numPr>
                <w:ilvl w:val="0"/>
                <w:numId w:val="24"/>
              </w:numPr>
              <w:rPr>
                <w:rFonts w:ascii="Calibri" w:hAnsi="Calibri" w:cs="Calibri"/>
                <w:b w:val="0"/>
                <w:bCs w:val="0"/>
                <w:szCs w:val="24"/>
              </w:rPr>
            </w:pPr>
            <w:r w:rsidRPr="00976D4C">
              <w:rPr>
                <w:rFonts w:ascii="Calibri" w:hAnsi="Calibri" w:cs="Calibri"/>
                <w:b w:val="0"/>
                <w:bCs w:val="0"/>
                <w:szCs w:val="24"/>
              </w:rPr>
              <w:t>Migrate to Windows 11</w:t>
            </w:r>
          </w:p>
          <w:p w14:paraId="261BBCF1" w14:textId="77777777" w:rsidR="00394991" w:rsidRPr="005D0963" w:rsidRDefault="00394991" w:rsidP="00AD0A06">
            <w:pPr>
              <w:rPr>
                <w:rFonts w:ascii="Calibri" w:hAnsi="Calibri" w:cs="Calibri"/>
                <w:szCs w:val="24"/>
              </w:rPr>
            </w:pPr>
          </w:p>
          <w:p w14:paraId="112C395A" w14:textId="77777777" w:rsidR="00394991" w:rsidRDefault="00394991" w:rsidP="00AD0A06">
            <w:pPr>
              <w:rPr>
                <w:rFonts w:ascii="Calibri" w:hAnsi="Calibri" w:cs="Calibri"/>
                <w:b w:val="0"/>
                <w:bCs w:val="0"/>
                <w:szCs w:val="24"/>
              </w:rPr>
            </w:pPr>
          </w:p>
          <w:p w14:paraId="2616F931" w14:textId="77777777" w:rsidR="00976D4C" w:rsidRDefault="00976D4C" w:rsidP="00AD0A06">
            <w:pPr>
              <w:rPr>
                <w:rFonts w:ascii="Calibri" w:hAnsi="Calibri" w:cs="Calibri"/>
                <w:b w:val="0"/>
                <w:bCs w:val="0"/>
                <w:szCs w:val="24"/>
              </w:rPr>
            </w:pPr>
          </w:p>
          <w:p w14:paraId="153B17C8" w14:textId="77777777" w:rsidR="00976D4C" w:rsidRDefault="00976D4C" w:rsidP="00AD0A06">
            <w:pPr>
              <w:rPr>
                <w:rFonts w:ascii="Calibri" w:hAnsi="Calibri" w:cs="Calibri"/>
                <w:b w:val="0"/>
                <w:bCs w:val="0"/>
                <w:szCs w:val="24"/>
              </w:rPr>
            </w:pPr>
          </w:p>
          <w:p w14:paraId="4207A5B5" w14:textId="77777777" w:rsidR="00976D4C" w:rsidRDefault="00976D4C" w:rsidP="00AD0A06">
            <w:pPr>
              <w:rPr>
                <w:rFonts w:ascii="Calibri" w:hAnsi="Calibri" w:cs="Calibri"/>
                <w:b w:val="0"/>
                <w:bCs w:val="0"/>
                <w:szCs w:val="24"/>
              </w:rPr>
            </w:pPr>
          </w:p>
          <w:p w14:paraId="7E8D851B" w14:textId="77777777" w:rsidR="00976D4C" w:rsidRDefault="00976D4C" w:rsidP="00AD0A06">
            <w:pPr>
              <w:rPr>
                <w:rFonts w:ascii="Calibri" w:hAnsi="Calibri" w:cs="Calibri"/>
                <w:b w:val="0"/>
                <w:bCs w:val="0"/>
                <w:szCs w:val="24"/>
              </w:rPr>
            </w:pPr>
          </w:p>
          <w:p w14:paraId="084FD0B4" w14:textId="77777777" w:rsidR="00976D4C" w:rsidRDefault="00976D4C" w:rsidP="00AD0A06">
            <w:pPr>
              <w:rPr>
                <w:rFonts w:ascii="Calibri" w:hAnsi="Calibri" w:cs="Calibri"/>
                <w:b w:val="0"/>
                <w:bCs w:val="0"/>
                <w:szCs w:val="24"/>
              </w:rPr>
            </w:pPr>
          </w:p>
          <w:p w14:paraId="00C6F1E6" w14:textId="77777777" w:rsidR="00976D4C" w:rsidRDefault="00976D4C" w:rsidP="00AD0A06">
            <w:pPr>
              <w:rPr>
                <w:rFonts w:ascii="Calibri" w:hAnsi="Calibri" w:cs="Calibri"/>
                <w:b w:val="0"/>
                <w:bCs w:val="0"/>
                <w:szCs w:val="24"/>
              </w:rPr>
            </w:pPr>
          </w:p>
          <w:p w14:paraId="48B2858F" w14:textId="77777777" w:rsidR="00976D4C" w:rsidRDefault="00976D4C" w:rsidP="00AD0A06">
            <w:pPr>
              <w:rPr>
                <w:rFonts w:ascii="Calibri" w:hAnsi="Calibri" w:cs="Calibri"/>
                <w:b w:val="0"/>
                <w:bCs w:val="0"/>
                <w:szCs w:val="24"/>
              </w:rPr>
            </w:pPr>
          </w:p>
          <w:p w14:paraId="4966BBC3" w14:textId="77777777" w:rsidR="001B715D" w:rsidRDefault="001B715D" w:rsidP="00AD0A06">
            <w:pPr>
              <w:rPr>
                <w:rFonts w:ascii="Calibri" w:hAnsi="Calibri" w:cs="Calibri"/>
                <w:szCs w:val="24"/>
              </w:rPr>
            </w:pPr>
          </w:p>
          <w:p w14:paraId="68A0F654" w14:textId="3B1901CC" w:rsidR="00394991" w:rsidRPr="005D0963" w:rsidRDefault="00394991" w:rsidP="00F565DC">
            <w:pPr>
              <w:ind w:left="465" w:hanging="465"/>
              <w:rPr>
                <w:rFonts w:ascii="Calibri" w:hAnsi="Calibri" w:cs="Calibri"/>
                <w:szCs w:val="24"/>
              </w:rPr>
            </w:pPr>
            <w:r w:rsidRPr="005D0963">
              <w:rPr>
                <w:rFonts w:ascii="Calibri" w:hAnsi="Calibri" w:cs="Calibri"/>
                <w:b w:val="0"/>
                <w:bCs w:val="0"/>
                <w:szCs w:val="24"/>
              </w:rPr>
              <w:lastRenderedPageBreak/>
              <w:t>6.1   Career Conversation roll-out concluded – moves to BAU</w:t>
            </w:r>
          </w:p>
          <w:p w14:paraId="422AB162" w14:textId="1F05D692" w:rsidR="00394991" w:rsidRPr="005D0963" w:rsidRDefault="00394991" w:rsidP="00F565DC">
            <w:pPr>
              <w:pStyle w:val="ListParagraph"/>
              <w:ind w:left="465" w:hanging="105"/>
              <w:rPr>
                <w:rFonts w:ascii="Calibri" w:hAnsi="Calibri" w:cs="Calibri"/>
                <w:b w:val="0"/>
                <w:bCs w:val="0"/>
                <w:szCs w:val="24"/>
              </w:rPr>
            </w:pPr>
            <w:r w:rsidRPr="005D0963">
              <w:rPr>
                <w:rFonts w:ascii="Calibri" w:hAnsi="Calibri" w:cs="Calibri"/>
                <w:b w:val="0"/>
                <w:bCs w:val="0"/>
                <w:szCs w:val="24"/>
              </w:rPr>
              <w:t xml:space="preserve"> </w:t>
            </w:r>
            <w:bookmarkStart w:id="7" w:name="_Hlk201765932"/>
            <w:r w:rsidR="00976D4C">
              <w:rPr>
                <w:rFonts w:ascii="Calibri" w:hAnsi="Calibri" w:cs="Calibri"/>
                <w:b w:val="0"/>
                <w:bCs w:val="0"/>
                <w:szCs w:val="24"/>
              </w:rPr>
              <w:t>L</w:t>
            </w:r>
            <w:r w:rsidRPr="005D0963">
              <w:rPr>
                <w:rFonts w:ascii="Calibri" w:hAnsi="Calibri" w:cs="Calibri"/>
                <w:b w:val="0"/>
                <w:bCs w:val="0"/>
                <w:szCs w:val="24"/>
              </w:rPr>
              <w:t>eadership Development – IDG Leadership Labs Programme</w:t>
            </w:r>
          </w:p>
          <w:bookmarkEnd w:id="7"/>
          <w:p w14:paraId="7AE3D3E4" w14:textId="77777777" w:rsidR="00394991" w:rsidRPr="005D0963" w:rsidRDefault="00394991" w:rsidP="00AD0A06">
            <w:pPr>
              <w:ind w:left="452" w:hanging="452"/>
              <w:rPr>
                <w:rFonts w:ascii="Calibri" w:hAnsi="Calibri" w:cs="Calibri"/>
                <w:szCs w:val="24"/>
              </w:rPr>
            </w:pPr>
          </w:p>
          <w:p w14:paraId="5D08F59B" w14:textId="77777777" w:rsidR="008D3F02" w:rsidRDefault="008D3F02" w:rsidP="00AD0A06">
            <w:pPr>
              <w:ind w:left="452" w:hanging="452"/>
              <w:rPr>
                <w:rFonts w:ascii="Calibri" w:hAnsi="Calibri" w:cs="Calibri"/>
                <w:szCs w:val="24"/>
              </w:rPr>
            </w:pPr>
          </w:p>
          <w:p w14:paraId="1144DA20" w14:textId="3FF2B4A5" w:rsidR="00394991" w:rsidRPr="005D0963" w:rsidRDefault="00394991" w:rsidP="00F565DC">
            <w:pPr>
              <w:ind w:left="465" w:hanging="465"/>
              <w:rPr>
                <w:rFonts w:ascii="Calibri" w:hAnsi="Calibri" w:cs="Calibri"/>
                <w:szCs w:val="24"/>
              </w:rPr>
            </w:pPr>
            <w:r w:rsidRPr="005D0963">
              <w:rPr>
                <w:rFonts w:ascii="Calibri" w:hAnsi="Calibri" w:cs="Calibri"/>
                <w:b w:val="0"/>
                <w:bCs w:val="0"/>
                <w:szCs w:val="24"/>
              </w:rPr>
              <w:t>6.2   Royal Highland Show: Ensure strong NatureScot presence and priority focus on farming and enhancing wildlife.</w:t>
            </w:r>
          </w:p>
          <w:p w14:paraId="1970C0B0" w14:textId="77777777" w:rsidR="00394991" w:rsidRPr="005D0963" w:rsidRDefault="00394991" w:rsidP="00AD0A06">
            <w:pPr>
              <w:pStyle w:val="ListParagraph"/>
              <w:ind w:left="447"/>
              <w:rPr>
                <w:rFonts w:ascii="Calibri" w:hAnsi="Calibri" w:cs="Calibri"/>
                <w:b w:val="0"/>
                <w:bCs w:val="0"/>
                <w:szCs w:val="24"/>
              </w:rPr>
            </w:pPr>
            <w:r w:rsidRPr="005D0963">
              <w:rPr>
                <w:rFonts w:ascii="Calibri" w:hAnsi="Calibri" w:cs="Calibri"/>
                <w:b w:val="0"/>
                <w:bCs w:val="0"/>
                <w:szCs w:val="24"/>
              </w:rPr>
              <w:t>Seasonal promotion of Make Space for Nature campaign and The Scottish Outdoor Access code’s 20th anniversary in 2025</w:t>
            </w:r>
          </w:p>
          <w:p w14:paraId="159CE938" w14:textId="77777777" w:rsidR="00394991" w:rsidRPr="005D0963" w:rsidRDefault="00394991" w:rsidP="00AD0A06">
            <w:pPr>
              <w:rPr>
                <w:rFonts w:ascii="Calibri" w:hAnsi="Calibri" w:cs="Calibri"/>
                <w:b w:val="0"/>
                <w:bCs w:val="0"/>
                <w:szCs w:val="24"/>
              </w:rPr>
            </w:pPr>
          </w:p>
          <w:p w14:paraId="3FABD58C" w14:textId="77777777" w:rsidR="00394991" w:rsidRDefault="00394991" w:rsidP="00AD0A06">
            <w:pPr>
              <w:pStyle w:val="ListParagraph"/>
              <w:rPr>
                <w:rFonts w:ascii="Calibri" w:hAnsi="Calibri" w:cs="Calibri"/>
                <w:b w:val="0"/>
                <w:bCs w:val="0"/>
                <w:szCs w:val="24"/>
              </w:rPr>
            </w:pPr>
          </w:p>
          <w:p w14:paraId="5F9C27CA" w14:textId="77777777" w:rsidR="00976D4C" w:rsidRDefault="00976D4C" w:rsidP="00AD0A06">
            <w:pPr>
              <w:pStyle w:val="ListParagraph"/>
              <w:rPr>
                <w:rFonts w:ascii="Calibri" w:hAnsi="Calibri" w:cs="Calibri"/>
                <w:b w:val="0"/>
                <w:bCs w:val="0"/>
                <w:szCs w:val="24"/>
              </w:rPr>
            </w:pPr>
          </w:p>
          <w:p w14:paraId="545D5744" w14:textId="77777777" w:rsidR="00976D4C" w:rsidRPr="00F565DC" w:rsidRDefault="00976D4C" w:rsidP="00AD0A06">
            <w:pPr>
              <w:pStyle w:val="ListParagraph"/>
              <w:rPr>
                <w:rFonts w:ascii="Calibri" w:hAnsi="Calibri" w:cs="Calibri"/>
                <w:b w:val="0"/>
                <w:bCs w:val="0"/>
                <w:szCs w:val="24"/>
              </w:rPr>
            </w:pPr>
          </w:p>
          <w:p w14:paraId="3E2C2B49" w14:textId="77777777" w:rsidR="00394991" w:rsidRPr="00F565DC" w:rsidRDefault="00394991" w:rsidP="00F565DC">
            <w:pPr>
              <w:ind w:left="465"/>
              <w:rPr>
                <w:rFonts w:ascii="Calibri" w:hAnsi="Calibri" w:cs="Calibri"/>
                <w:b w:val="0"/>
                <w:bCs w:val="0"/>
                <w:szCs w:val="24"/>
              </w:rPr>
            </w:pPr>
            <w:r w:rsidRPr="00F565DC">
              <w:rPr>
                <w:rFonts w:ascii="Calibri" w:hAnsi="Calibri" w:cs="Calibri"/>
                <w:b w:val="0"/>
                <w:bCs w:val="0"/>
                <w:szCs w:val="24"/>
              </w:rPr>
              <w:t>Lead contractor support for continued work to meet evolving accessibility legislation</w:t>
            </w:r>
          </w:p>
          <w:p w14:paraId="0EA3D5A3" w14:textId="77777777" w:rsidR="00976D4C" w:rsidRDefault="00976D4C" w:rsidP="00AD0A06">
            <w:pPr>
              <w:rPr>
                <w:rFonts w:ascii="Calibri" w:hAnsi="Calibri" w:cs="Calibri"/>
                <w:szCs w:val="24"/>
              </w:rPr>
            </w:pPr>
          </w:p>
          <w:p w14:paraId="731793E9" w14:textId="1A852E6D" w:rsidR="00394991" w:rsidRPr="005D0963" w:rsidRDefault="00394991" w:rsidP="00F565DC">
            <w:pPr>
              <w:ind w:left="465" w:hanging="465"/>
              <w:rPr>
                <w:rFonts w:ascii="Calibri" w:hAnsi="Calibri" w:cs="Calibri"/>
                <w:szCs w:val="24"/>
              </w:rPr>
            </w:pPr>
            <w:r w:rsidRPr="005D0963">
              <w:rPr>
                <w:rFonts w:ascii="Calibri" w:hAnsi="Calibri" w:cs="Calibri"/>
                <w:b w:val="0"/>
                <w:bCs w:val="0"/>
                <w:szCs w:val="24"/>
              </w:rPr>
              <w:t xml:space="preserve">7.1   </w:t>
            </w:r>
            <w:r w:rsidR="008D3F02">
              <w:rPr>
                <w:rFonts w:ascii="Calibri" w:hAnsi="Calibri" w:cs="Calibri"/>
                <w:b w:val="0"/>
                <w:bCs w:val="0"/>
                <w:szCs w:val="24"/>
              </w:rPr>
              <w:t>Workplace Stress Survey (</w:t>
            </w:r>
            <w:r w:rsidRPr="005D0963">
              <w:rPr>
                <w:rFonts w:ascii="Calibri" w:hAnsi="Calibri" w:cs="Calibri"/>
                <w:b w:val="0"/>
                <w:bCs w:val="0"/>
                <w:szCs w:val="24"/>
              </w:rPr>
              <w:t>Stress Indicator Tool (SIT)</w:t>
            </w:r>
            <w:r w:rsidR="001B715D">
              <w:rPr>
                <w:rFonts w:ascii="Calibri" w:hAnsi="Calibri" w:cs="Calibri"/>
                <w:b w:val="0"/>
                <w:bCs w:val="0"/>
                <w:szCs w:val="24"/>
              </w:rPr>
              <w:t xml:space="preserve"> </w:t>
            </w:r>
            <w:r w:rsidRPr="005D0963">
              <w:rPr>
                <w:rFonts w:ascii="Calibri" w:hAnsi="Calibri" w:cs="Calibri"/>
                <w:b w:val="0"/>
                <w:bCs w:val="0"/>
                <w:szCs w:val="24"/>
              </w:rPr>
              <w:t xml:space="preserve">results analysed, and action plan drafted. </w:t>
            </w:r>
          </w:p>
          <w:p w14:paraId="6A923A9E" w14:textId="77777777" w:rsidR="00394991" w:rsidRPr="005D0963" w:rsidRDefault="00394991" w:rsidP="00AD0A06">
            <w:pPr>
              <w:rPr>
                <w:rFonts w:ascii="Calibri" w:hAnsi="Calibri" w:cs="Calibri"/>
                <w:b w:val="0"/>
                <w:bCs w:val="0"/>
                <w:szCs w:val="24"/>
              </w:rPr>
            </w:pPr>
            <w:r w:rsidRPr="005D0963">
              <w:rPr>
                <w:rFonts w:ascii="Calibri" w:hAnsi="Calibri" w:cs="Calibri"/>
                <w:b w:val="0"/>
                <w:bCs w:val="0"/>
                <w:szCs w:val="24"/>
              </w:rPr>
              <w:t xml:space="preserve">      </w:t>
            </w:r>
          </w:p>
          <w:p w14:paraId="06DFABAC" w14:textId="77777777" w:rsidR="00394991" w:rsidRDefault="00394991" w:rsidP="00AD0A06">
            <w:pPr>
              <w:rPr>
                <w:rFonts w:ascii="Calibri" w:hAnsi="Calibri" w:cs="Calibri"/>
                <w:szCs w:val="24"/>
              </w:rPr>
            </w:pPr>
          </w:p>
          <w:p w14:paraId="7961418C" w14:textId="77777777" w:rsidR="00976D4C" w:rsidRPr="005D0963" w:rsidRDefault="00976D4C" w:rsidP="00AD0A06">
            <w:pPr>
              <w:rPr>
                <w:rFonts w:ascii="Calibri" w:hAnsi="Calibri" w:cs="Calibri"/>
                <w:b w:val="0"/>
                <w:bCs w:val="0"/>
                <w:szCs w:val="24"/>
              </w:rPr>
            </w:pPr>
          </w:p>
          <w:p w14:paraId="4DC9AB04" w14:textId="77777777" w:rsidR="00394991" w:rsidRPr="005D0963" w:rsidRDefault="00394991" w:rsidP="00AD0A06">
            <w:pPr>
              <w:ind w:left="589" w:hanging="142"/>
              <w:rPr>
                <w:rFonts w:ascii="Calibri" w:hAnsi="Calibri" w:cs="Calibri"/>
                <w:szCs w:val="24"/>
              </w:rPr>
            </w:pPr>
            <w:r w:rsidRPr="005D0963">
              <w:rPr>
                <w:rFonts w:ascii="Calibri" w:hAnsi="Calibri" w:cs="Calibri"/>
                <w:b w:val="0"/>
                <w:bCs w:val="0"/>
                <w:szCs w:val="24"/>
              </w:rPr>
              <w:t>Test new SharePoint Learning Hub (Nature skills)</w:t>
            </w:r>
          </w:p>
        </w:tc>
        <w:tc>
          <w:tcPr>
            <w:tcW w:w="3084" w:type="pct"/>
          </w:tcPr>
          <w:p w14:paraId="1C6AFC68" w14:textId="73D60012" w:rsidR="00976D4C" w:rsidRPr="00467348" w:rsidRDefault="00394991" w:rsidP="00467348">
            <w:pPr>
              <w:pStyle w:val="ListParagraph"/>
              <w:numPr>
                <w:ilvl w:val="1"/>
                <w:numId w:val="14"/>
              </w:numP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976D4C">
              <w:rPr>
                <w:rFonts w:ascii="Calibri" w:hAnsi="Calibri" w:cs="Calibri"/>
                <w:szCs w:val="24"/>
              </w:rPr>
              <w:lastRenderedPageBreak/>
              <w:t>Resource has been secured to take this work forward. A new programme comprising both Strategic Workforce Planning and Strategic Resource management is in the initiation phase.</w:t>
            </w:r>
          </w:p>
          <w:p w14:paraId="30970B80" w14:textId="5E852AF7" w:rsidR="00976D4C" w:rsidRPr="00467348" w:rsidRDefault="00394991" w:rsidP="00467348">
            <w:pPr>
              <w:pStyle w:val="ListParagraph"/>
              <w:numPr>
                <w:ilvl w:val="1"/>
                <w:numId w:val="14"/>
              </w:numP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C72880">
              <w:rPr>
                <w:rFonts w:ascii="Calibri" w:hAnsi="Calibri" w:cs="Calibri"/>
                <w:szCs w:val="24"/>
              </w:rPr>
              <w:t xml:space="preserve">  We are still awaiting feedback from Scottish Government on the Inverness Review. </w:t>
            </w:r>
          </w:p>
          <w:p w14:paraId="1036E946" w14:textId="77777777" w:rsidR="00394991" w:rsidRPr="00C72880" w:rsidRDefault="00394991" w:rsidP="00AD0A06">
            <w:pPr>
              <w:ind w:left="459" w:hanging="459"/>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1C0FF7">
              <w:rPr>
                <w:rFonts w:ascii="Calibri" w:hAnsi="Calibri" w:cs="Calibri"/>
                <w:szCs w:val="24"/>
              </w:rPr>
              <w:t xml:space="preserve">5.3  </w:t>
            </w:r>
            <w:r>
              <w:rPr>
                <w:rFonts w:ascii="Calibri" w:hAnsi="Calibri" w:cs="Calibri"/>
                <w:szCs w:val="24"/>
              </w:rPr>
              <w:t xml:space="preserve"> </w:t>
            </w:r>
            <w:r w:rsidRPr="00C72880">
              <w:rPr>
                <w:rFonts w:ascii="Calibri" w:hAnsi="Calibri" w:cs="Calibri"/>
                <w:szCs w:val="24"/>
              </w:rPr>
              <w:t xml:space="preserve">Workshops have been carried out by out by our contracted supplier (Storm ID) to establish business needs for AI implementation. Workshops were well attended with excellent engagement. We await the results of the analysis to understand next steps. This will support development of our AI Adoption roadmap.  </w:t>
            </w:r>
          </w:p>
          <w:p w14:paraId="259FE98A" w14:textId="77777777" w:rsidR="00394991" w:rsidRPr="00976D4C" w:rsidRDefault="00394991" w:rsidP="00976D4C">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976D4C">
              <w:rPr>
                <w:rFonts w:ascii="Calibri" w:hAnsi="Calibri" w:cs="Calibri"/>
                <w:szCs w:val="24"/>
              </w:rPr>
              <w:t xml:space="preserve">Scoping work for a Strategic Application Review has commenced with data collection fields identified. </w:t>
            </w:r>
          </w:p>
          <w:p w14:paraId="02CF1513" w14:textId="77777777" w:rsidR="00394991" w:rsidRPr="00976D4C" w:rsidRDefault="00394991" w:rsidP="00976D4C">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976D4C">
              <w:rPr>
                <w:rFonts w:ascii="Calibri" w:hAnsi="Calibri" w:cs="Calibri"/>
                <w:szCs w:val="24"/>
              </w:rPr>
              <w:t>Another year’s agreement has been reached for Security Incident and Event Management (SIEM) solution which will support our security and resilience</w:t>
            </w:r>
          </w:p>
          <w:p w14:paraId="5D682762" w14:textId="77777777" w:rsidR="00394991" w:rsidRPr="00976D4C" w:rsidRDefault="00394991" w:rsidP="00976D4C">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976D4C">
              <w:rPr>
                <w:rFonts w:ascii="Calibri" w:hAnsi="Calibri" w:cs="Calibri"/>
                <w:szCs w:val="24"/>
              </w:rPr>
              <w:t xml:space="preserve">Work on the GIS Business Case has focused on outlining and describing the options which have been informed by the market testing responses, proof of concept work, and internal discussions about set-ups, capacity and requirements. The next step is to appraise the options and submit for approval. </w:t>
            </w:r>
          </w:p>
          <w:p w14:paraId="7FBBBE41" w14:textId="77777777" w:rsidR="00394991" w:rsidRPr="00976D4C" w:rsidRDefault="00394991" w:rsidP="00976D4C">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976D4C">
              <w:rPr>
                <w:rFonts w:ascii="Calibri" w:hAnsi="Calibri" w:cs="Calibri"/>
                <w:szCs w:val="24"/>
              </w:rPr>
              <w:t>Good progress has been made on Windows 11 migration, with all-staff communications published and face to face presentations to seven Activity Teams now complete.  Upwards of 100 users have already had the option to apply self-service Win11 upgrades enabled.  Approx. 50% of these have been completed to date.</w:t>
            </w:r>
          </w:p>
          <w:p w14:paraId="607ECAC8" w14:textId="77777777" w:rsidR="00394991" w:rsidRPr="00C72880" w:rsidRDefault="00394991" w:rsidP="00AD0A06">
            <w:pPr>
              <w:ind w:left="459" w:hanging="459"/>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1C0FF7">
              <w:rPr>
                <w:rFonts w:ascii="Calibri" w:hAnsi="Calibri" w:cs="Calibri"/>
                <w:szCs w:val="24"/>
              </w:rPr>
              <w:lastRenderedPageBreak/>
              <w:t xml:space="preserve">6.1   </w:t>
            </w:r>
            <w:r w:rsidRPr="00C72880">
              <w:rPr>
                <w:rFonts w:ascii="Calibri" w:hAnsi="Calibri" w:cs="Calibri"/>
                <w:szCs w:val="24"/>
              </w:rPr>
              <w:t>The initial rollout of Career Conversations has concluded. Phase 2 of the project will now be closed, and we will move into Phase 3 focusing on embedding and integration with PDCs.</w:t>
            </w:r>
          </w:p>
          <w:p w14:paraId="1DA89E03" w14:textId="30FF11AF" w:rsidR="00976D4C" w:rsidRPr="00C72880" w:rsidRDefault="00394991" w:rsidP="00467348">
            <w:pPr>
              <w:ind w:left="459"/>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C72880">
              <w:rPr>
                <w:rFonts w:ascii="Calibri" w:hAnsi="Calibri" w:cs="Calibri"/>
                <w:szCs w:val="24"/>
              </w:rPr>
              <w:t xml:space="preserve">2x leadership exchange cohorts </w:t>
            </w:r>
            <w:r w:rsidR="008D3F02" w:rsidRPr="00C72880">
              <w:rPr>
                <w:rFonts w:ascii="Calibri" w:hAnsi="Calibri" w:cs="Calibri"/>
                <w:szCs w:val="24"/>
              </w:rPr>
              <w:t>completed,</w:t>
            </w:r>
            <w:r w:rsidRPr="00C72880">
              <w:rPr>
                <w:rFonts w:ascii="Calibri" w:hAnsi="Calibri" w:cs="Calibri"/>
                <w:szCs w:val="24"/>
              </w:rPr>
              <w:t xml:space="preserve"> and storytelling cohorts hosted. Sustainable Leadership Community ongoing and. work has been undertaken to promote CPD opportunities. </w:t>
            </w:r>
          </w:p>
          <w:p w14:paraId="6D7110CD" w14:textId="74E6969E" w:rsidR="00394991" w:rsidRPr="00C72880" w:rsidRDefault="00394991">
            <w:pPr>
              <w:pStyle w:val="ListParagraph"/>
              <w:numPr>
                <w:ilvl w:val="1"/>
                <w:numId w:val="12"/>
              </w:numPr>
              <w:ind w:left="459" w:hanging="459"/>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C72880">
              <w:rPr>
                <w:rFonts w:ascii="Calibri" w:hAnsi="Calibri" w:cs="Calibri"/>
                <w:szCs w:val="24"/>
              </w:rPr>
              <w:t xml:space="preserve">Our Chair's reception at the Royal Highland Show was well attended by farmers, estate owners, land managers and stakeholders from across the food and agriculture sector. Our stand focused on 5 Actions for Farming with </w:t>
            </w:r>
            <w:r w:rsidR="008D3F02" w:rsidRPr="00C72880">
              <w:rPr>
                <w:rFonts w:ascii="Calibri" w:hAnsi="Calibri" w:cs="Calibri"/>
                <w:szCs w:val="24"/>
              </w:rPr>
              <w:t>Nature,</w:t>
            </w:r>
            <w:r w:rsidRPr="00C72880">
              <w:rPr>
                <w:rFonts w:ascii="Calibri" w:hAnsi="Calibri" w:cs="Calibri"/>
                <w:szCs w:val="24"/>
              </w:rPr>
              <w:t xml:space="preserve"> and we showcased demonstrations of the Natural Capital Tool and discussion of the Farm Biodiversity Project. </w:t>
            </w:r>
          </w:p>
          <w:p w14:paraId="259E79B1" w14:textId="00A4850F" w:rsidR="00394991" w:rsidRPr="00C72880" w:rsidRDefault="00394991" w:rsidP="00AD0A06">
            <w:pPr>
              <w:ind w:left="459"/>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C72880">
              <w:rPr>
                <w:rFonts w:ascii="Calibri" w:hAnsi="Calibri" w:cs="Calibri"/>
                <w:szCs w:val="24"/>
              </w:rPr>
              <w:t xml:space="preserve">Our </w:t>
            </w:r>
            <w:r w:rsidR="008D3F02">
              <w:rPr>
                <w:rFonts w:ascii="Calibri" w:hAnsi="Calibri" w:cs="Calibri"/>
                <w:szCs w:val="24"/>
              </w:rPr>
              <w:t xml:space="preserve">SOAC </w:t>
            </w:r>
            <w:r w:rsidRPr="00C72880">
              <w:rPr>
                <w:rFonts w:ascii="Calibri" w:hAnsi="Calibri" w:cs="Calibri"/>
                <w:szCs w:val="24"/>
              </w:rPr>
              <w:t>anniversary-branded spring campaign successfully reached diverse audiences and was our strongest influencer performance to date. We launched a brand toolkit, including anniversary branding, and ran a £20,000 project fund which supported nine organisations to produce a range of resources to celebrate the anniversary, raise awareness, and improve understanding of access rights and responsibilities.</w:t>
            </w:r>
          </w:p>
          <w:p w14:paraId="5977E743" w14:textId="0F5E5567" w:rsidR="00976D4C" w:rsidRPr="00C72880" w:rsidRDefault="00394991" w:rsidP="00467348">
            <w:pPr>
              <w:ind w:left="459"/>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C72880">
              <w:rPr>
                <w:rFonts w:ascii="Calibri" w:hAnsi="Calibri" w:cs="Calibri"/>
                <w:szCs w:val="24"/>
              </w:rPr>
              <w:t xml:space="preserve">We’ve developed two new </w:t>
            </w:r>
            <w:r w:rsidR="008D3F02">
              <w:rPr>
                <w:rFonts w:ascii="Calibri" w:hAnsi="Calibri" w:cs="Calibri"/>
                <w:szCs w:val="24"/>
              </w:rPr>
              <w:t>A</w:t>
            </w:r>
            <w:r w:rsidRPr="00C72880">
              <w:rPr>
                <w:rFonts w:ascii="Calibri" w:hAnsi="Calibri" w:cs="Calibri"/>
                <w:szCs w:val="24"/>
              </w:rPr>
              <w:t>ccessibility policies – our Accessibility Test Policy and our Accessibility Content Policy. We have also introduced SCULPT, which is a comprehensive, easy-to-use framework to help colleagues ensure our communication, reports, documents and images are accessible.</w:t>
            </w:r>
          </w:p>
          <w:p w14:paraId="1D48BB72" w14:textId="4D2D1559" w:rsidR="00394991" w:rsidRPr="00C72880" w:rsidRDefault="00394991">
            <w:pPr>
              <w:pStyle w:val="ListParagraph"/>
              <w:numPr>
                <w:ilvl w:val="1"/>
                <w:numId w:val="13"/>
              </w:numPr>
              <w:ind w:left="459" w:hanging="461"/>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C72880">
              <w:rPr>
                <w:rFonts w:ascii="Calibri" w:hAnsi="Calibri" w:cs="Calibri"/>
                <w:szCs w:val="24"/>
              </w:rPr>
              <w:t xml:space="preserve">The period for discussion within teams has been extended by four weeks, recognising workloads. These discussions will identify actions to be taken locally and any that require a corporate approach. Feedback will be provided through Q1 safety conversations. Analysis will be presented to SLT in August for a decision on the way forward.  </w:t>
            </w:r>
          </w:p>
          <w:p w14:paraId="0A4BD052" w14:textId="18632150" w:rsidR="00394991" w:rsidRPr="00C72880" w:rsidRDefault="00394991" w:rsidP="00AD0A06">
            <w:pPr>
              <w:ind w:left="459"/>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C72880">
              <w:rPr>
                <w:rFonts w:ascii="Calibri" w:hAnsi="Calibri" w:cs="Calibri"/>
                <w:szCs w:val="24"/>
              </w:rPr>
              <w:t xml:space="preserve">Significant challenges have been encountered with developing the </w:t>
            </w:r>
            <w:r w:rsidR="008D3F02">
              <w:rPr>
                <w:rFonts w:ascii="Calibri" w:hAnsi="Calibri" w:cs="Calibri"/>
                <w:szCs w:val="24"/>
              </w:rPr>
              <w:t>L</w:t>
            </w:r>
            <w:r w:rsidRPr="00C72880">
              <w:rPr>
                <w:rFonts w:ascii="Calibri" w:hAnsi="Calibri" w:cs="Calibri"/>
                <w:szCs w:val="24"/>
              </w:rPr>
              <w:t xml:space="preserve">earning </w:t>
            </w:r>
            <w:r w:rsidR="008D3F02">
              <w:rPr>
                <w:rFonts w:ascii="Calibri" w:hAnsi="Calibri" w:cs="Calibri"/>
                <w:szCs w:val="24"/>
              </w:rPr>
              <w:t>H</w:t>
            </w:r>
            <w:r w:rsidRPr="00C72880">
              <w:rPr>
                <w:rFonts w:ascii="Calibri" w:hAnsi="Calibri" w:cs="Calibri"/>
                <w:szCs w:val="24"/>
              </w:rPr>
              <w:t>ub. Technical resource has been requested, and the Project is working closely with the Digital Delivery Programme to reach a resolution. In the meantime, work with subject matter experts is continuing to develop core learning pathways for Nature Skills</w:t>
            </w:r>
            <w:r w:rsidR="008D3F02">
              <w:rPr>
                <w:rFonts w:ascii="Calibri" w:hAnsi="Calibri" w:cs="Calibri"/>
                <w:szCs w:val="24"/>
              </w:rPr>
              <w:t>. A</w:t>
            </w:r>
            <w:r w:rsidRPr="00C72880">
              <w:rPr>
                <w:rFonts w:ascii="Calibri" w:hAnsi="Calibri" w:cs="Calibri"/>
                <w:szCs w:val="24"/>
              </w:rPr>
              <w:t>n interim solution has been agreed with the internal communications team, with a page on the intranet housing links.</w:t>
            </w:r>
          </w:p>
        </w:tc>
      </w:tr>
    </w:tbl>
    <w:p w14:paraId="7AB258C1" w14:textId="61701520" w:rsidR="00631455" w:rsidRDefault="00631455" w:rsidP="00F565DC">
      <w:pPr>
        <w:spacing w:after="0" w:line="240" w:lineRule="auto"/>
        <w:rPr>
          <w:rFonts w:ascii="Calibri" w:hAnsi="Calibri" w:cs="Calibri"/>
          <w:color w:val="007DC3"/>
        </w:rPr>
      </w:pPr>
    </w:p>
    <w:p w14:paraId="23E746C4" w14:textId="77777777" w:rsidR="00631455" w:rsidRDefault="00631455">
      <w:pPr>
        <w:rPr>
          <w:rFonts w:ascii="Calibri" w:hAnsi="Calibri" w:cs="Calibri"/>
          <w:color w:val="007DC3"/>
        </w:rPr>
      </w:pPr>
      <w:r>
        <w:rPr>
          <w:rFonts w:ascii="Calibri" w:hAnsi="Calibri" w:cs="Calibri"/>
          <w:color w:val="007DC3"/>
        </w:rPr>
        <w:br w:type="page"/>
      </w:r>
    </w:p>
    <w:p w14:paraId="52D21B59" w14:textId="77777777" w:rsidR="00826CB1" w:rsidRDefault="00826CB1" w:rsidP="00F565DC">
      <w:pPr>
        <w:spacing w:after="0" w:line="240" w:lineRule="auto"/>
        <w:rPr>
          <w:rFonts w:ascii="Calibri" w:hAnsi="Calibri" w:cs="Calibri"/>
          <w:color w:val="007DC3"/>
        </w:rPr>
      </w:pPr>
    </w:p>
    <w:p w14:paraId="6933FEB3" w14:textId="77777777" w:rsidR="00C16E68" w:rsidRPr="00826CB1" w:rsidRDefault="00C16E68" w:rsidP="00F565DC">
      <w:pPr>
        <w:spacing w:after="0" w:line="240" w:lineRule="auto"/>
        <w:rPr>
          <w:szCs w:val="24"/>
        </w:rPr>
      </w:pPr>
    </w:p>
    <w:tbl>
      <w:tblPr>
        <w:tblStyle w:val="TableGrid"/>
        <w:tblW w:w="5336" w:type="pct"/>
        <w:tblInd w:w="-431" w:type="dxa"/>
        <w:tblLook w:val="04A0" w:firstRow="1" w:lastRow="0" w:firstColumn="1" w:lastColumn="0" w:noHBand="0" w:noVBand="1"/>
      </w:tblPr>
      <w:tblGrid>
        <w:gridCol w:w="2114"/>
        <w:gridCol w:w="1033"/>
        <w:gridCol w:w="2965"/>
        <w:gridCol w:w="8773"/>
      </w:tblGrid>
      <w:tr w:rsidR="00434658" w:rsidRPr="00506489" w14:paraId="3C377995" w14:textId="77777777" w:rsidTr="00CC34D1">
        <w:tc>
          <w:tcPr>
            <w:tcW w:w="710" w:type="pct"/>
          </w:tcPr>
          <w:p w14:paraId="0BF2F095" w14:textId="0BB265CD" w:rsidR="00434658" w:rsidRDefault="00434658" w:rsidP="000A546B">
            <w:r w:rsidRPr="003D0937">
              <w:rPr>
                <w:sz w:val="22"/>
              </w:rPr>
              <w:t xml:space="preserve">Measure </w:t>
            </w:r>
          </w:p>
        </w:tc>
        <w:tc>
          <w:tcPr>
            <w:tcW w:w="347" w:type="pct"/>
          </w:tcPr>
          <w:p w14:paraId="02043D4E" w14:textId="55F8300E" w:rsidR="00434658" w:rsidRPr="00506489" w:rsidRDefault="00434658" w:rsidP="000A546B">
            <w:pPr>
              <w:rPr>
                <w:rFonts w:ascii="Calibri" w:hAnsi="Calibri" w:cs="Calibri"/>
                <w:sz w:val="22"/>
              </w:rPr>
            </w:pPr>
            <w:r w:rsidRPr="003D0937">
              <w:rPr>
                <w:sz w:val="22"/>
              </w:rPr>
              <w:t>Actual</w:t>
            </w:r>
          </w:p>
        </w:tc>
        <w:tc>
          <w:tcPr>
            <w:tcW w:w="996" w:type="pct"/>
          </w:tcPr>
          <w:p w14:paraId="77B07D26" w14:textId="3D783DAB" w:rsidR="00434658" w:rsidRPr="00506489" w:rsidRDefault="00622A25" w:rsidP="000A546B">
            <w:pPr>
              <w:rPr>
                <w:rFonts w:ascii="Calibri" w:hAnsi="Calibri" w:cs="Calibri"/>
                <w:sz w:val="22"/>
              </w:rPr>
            </w:pPr>
            <w:r>
              <w:rPr>
                <w:sz w:val="22"/>
              </w:rPr>
              <w:t>Com</w:t>
            </w:r>
            <w:r w:rsidR="00826CB1">
              <w:rPr>
                <w:sz w:val="22"/>
              </w:rPr>
              <w:t>m</w:t>
            </w:r>
            <w:r>
              <w:rPr>
                <w:sz w:val="22"/>
              </w:rPr>
              <w:t>ent</w:t>
            </w:r>
          </w:p>
        </w:tc>
        <w:tc>
          <w:tcPr>
            <w:tcW w:w="2947" w:type="pct"/>
          </w:tcPr>
          <w:p w14:paraId="48BE1444" w14:textId="5BA38831" w:rsidR="00434658" w:rsidRPr="00506489" w:rsidRDefault="00434658" w:rsidP="000A546B">
            <w:pPr>
              <w:rPr>
                <w:rFonts w:ascii="Calibri" w:hAnsi="Calibri" w:cs="Calibri"/>
                <w:sz w:val="22"/>
              </w:rPr>
            </w:pPr>
            <w:r w:rsidRPr="003D0937">
              <w:rPr>
                <w:sz w:val="22"/>
              </w:rPr>
              <w:t>Progression</w:t>
            </w:r>
          </w:p>
        </w:tc>
      </w:tr>
      <w:tr w:rsidR="00434658" w:rsidRPr="00506489" w14:paraId="586FEBED" w14:textId="77777777" w:rsidTr="00CC34D1">
        <w:tc>
          <w:tcPr>
            <w:tcW w:w="710" w:type="pct"/>
          </w:tcPr>
          <w:p w14:paraId="55574ED9" w14:textId="256A017E" w:rsidR="00434658" w:rsidRDefault="00434658" w:rsidP="00193C1F">
            <w:proofErr w:type="spellStart"/>
            <w:r w:rsidRPr="00622A25">
              <w:rPr>
                <w:sz w:val="22"/>
              </w:rPr>
              <w:t>Sq</w:t>
            </w:r>
            <w:proofErr w:type="spellEnd"/>
            <w:r w:rsidRPr="00622A25">
              <w:rPr>
                <w:sz w:val="22"/>
              </w:rPr>
              <w:t xml:space="preserve"> meterage of </w:t>
            </w:r>
            <w:r w:rsidR="00826CB1">
              <w:rPr>
                <w:sz w:val="22"/>
              </w:rPr>
              <w:t>f</w:t>
            </w:r>
            <w:r w:rsidRPr="00622A25">
              <w:rPr>
                <w:sz w:val="22"/>
              </w:rPr>
              <w:t>loorspace dedicated to NatureScot</w:t>
            </w:r>
          </w:p>
        </w:tc>
        <w:tc>
          <w:tcPr>
            <w:tcW w:w="347" w:type="pct"/>
          </w:tcPr>
          <w:p w14:paraId="030C50F2" w14:textId="77777777" w:rsidR="00434658" w:rsidRPr="00665E5F" w:rsidRDefault="00434658" w:rsidP="00193C1F">
            <w:pPr>
              <w:rPr>
                <w:rFonts w:ascii="Calibri" w:hAnsi="Calibri" w:cs="Calibri"/>
                <w:color w:val="000000"/>
                <w:sz w:val="22"/>
              </w:rPr>
            </w:pPr>
            <w:r w:rsidRPr="00665E5F">
              <w:rPr>
                <w:rFonts w:ascii="Calibri" w:hAnsi="Calibri" w:cs="Calibri"/>
                <w:color w:val="000000"/>
                <w:sz w:val="22"/>
              </w:rPr>
              <w:t>5527</w:t>
            </w:r>
            <w:r>
              <w:rPr>
                <w:rFonts w:ascii="Calibri" w:hAnsi="Calibri" w:cs="Calibri"/>
                <w:color w:val="000000"/>
                <w:sz w:val="22"/>
              </w:rPr>
              <w:t xml:space="preserve"> </w:t>
            </w:r>
            <w:r w:rsidRPr="00665E5F">
              <w:rPr>
                <w:rFonts w:ascii="Calibri" w:hAnsi="Calibri" w:cs="Calibri"/>
                <w:color w:val="000000"/>
                <w:sz w:val="22"/>
              </w:rPr>
              <w:t>M</w:t>
            </w:r>
            <w:r w:rsidRPr="00665E5F">
              <w:rPr>
                <w:rFonts w:ascii="Calibri" w:hAnsi="Calibri" w:cs="Calibri"/>
                <w:color w:val="000000"/>
                <w:sz w:val="22"/>
                <w:vertAlign w:val="superscript"/>
              </w:rPr>
              <w:t>2</w:t>
            </w:r>
            <w:r w:rsidRPr="00665E5F">
              <w:rPr>
                <w:rFonts w:ascii="Calibri" w:hAnsi="Calibri" w:cs="Calibri"/>
                <w:color w:val="000000"/>
                <w:sz w:val="22"/>
              </w:rPr>
              <w:t xml:space="preserve"> </w:t>
            </w:r>
          </w:p>
          <w:p w14:paraId="1178CB61" w14:textId="77777777" w:rsidR="00434658" w:rsidRPr="003D0937" w:rsidRDefault="00434658" w:rsidP="00193C1F">
            <w:pPr>
              <w:rPr>
                <w:sz w:val="22"/>
              </w:rPr>
            </w:pPr>
          </w:p>
        </w:tc>
        <w:tc>
          <w:tcPr>
            <w:tcW w:w="996" w:type="pct"/>
          </w:tcPr>
          <w:p w14:paraId="621EF4F8" w14:textId="40B4DC86" w:rsidR="00434658" w:rsidRPr="003D0937" w:rsidRDefault="00434658" w:rsidP="00193C1F">
            <w:pPr>
              <w:rPr>
                <w:sz w:val="22"/>
              </w:rPr>
            </w:pPr>
            <w:r w:rsidRPr="00665E5F">
              <w:rPr>
                <w:sz w:val="22"/>
              </w:rPr>
              <w:t xml:space="preserve">NatureScot have a call off contract with Savills to update space plans </w:t>
            </w:r>
            <w:r w:rsidR="001F120D">
              <w:rPr>
                <w:sz w:val="22"/>
              </w:rPr>
              <w:t>which</w:t>
            </w:r>
            <w:r w:rsidRPr="00665E5F">
              <w:rPr>
                <w:sz w:val="22"/>
              </w:rPr>
              <w:t xml:space="preserve"> have been further refined </w:t>
            </w:r>
            <w:r w:rsidR="00E92330">
              <w:rPr>
                <w:sz w:val="22"/>
              </w:rPr>
              <w:t>to support an analysis of costs by Finance</w:t>
            </w:r>
            <w:r w:rsidRPr="00665E5F">
              <w:rPr>
                <w:sz w:val="22"/>
              </w:rPr>
              <w:t>.</w:t>
            </w:r>
          </w:p>
        </w:tc>
        <w:tc>
          <w:tcPr>
            <w:tcW w:w="2947" w:type="pct"/>
          </w:tcPr>
          <w:p w14:paraId="58A8B8CA" w14:textId="424AF575" w:rsidR="00434658" w:rsidRPr="003D0937" w:rsidRDefault="00434658" w:rsidP="00193C1F">
            <w:pPr>
              <w:rPr>
                <w:sz w:val="22"/>
              </w:rPr>
            </w:pPr>
            <w:r>
              <w:rPr>
                <w:sz w:val="22"/>
              </w:rPr>
              <w:t xml:space="preserve">Now that </w:t>
            </w:r>
            <w:r w:rsidR="00826CB1">
              <w:rPr>
                <w:sz w:val="22"/>
              </w:rPr>
              <w:t>data</w:t>
            </w:r>
            <w:r>
              <w:rPr>
                <w:sz w:val="22"/>
              </w:rPr>
              <w:t xml:space="preserve"> is available</w:t>
            </w:r>
            <w:r w:rsidR="00E92330">
              <w:rPr>
                <w:sz w:val="22"/>
              </w:rPr>
              <w:t>,</w:t>
            </w:r>
            <w:r>
              <w:rPr>
                <w:sz w:val="22"/>
              </w:rPr>
              <w:t xml:space="preserve"> we can see</w:t>
            </w:r>
            <w:r w:rsidRPr="00665E5F">
              <w:rPr>
                <w:sz w:val="22"/>
              </w:rPr>
              <w:t xml:space="preserve"> consistent progression downwards in line with targets</w:t>
            </w:r>
            <w:r>
              <w:rPr>
                <w:sz w:val="22"/>
              </w:rPr>
              <w:t xml:space="preserve"> (</w:t>
            </w:r>
            <w:r w:rsidR="008C5DCF">
              <w:rPr>
                <w:sz w:val="22"/>
              </w:rPr>
              <w:t xml:space="preserve">from </w:t>
            </w:r>
            <w:r>
              <w:rPr>
                <w:sz w:val="22"/>
              </w:rPr>
              <w:t>5883</w:t>
            </w:r>
            <w:r w:rsidRPr="00665E5F">
              <w:rPr>
                <w:rFonts w:ascii="Calibri" w:hAnsi="Calibri" w:cs="Calibri"/>
                <w:color w:val="000000"/>
                <w:sz w:val="22"/>
              </w:rPr>
              <w:t xml:space="preserve"> M</w:t>
            </w:r>
            <w:r w:rsidRPr="00665E5F">
              <w:rPr>
                <w:rFonts w:ascii="Calibri" w:hAnsi="Calibri" w:cs="Calibri"/>
                <w:color w:val="000000"/>
                <w:sz w:val="22"/>
                <w:vertAlign w:val="superscript"/>
              </w:rPr>
              <w:t>2</w:t>
            </w:r>
            <w:r>
              <w:rPr>
                <w:rFonts w:ascii="Calibri" w:hAnsi="Calibri" w:cs="Calibri"/>
                <w:color w:val="000000"/>
                <w:sz w:val="22"/>
                <w:vertAlign w:val="superscript"/>
              </w:rPr>
              <w:t xml:space="preserve"> </w:t>
            </w:r>
            <w:r>
              <w:rPr>
                <w:sz w:val="22"/>
              </w:rPr>
              <w:t xml:space="preserve">in </w:t>
            </w:r>
            <w:r w:rsidR="008C5DCF">
              <w:rPr>
                <w:sz w:val="22"/>
              </w:rPr>
              <w:t xml:space="preserve">Q3 </w:t>
            </w:r>
            <w:r>
              <w:rPr>
                <w:sz w:val="22"/>
              </w:rPr>
              <w:t>2024/25)</w:t>
            </w:r>
            <w:r w:rsidR="008C5DCF">
              <w:rPr>
                <w:sz w:val="22"/>
              </w:rPr>
              <w:t>.</w:t>
            </w:r>
            <w:r>
              <w:rPr>
                <w:sz w:val="22"/>
              </w:rPr>
              <w:t xml:space="preserve"> T</w:t>
            </w:r>
            <w:r w:rsidRPr="00665E5F">
              <w:rPr>
                <w:sz w:val="22"/>
              </w:rPr>
              <w:t>he data following the recent relocations at Clydebank/Glasgow and Galashiels has been updated</w:t>
            </w:r>
            <w:r w:rsidR="00E92330">
              <w:rPr>
                <w:sz w:val="22"/>
              </w:rPr>
              <w:t>,</w:t>
            </w:r>
            <w:r w:rsidRPr="00665E5F">
              <w:rPr>
                <w:sz w:val="22"/>
              </w:rPr>
              <w:t xml:space="preserve"> </w:t>
            </w:r>
            <w:r w:rsidR="00E92330">
              <w:rPr>
                <w:sz w:val="22"/>
              </w:rPr>
              <w:t>a</w:t>
            </w:r>
            <w:r w:rsidR="001F120D">
              <w:rPr>
                <w:sz w:val="22"/>
              </w:rPr>
              <w:t>s has t</w:t>
            </w:r>
            <w:r w:rsidRPr="00665E5F">
              <w:rPr>
                <w:sz w:val="22"/>
              </w:rPr>
              <w:t xml:space="preserve">he reduction in space at the Lerwick office following Visit Scotland's co-location. </w:t>
            </w:r>
            <w:r w:rsidR="001F120D">
              <w:rPr>
                <w:sz w:val="22"/>
              </w:rPr>
              <w:t xml:space="preserve">Wea </w:t>
            </w:r>
            <w:proofErr w:type="gramStart"/>
            <w:r w:rsidR="001F120D">
              <w:rPr>
                <w:sz w:val="22"/>
              </w:rPr>
              <w:t xml:space="preserve">are </w:t>
            </w:r>
            <w:r w:rsidRPr="00665E5F">
              <w:rPr>
                <w:sz w:val="22"/>
              </w:rPr>
              <w:t xml:space="preserve"> working</w:t>
            </w:r>
            <w:proofErr w:type="gramEnd"/>
            <w:r w:rsidRPr="00665E5F">
              <w:rPr>
                <w:sz w:val="22"/>
              </w:rPr>
              <w:t xml:space="preserve"> on an options appraisal for Stirling. The delivery of the Perth relocation is a primary focus of the Estates review programme.</w:t>
            </w:r>
          </w:p>
        </w:tc>
      </w:tr>
      <w:tr w:rsidR="00CC34D1" w:rsidRPr="00506489" w14:paraId="32C616BB" w14:textId="77777777" w:rsidTr="00CC34D1">
        <w:tc>
          <w:tcPr>
            <w:tcW w:w="5000" w:type="pct"/>
            <w:gridSpan w:val="4"/>
          </w:tcPr>
          <w:p w14:paraId="67B0647B" w14:textId="6B842A42" w:rsidR="00CC34D1" w:rsidRPr="00CC34D1" w:rsidRDefault="00CC34D1" w:rsidP="00CC34D1">
            <w:pPr>
              <w:rPr>
                <w:b/>
                <w:bCs/>
                <w:szCs w:val="24"/>
              </w:rPr>
            </w:pPr>
            <w:r>
              <w:rPr>
                <w:b/>
                <w:bCs/>
                <w:szCs w:val="24"/>
              </w:rPr>
              <w:t>Additional</w:t>
            </w:r>
            <w:r w:rsidRPr="00CC34D1">
              <w:rPr>
                <w:b/>
                <w:bCs/>
                <w:szCs w:val="24"/>
              </w:rPr>
              <w:t xml:space="preserve"> </w:t>
            </w:r>
            <w:r>
              <w:rPr>
                <w:b/>
                <w:bCs/>
                <w:szCs w:val="24"/>
              </w:rPr>
              <w:t>Service</w:t>
            </w:r>
            <w:r w:rsidRPr="00CC34D1">
              <w:rPr>
                <w:b/>
                <w:bCs/>
                <w:szCs w:val="24"/>
              </w:rPr>
              <w:t xml:space="preserve"> Measures</w:t>
            </w:r>
          </w:p>
          <w:p w14:paraId="097DC725" w14:textId="77777777" w:rsidR="00CC34D1" w:rsidRDefault="00CC34D1" w:rsidP="00193C1F">
            <w:pPr>
              <w:rPr>
                <w:sz w:val="22"/>
              </w:rPr>
            </w:pPr>
          </w:p>
          <w:p w14:paraId="1C278280" w14:textId="77777777" w:rsidR="00CC34D1" w:rsidRDefault="00CC34D1" w:rsidP="00193C1F">
            <w:pPr>
              <w:rPr>
                <w:sz w:val="22"/>
              </w:rPr>
            </w:pPr>
          </w:p>
        </w:tc>
      </w:tr>
      <w:tr w:rsidR="00631455" w:rsidRPr="00506489" w14:paraId="71C636B5" w14:textId="77777777" w:rsidTr="00CC34D1">
        <w:tc>
          <w:tcPr>
            <w:tcW w:w="710" w:type="pct"/>
          </w:tcPr>
          <w:p w14:paraId="1DF90AB1" w14:textId="379B4BBF" w:rsidR="00631455" w:rsidRPr="00622A25" w:rsidRDefault="00AC42A5" w:rsidP="00193C1F">
            <w:pPr>
              <w:rPr>
                <w:sz w:val="22"/>
              </w:rPr>
            </w:pPr>
            <w:r w:rsidRPr="00AC42A5">
              <w:rPr>
                <w:sz w:val="22"/>
              </w:rPr>
              <w:t>FOI Report</w:t>
            </w:r>
          </w:p>
        </w:tc>
        <w:tc>
          <w:tcPr>
            <w:tcW w:w="347" w:type="pct"/>
          </w:tcPr>
          <w:p w14:paraId="17021C18" w14:textId="77777777" w:rsidR="00AC42A5" w:rsidRDefault="00AC42A5" w:rsidP="00AC42A5">
            <w:pPr>
              <w:rPr>
                <w:sz w:val="22"/>
              </w:rPr>
            </w:pPr>
            <w:r>
              <w:rPr>
                <w:sz w:val="22"/>
              </w:rPr>
              <w:t>65 FOI Requests (1 Late)</w:t>
            </w:r>
          </w:p>
          <w:p w14:paraId="761BEAAF" w14:textId="77777777" w:rsidR="00631455" w:rsidRPr="00665E5F" w:rsidRDefault="00631455" w:rsidP="00193C1F">
            <w:pPr>
              <w:rPr>
                <w:rFonts w:ascii="Calibri" w:hAnsi="Calibri" w:cs="Calibri"/>
                <w:color w:val="000000"/>
                <w:sz w:val="22"/>
              </w:rPr>
            </w:pPr>
          </w:p>
        </w:tc>
        <w:tc>
          <w:tcPr>
            <w:tcW w:w="996" w:type="pct"/>
          </w:tcPr>
          <w:p w14:paraId="2807393B" w14:textId="786FDAE2" w:rsidR="00631455" w:rsidRPr="00665E5F" w:rsidRDefault="00AC42A5" w:rsidP="00193C1F">
            <w:pPr>
              <w:rPr>
                <w:sz w:val="22"/>
              </w:rPr>
            </w:pPr>
            <w:r>
              <w:rPr>
                <w:sz w:val="22"/>
              </w:rPr>
              <w:t>Historic data suggest that 65 received is slightly higher than average but not beyond the expected range</w:t>
            </w:r>
          </w:p>
        </w:tc>
        <w:tc>
          <w:tcPr>
            <w:tcW w:w="2947" w:type="pct"/>
          </w:tcPr>
          <w:p w14:paraId="382B5770" w14:textId="420E53B0" w:rsidR="00631455" w:rsidRDefault="00AC42A5" w:rsidP="00193C1F">
            <w:pPr>
              <w:rPr>
                <w:sz w:val="22"/>
              </w:rPr>
            </w:pPr>
            <w:r w:rsidRPr="0017701F">
              <w:rPr>
                <w:sz w:val="22"/>
              </w:rPr>
              <w:t>FOI is reactive</w:t>
            </w:r>
            <w:r>
              <w:rPr>
                <w:sz w:val="22"/>
              </w:rPr>
              <w:t xml:space="preserve"> as </w:t>
            </w:r>
            <w:r w:rsidRPr="0017701F">
              <w:rPr>
                <w:sz w:val="22"/>
              </w:rPr>
              <w:t xml:space="preserve">we have no influence over the number of requests we receive. Request numbers don’t </w:t>
            </w:r>
            <w:r>
              <w:rPr>
                <w:sz w:val="22"/>
              </w:rPr>
              <w:t>reflect</w:t>
            </w:r>
            <w:r w:rsidRPr="0017701F">
              <w:rPr>
                <w:sz w:val="22"/>
              </w:rPr>
              <w:t xml:space="preserve"> the complexity of the casework.  We are making more use of the advice and assistance provisions in the legislation to ensure, when appropriate, we confirm with the applicant what they’re looking for/what we hold.</w:t>
            </w:r>
          </w:p>
        </w:tc>
      </w:tr>
      <w:tr w:rsidR="00631455" w:rsidRPr="00506489" w14:paraId="556D8541" w14:textId="77777777" w:rsidTr="00CC34D1">
        <w:tc>
          <w:tcPr>
            <w:tcW w:w="710" w:type="pct"/>
          </w:tcPr>
          <w:p w14:paraId="26C696B4" w14:textId="46672CB2" w:rsidR="00631455" w:rsidRPr="00622A25" w:rsidRDefault="00AC42A5" w:rsidP="00193C1F">
            <w:pPr>
              <w:rPr>
                <w:sz w:val="22"/>
              </w:rPr>
            </w:pPr>
            <w:r>
              <w:rPr>
                <w:sz w:val="22"/>
              </w:rPr>
              <w:t>Complaints</w:t>
            </w:r>
          </w:p>
        </w:tc>
        <w:tc>
          <w:tcPr>
            <w:tcW w:w="347" w:type="pct"/>
          </w:tcPr>
          <w:p w14:paraId="2B9043BE" w14:textId="1ACF5834" w:rsidR="00631455" w:rsidRPr="00665E5F" w:rsidRDefault="00AC42A5" w:rsidP="00193C1F">
            <w:pPr>
              <w:rPr>
                <w:rFonts w:ascii="Calibri" w:hAnsi="Calibri" w:cs="Calibri"/>
                <w:color w:val="000000"/>
                <w:sz w:val="22"/>
              </w:rPr>
            </w:pPr>
            <w:r>
              <w:rPr>
                <w:rFonts w:ascii="Calibri" w:hAnsi="Calibri" w:cs="Calibri"/>
                <w:color w:val="000000"/>
                <w:sz w:val="22"/>
              </w:rPr>
              <w:t>14</w:t>
            </w:r>
          </w:p>
        </w:tc>
        <w:tc>
          <w:tcPr>
            <w:tcW w:w="996" w:type="pct"/>
          </w:tcPr>
          <w:p w14:paraId="5883AD62" w14:textId="5FB9FA14" w:rsidR="00631455" w:rsidRPr="00665E5F" w:rsidRDefault="00AC42A5" w:rsidP="00193C1F">
            <w:pPr>
              <w:rPr>
                <w:sz w:val="22"/>
              </w:rPr>
            </w:pPr>
            <w:r>
              <w:rPr>
                <w:sz w:val="22"/>
              </w:rPr>
              <w:t>W</w:t>
            </w:r>
            <w:r w:rsidRPr="002856FB">
              <w:rPr>
                <w:sz w:val="22"/>
              </w:rPr>
              <w:t>e met our</w:t>
            </w:r>
            <w:r>
              <w:rPr>
                <w:sz w:val="22"/>
              </w:rPr>
              <w:t xml:space="preserve"> response</w:t>
            </w:r>
            <w:r w:rsidRPr="002856FB">
              <w:rPr>
                <w:sz w:val="22"/>
              </w:rPr>
              <w:t xml:space="preserve"> target in 12 of the 14 complaints</w:t>
            </w:r>
            <w:r>
              <w:rPr>
                <w:sz w:val="22"/>
              </w:rPr>
              <w:t>.</w:t>
            </w:r>
            <w:r w:rsidRPr="002856FB">
              <w:rPr>
                <w:sz w:val="22"/>
              </w:rPr>
              <w:t xml:space="preserve"> </w:t>
            </w:r>
          </w:p>
        </w:tc>
        <w:tc>
          <w:tcPr>
            <w:tcW w:w="2947" w:type="pct"/>
          </w:tcPr>
          <w:p w14:paraId="4E9F6EE1" w14:textId="6876E21C" w:rsidR="00631455" w:rsidRDefault="00AC42A5" w:rsidP="00AC42A5">
            <w:pPr>
              <w:rPr>
                <w:sz w:val="22"/>
              </w:rPr>
            </w:pPr>
            <w:r>
              <w:rPr>
                <w:sz w:val="22"/>
              </w:rPr>
              <w:t>Further breakdown of the classifications of complaints will be provided in future reports.</w:t>
            </w:r>
          </w:p>
        </w:tc>
      </w:tr>
      <w:tr w:rsidR="00631455" w:rsidRPr="00506489" w14:paraId="543DE81C" w14:textId="77777777" w:rsidTr="00CC34D1">
        <w:tc>
          <w:tcPr>
            <w:tcW w:w="710" w:type="pct"/>
          </w:tcPr>
          <w:p w14:paraId="598BEECA" w14:textId="3B74C4F9" w:rsidR="00631455" w:rsidRPr="00622A25" w:rsidRDefault="00AC42A5" w:rsidP="00193C1F">
            <w:pPr>
              <w:rPr>
                <w:sz w:val="22"/>
              </w:rPr>
            </w:pPr>
            <w:r w:rsidRPr="00C16E68">
              <w:rPr>
                <w:sz w:val="22"/>
              </w:rPr>
              <w:t>% of Implement Audit Recommendations</w:t>
            </w:r>
          </w:p>
        </w:tc>
        <w:tc>
          <w:tcPr>
            <w:tcW w:w="347" w:type="pct"/>
          </w:tcPr>
          <w:p w14:paraId="6854AACD" w14:textId="05E83EDF" w:rsidR="00631455" w:rsidRPr="00665E5F" w:rsidRDefault="00AC42A5" w:rsidP="00193C1F">
            <w:pPr>
              <w:rPr>
                <w:rFonts w:ascii="Calibri" w:hAnsi="Calibri" w:cs="Calibri"/>
                <w:color w:val="000000"/>
                <w:sz w:val="22"/>
              </w:rPr>
            </w:pPr>
            <w:r>
              <w:rPr>
                <w:sz w:val="22"/>
              </w:rPr>
              <w:t>Priority 1 100%</w:t>
            </w:r>
          </w:p>
        </w:tc>
        <w:tc>
          <w:tcPr>
            <w:tcW w:w="996" w:type="pct"/>
          </w:tcPr>
          <w:p w14:paraId="13295823" w14:textId="017BF678" w:rsidR="00631455" w:rsidRPr="00665E5F" w:rsidRDefault="00C16E68" w:rsidP="00193C1F">
            <w:pPr>
              <w:rPr>
                <w:sz w:val="22"/>
              </w:rPr>
            </w:pPr>
            <w:r>
              <w:rPr>
                <w:sz w:val="22"/>
              </w:rPr>
              <w:t>T</w:t>
            </w:r>
            <w:r w:rsidRPr="00665E5F">
              <w:rPr>
                <w:sz w:val="22"/>
              </w:rPr>
              <w:t xml:space="preserve">he Priority 1 implementation rate remained at 100%, with a rolling average across the last four quarters of 93%, above the KPI target of 85%.  </w:t>
            </w:r>
          </w:p>
        </w:tc>
        <w:tc>
          <w:tcPr>
            <w:tcW w:w="2947" w:type="pct"/>
          </w:tcPr>
          <w:p w14:paraId="3426EC24" w14:textId="37B3A2DE" w:rsidR="00631455" w:rsidRDefault="00AC42A5" w:rsidP="00193C1F">
            <w:pPr>
              <w:rPr>
                <w:sz w:val="22"/>
              </w:rPr>
            </w:pPr>
            <w:r w:rsidRPr="00665E5F">
              <w:rPr>
                <w:sz w:val="22"/>
              </w:rPr>
              <w:t>The overall implementation rate has increased to 71%, and the rolling average for the last four quarters is now 76%, above the KPI target of 75%</w:t>
            </w:r>
          </w:p>
        </w:tc>
      </w:tr>
    </w:tbl>
    <w:p w14:paraId="6349A320" w14:textId="43FE80D9" w:rsidR="009863AB" w:rsidRDefault="009863AB">
      <w:pPr>
        <w:rPr>
          <w:rFonts w:ascii="Calibri" w:eastAsia="Calibri" w:hAnsi="Calibri" w:cs="Calibri"/>
          <w:color w:val="000000" w:themeColor="text1"/>
          <w:sz w:val="22"/>
        </w:rPr>
      </w:pPr>
    </w:p>
    <w:p w14:paraId="7EE96963" w14:textId="77777777" w:rsidR="005D7863" w:rsidRPr="00EB67B1" w:rsidRDefault="005D7863" w:rsidP="005D7863">
      <w:pPr>
        <w:rPr>
          <w:rFonts w:ascii="Calibri" w:eastAsia="Calibri" w:hAnsi="Calibri" w:cs="Calibri"/>
          <w:color w:val="000000" w:themeColor="text1"/>
          <w:sz w:val="22"/>
        </w:rPr>
        <w:sectPr w:rsidR="005D7863" w:rsidRPr="00EB67B1" w:rsidSect="00610226">
          <w:pgSz w:w="16838" w:h="11906" w:orient="landscape" w:code="9"/>
          <w:pgMar w:top="851" w:right="1440" w:bottom="1440" w:left="1440" w:header="567" w:footer="709" w:gutter="0"/>
          <w:cols w:space="708"/>
          <w:docGrid w:linePitch="360"/>
        </w:sectPr>
      </w:pPr>
    </w:p>
    <w:p w14:paraId="51252E5E" w14:textId="77777777" w:rsidR="004C48D6" w:rsidRPr="009863AB" w:rsidRDefault="004C48D6" w:rsidP="00435366">
      <w:pPr>
        <w:pStyle w:val="Heading1"/>
      </w:pPr>
      <w:bookmarkStart w:id="8" w:name="_Hlk180145218"/>
      <w:r w:rsidRPr="009863AB">
        <w:lastRenderedPageBreak/>
        <w:t>FINANCE</w:t>
      </w:r>
    </w:p>
    <w:p w14:paraId="3E8C95CD" w14:textId="5407B4F8" w:rsidR="007D59C4" w:rsidRDefault="007D59C4" w:rsidP="00BC34D9"/>
    <w:tbl>
      <w:tblPr>
        <w:tblW w:w="9919" w:type="dxa"/>
        <w:tblLook w:val="04A0" w:firstRow="1" w:lastRow="0" w:firstColumn="1" w:lastColumn="0" w:noHBand="0" w:noVBand="1"/>
      </w:tblPr>
      <w:tblGrid>
        <w:gridCol w:w="1988"/>
        <w:gridCol w:w="2041"/>
        <w:gridCol w:w="1346"/>
        <w:gridCol w:w="1450"/>
        <w:gridCol w:w="1490"/>
        <w:gridCol w:w="1604"/>
      </w:tblGrid>
      <w:tr w:rsidR="007D59C4" w:rsidRPr="000511B9" w14:paraId="0942452E" w14:textId="77777777" w:rsidTr="00E92E80">
        <w:trPr>
          <w:trHeight w:val="310"/>
        </w:trPr>
        <w:tc>
          <w:tcPr>
            <w:tcW w:w="1988" w:type="dxa"/>
            <w:tcBorders>
              <w:top w:val="single" w:sz="8" w:space="0" w:color="FFFFFF"/>
              <w:left w:val="single" w:sz="8" w:space="0" w:color="FFFFFF"/>
              <w:bottom w:val="single" w:sz="12" w:space="0" w:color="FFFFFF"/>
              <w:right w:val="single" w:sz="8" w:space="0" w:color="FFFFFF"/>
            </w:tcBorders>
            <w:shd w:val="clear" w:color="000000" w:fill="5E8CC0"/>
            <w:vAlign w:val="center"/>
            <w:hideMark/>
          </w:tcPr>
          <w:p w14:paraId="325BB230" w14:textId="77777777" w:rsidR="007D59C4" w:rsidRPr="000511B9" w:rsidRDefault="007D59C4" w:rsidP="00E92E80">
            <w:pPr>
              <w:jc w:val="center"/>
              <w:rPr>
                <w:rFonts w:ascii="Calibri" w:eastAsia="Times New Roman" w:hAnsi="Calibri" w:cs="Calibri"/>
                <w:b/>
                <w:bCs/>
                <w:color w:val="000000"/>
                <w:szCs w:val="24"/>
                <w:lang w:eastAsia="en-GB"/>
              </w:rPr>
            </w:pPr>
            <w:r w:rsidRPr="000511B9">
              <w:rPr>
                <w:rFonts w:ascii="Calibri" w:eastAsia="Times New Roman" w:hAnsi="Calibri" w:cs="Calibri"/>
                <w:b/>
                <w:bCs/>
                <w:color w:val="000000"/>
                <w:szCs w:val="24"/>
                <w:lang w:eastAsia="en-GB"/>
              </w:rPr>
              <w:t>Financial Metrics (£m)</w:t>
            </w:r>
          </w:p>
        </w:tc>
        <w:tc>
          <w:tcPr>
            <w:tcW w:w="2041" w:type="dxa"/>
            <w:tcBorders>
              <w:top w:val="single" w:sz="8" w:space="0" w:color="FFFFFF"/>
              <w:left w:val="nil"/>
              <w:bottom w:val="single" w:sz="12" w:space="0" w:color="FFFFFF"/>
              <w:right w:val="single" w:sz="8" w:space="0" w:color="FFFFFF"/>
            </w:tcBorders>
            <w:shd w:val="clear" w:color="000000" w:fill="5E8CC0"/>
            <w:vAlign w:val="center"/>
            <w:hideMark/>
          </w:tcPr>
          <w:p w14:paraId="02CFB7AE" w14:textId="77777777" w:rsidR="007D59C4" w:rsidRPr="000511B9" w:rsidRDefault="007D59C4" w:rsidP="00E92E80">
            <w:pPr>
              <w:jc w:val="center"/>
              <w:rPr>
                <w:rFonts w:ascii="Calibri" w:eastAsia="Times New Roman" w:hAnsi="Calibri" w:cs="Calibri"/>
                <w:b/>
                <w:bCs/>
                <w:color w:val="000000"/>
                <w:szCs w:val="24"/>
                <w:lang w:eastAsia="en-GB"/>
              </w:rPr>
            </w:pPr>
            <w:r w:rsidRPr="000511B9">
              <w:rPr>
                <w:rFonts w:ascii="Calibri" w:eastAsia="Times New Roman" w:hAnsi="Calibri" w:cs="Calibri"/>
                <w:b/>
                <w:bCs/>
                <w:color w:val="000000"/>
                <w:szCs w:val="24"/>
                <w:lang w:eastAsia="en-GB"/>
              </w:rPr>
              <w:t>Measure</w:t>
            </w:r>
          </w:p>
        </w:tc>
        <w:tc>
          <w:tcPr>
            <w:tcW w:w="1346" w:type="dxa"/>
            <w:tcBorders>
              <w:top w:val="single" w:sz="8" w:space="0" w:color="FFFFFF"/>
              <w:left w:val="nil"/>
              <w:bottom w:val="single" w:sz="12" w:space="0" w:color="FFFFFF"/>
              <w:right w:val="single" w:sz="8" w:space="0" w:color="FFFFFF"/>
            </w:tcBorders>
            <w:shd w:val="clear" w:color="000000" w:fill="5E8CC0"/>
            <w:vAlign w:val="center"/>
            <w:hideMark/>
          </w:tcPr>
          <w:p w14:paraId="75C63253" w14:textId="77777777" w:rsidR="007D59C4" w:rsidRPr="000511B9" w:rsidRDefault="007D59C4" w:rsidP="00E92E80">
            <w:pPr>
              <w:jc w:val="center"/>
              <w:rPr>
                <w:rFonts w:ascii="Calibri" w:eastAsia="Times New Roman" w:hAnsi="Calibri" w:cs="Calibri"/>
                <w:b/>
                <w:bCs/>
                <w:color w:val="000000"/>
                <w:szCs w:val="24"/>
                <w:lang w:eastAsia="en-GB"/>
              </w:rPr>
            </w:pPr>
            <w:r w:rsidRPr="000511B9">
              <w:rPr>
                <w:rFonts w:ascii="Calibri" w:eastAsia="Times New Roman" w:hAnsi="Calibri" w:cs="Calibri"/>
                <w:b/>
                <w:bCs/>
                <w:color w:val="000000"/>
                <w:szCs w:val="24"/>
                <w:lang w:eastAsia="en-GB"/>
              </w:rPr>
              <w:t>Budget</w:t>
            </w:r>
          </w:p>
        </w:tc>
        <w:tc>
          <w:tcPr>
            <w:tcW w:w="1450" w:type="dxa"/>
            <w:tcBorders>
              <w:top w:val="single" w:sz="8" w:space="0" w:color="FFFFFF"/>
              <w:left w:val="nil"/>
              <w:bottom w:val="single" w:sz="12" w:space="0" w:color="FFFFFF"/>
              <w:right w:val="single" w:sz="8" w:space="0" w:color="FFFFFF"/>
            </w:tcBorders>
            <w:shd w:val="clear" w:color="000000" w:fill="5E8CC0"/>
            <w:vAlign w:val="center"/>
            <w:hideMark/>
          </w:tcPr>
          <w:p w14:paraId="4F85891F" w14:textId="77777777" w:rsidR="007D59C4" w:rsidRPr="000511B9" w:rsidRDefault="007D59C4" w:rsidP="00E92E80">
            <w:pPr>
              <w:jc w:val="center"/>
              <w:rPr>
                <w:rFonts w:ascii="Calibri" w:eastAsia="Times New Roman" w:hAnsi="Calibri" w:cs="Calibri"/>
                <w:b/>
                <w:bCs/>
                <w:color w:val="000000"/>
                <w:szCs w:val="24"/>
                <w:lang w:eastAsia="en-GB"/>
              </w:rPr>
            </w:pPr>
            <w:r>
              <w:rPr>
                <w:rFonts w:ascii="Calibri" w:eastAsia="Times New Roman" w:hAnsi="Calibri" w:cs="Calibri"/>
                <w:b/>
                <w:bCs/>
                <w:color w:val="000000"/>
                <w:szCs w:val="24"/>
                <w:lang w:eastAsia="en-GB"/>
              </w:rPr>
              <w:t>Expected Outturn</w:t>
            </w:r>
          </w:p>
        </w:tc>
        <w:tc>
          <w:tcPr>
            <w:tcW w:w="1490" w:type="dxa"/>
            <w:tcBorders>
              <w:top w:val="single" w:sz="8" w:space="0" w:color="FFFFFF"/>
              <w:left w:val="nil"/>
              <w:bottom w:val="single" w:sz="12" w:space="0" w:color="FFFFFF"/>
              <w:right w:val="single" w:sz="8" w:space="0" w:color="FFFFFF"/>
            </w:tcBorders>
            <w:shd w:val="clear" w:color="000000" w:fill="5E8CC0"/>
            <w:vAlign w:val="center"/>
            <w:hideMark/>
          </w:tcPr>
          <w:p w14:paraId="50EA5B7A" w14:textId="77777777" w:rsidR="007D59C4" w:rsidRPr="000511B9" w:rsidRDefault="007D59C4" w:rsidP="00E92E80">
            <w:pPr>
              <w:jc w:val="center"/>
              <w:rPr>
                <w:rFonts w:ascii="Calibri" w:eastAsia="Times New Roman" w:hAnsi="Calibri" w:cs="Calibri"/>
                <w:b/>
                <w:bCs/>
                <w:color w:val="000000"/>
                <w:szCs w:val="24"/>
                <w:lang w:eastAsia="en-GB"/>
              </w:rPr>
            </w:pPr>
            <w:r w:rsidRPr="000511B9">
              <w:rPr>
                <w:rFonts w:ascii="Calibri" w:eastAsia="Times New Roman" w:hAnsi="Calibri" w:cs="Calibri"/>
                <w:b/>
                <w:bCs/>
                <w:color w:val="000000"/>
                <w:szCs w:val="24"/>
                <w:lang w:eastAsia="en-GB"/>
              </w:rPr>
              <w:t>Variance</w:t>
            </w:r>
          </w:p>
        </w:tc>
        <w:tc>
          <w:tcPr>
            <w:tcW w:w="1604" w:type="dxa"/>
            <w:tcBorders>
              <w:top w:val="single" w:sz="8" w:space="0" w:color="FFFFFF"/>
              <w:left w:val="nil"/>
              <w:bottom w:val="single" w:sz="12" w:space="0" w:color="FFFFFF"/>
              <w:right w:val="single" w:sz="8" w:space="0" w:color="FFFFFF"/>
            </w:tcBorders>
            <w:shd w:val="clear" w:color="000000" w:fill="5E8CC0"/>
            <w:vAlign w:val="center"/>
            <w:hideMark/>
          </w:tcPr>
          <w:p w14:paraId="49C442C4" w14:textId="77777777" w:rsidR="007D59C4" w:rsidRPr="000511B9" w:rsidRDefault="007D59C4" w:rsidP="00E92E80">
            <w:pPr>
              <w:jc w:val="center"/>
              <w:rPr>
                <w:rFonts w:ascii="Calibri" w:eastAsia="Times New Roman" w:hAnsi="Calibri" w:cs="Calibri"/>
                <w:b/>
                <w:bCs/>
                <w:color w:val="000000"/>
                <w:szCs w:val="24"/>
                <w:lang w:eastAsia="en-GB"/>
              </w:rPr>
            </w:pPr>
            <w:r w:rsidRPr="000511B9">
              <w:rPr>
                <w:rFonts w:ascii="Calibri" w:eastAsia="Times New Roman" w:hAnsi="Calibri" w:cs="Calibri"/>
                <w:b/>
                <w:bCs/>
                <w:color w:val="000000"/>
                <w:szCs w:val="24"/>
                <w:lang w:eastAsia="en-GB"/>
              </w:rPr>
              <w:t>Rating</w:t>
            </w:r>
          </w:p>
        </w:tc>
      </w:tr>
      <w:tr w:rsidR="007D59C4" w:rsidRPr="000511B9" w14:paraId="35B6A397" w14:textId="77777777" w:rsidTr="00E92E80">
        <w:trPr>
          <w:trHeight w:val="317"/>
        </w:trPr>
        <w:tc>
          <w:tcPr>
            <w:tcW w:w="1988" w:type="dxa"/>
            <w:tcBorders>
              <w:top w:val="nil"/>
              <w:left w:val="single" w:sz="8" w:space="0" w:color="FFFFFF"/>
              <w:bottom w:val="single" w:sz="8" w:space="0" w:color="FFFFFF"/>
              <w:right w:val="single" w:sz="8" w:space="0" w:color="FFFFFF"/>
            </w:tcBorders>
            <w:shd w:val="clear" w:color="000000" w:fill="B8CCE4"/>
            <w:vAlign w:val="center"/>
            <w:hideMark/>
          </w:tcPr>
          <w:p w14:paraId="4E649F5F" w14:textId="77777777" w:rsidR="007D59C4" w:rsidRPr="000511B9" w:rsidRDefault="007D59C4" w:rsidP="00E92E80">
            <w:pPr>
              <w:jc w:val="center"/>
              <w:rPr>
                <w:rFonts w:ascii="Calibri" w:eastAsia="Times New Roman" w:hAnsi="Calibri" w:cs="Calibri"/>
                <w:color w:val="000000"/>
                <w:szCs w:val="24"/>
                <w:lang w:eastAsia="en-GB"/>
              </w:rPr>
            </w:pPr>
            <w:r w:rsidRPr="000511B9">
              <w:rPr>
                <w:rFonts w:ascii="Calibri" w:eastAsia="Times New Roman" w:hAnsi="Calibri" w:cs="Calibri"/>
                <w:color w:val="000000"/>
                <w:szCs w:val="24"/>
                <w:lang w:eastAsia="en-GB"/>
              </w:rPr>
              <w:t>Resource Budget</w:t>
            </w:r>
          </w:p>
        </w:tc>
        <w:tc>
          <w:tcPr>
            <w:tcW w:w="2041" w:type="dxa"/>
            <w:tcBorders>
              <w:top w:val="nil"/>
              <w:left w:val="nil"/>
              <w:bottom w:val="single" w:sz="8" w:space="0" w:color="FFFFFF"/>
              <w:right w:val="single" w:sz="8" w:space="0" w:color="FFFFFF"/>
            </w:tcBorders>
            <w:shd w:val="clear" w:color="000000" w:fill="B8CCE4"/>
            <w:vAlign w:val="center"/>
            <w:hideMark/>
          </w:tcPr>
          <w:p w14:paraId="0542D90E" w14:textId="77777777" w:rsidR="007D59C4" w:rsidRPr="000511B9" w:rsidRDefault="007D59C4" w:rsidP="00E92E80">
            <w:pPr>
              <w:jc w:val="center"/>
              <w:rPr>
                <w:rFonts w:ascii="Calibri" w:eastAsia="Times New Roman" w:hAnsi="Calibri" w:cs="Calibri"/>
                <w:color w:val="000000"/>
                <w:szCs w:val="24"/>
                <w:lang w:eastAsia="en-GB"/>
              </w:rPr>
            </w:pPr>
            <w:r w:rsidRPr="000511B9">
              <w:rPr>
                <w:rFonts w:ascii="Calibri" w:eastAsia="Times New Roman" w:hAnsi="Calibri" w:cs="Calibri"/>
                <w:color w:val="000000"/>
                <w:szCs w:val="24"/>
                <w:lang w:eastAsia="en-GB"/>
              </w:rPr>
              <w:t>Outturn within 1% of final budget</w:t>
            </w:r>
          </w:p>
        </w:tc>
        <w:tc>
          <w:tcPr>
            <w:tcW w:w="1346" w:type="dxa"/>
            <w:tcBorders>
              <w:top w:val="nil"/>
              <w:left w:val="nil"/>
              <w:bottom w:val="single" w:sz="8" w:space="0" w:color="FFFFFF"/>
              <w:right w:val="single" w:sz="8" w:space="0" w:color="FFFFFF"/>
            </w:tcBorders>
            <w:shd w:val="clear" w:color="000000" w:fill="B8CCE4"/>
            <w:vAlign w:val="center"/>
            <w:hideMark/>
          </w:tcPr>
          <w:p w14:paraId="708DA3E2" w14:textId="77777777" w:rsidR="007D59C4" w:rsidRPr="000511B9" w:rsidRDefault="007D59C4" w:rsidP="00E92E80">
            <w:pPr>
              <w:jc w:val="center"/>
              <w:rPr>
                <w:rFonts w:ascii="Calibri" w:eastAsia="Times New Roman" w:hAnsi="Calibri" w:cs="Calibri"/>
                <w:color w:val="000000"/>
                <w:szCs w:val="24"/>
                <w:lang w:eastAsia="en-GB"/>
              </w:rPr>
            </w:pPr>
            <w:r>
              <w:rPr>
                <w:rFonts w:ascii="Calibri" w:eastAsia="Times New Roman" w:hAnsi="Calibri" w:cs="Calibri"/>
                <w:color w:val="000000"/>
                <w:szCs w:val="24"/>
                <w:lang w:eastAsia="en-GB"/>
              </w:rPr>
              <w:t>70.8</w:t>
            </w:r>
          </w:p>
        </w:tc>
        <w:tc>
          <w:tcPr>
            <w:tcW w:w="1450" w:type="dxa"/>
            <w:tcBorders>
              <w:top w:val="nil"/>
              <w:left w:val="nil"/>
              <w:bottom w:val="single" w:sz="8" w:space="0" w:color="FFFFFF"/>
              <w:right w:val="single" w:sz="8" w:space="0" w:color="FFFFFF"/>
            </w:tcBorders>
            <w:shd w:val="clear" w:color="000000" w:fill="B8CCE4"/>
            <w:vAlign w:val="center"/>
            <w:hideMark/>
          </w:tcPr>
          <w:p w14:paraId="04D4FEFB" w14:textId="77777777" w:rsidR="007D59C4" w:rsidRPr="000511B9" w:rsidRDefault="007D59C4" w:rsidP="00E92E80">
            <w:pPr>
              <w:jc w:val="center"/>
              <w:rPr>
                <w:rFonts w:ascii="Calibri" w:eastAsia="Times New Roman" w:hAnsi="Calibri" w:cs="Calibri"/>
                <w:color w:val="000000"/>
                <w:szCs w:val="24"/>
                <w:lang w:eastAsia="en-GB"/>
              </w:rPr>
            </w:pPr>
            <w:r>
              <w:rPr>
                <w:rFonts w:ascii="Calibri" w:eastAsia="Times New Roman" w:hAnsi="Calibri" w:cs="Calibri"/>
                <w:color w:val="000000"/>
                <w:szCs w:val="24"/>
                <w:lang w:eastAsia="en-GB"/>
              </w:rPr>
              <w:t>70.5</w:t>
            </w:r>
          </w:p>
        </w:tc>
        <w:tc>
          <w:tcPr>
            <w:tcW w:w="1490" w:type="dxa"/>
            <w:tcBorders>
              <w:top w:val="nil"/>
              <w:left w:val="nil"/>
              <w:bottom w:val="single" w:sz="8" w:space="0" w:color="FFFFFF"/>
              <w:right w:val="single" w:sz="8" w:space="0" w:color="FFFFFF"/>
            </w:tcBorders>
            <w:shd w:val="clear" w:color="000000" w:fill="B8CCE4"/>
            <w:vAlign w:val="center"/>
            <w:hideMark/>
          </w:tcPr>
          <w:p w14:paraId="7A46899E" w14:textId="77777777" w:rsidR="007D59C4" w:rsidRPr="000511B9" w:rsidRDefault="007D59C4" w:rsidP="00E92E80">
            <w:pPr>
              <w:jc w:val="center"/>
              <w:rPr>
                <w:rFonts w:ascii="Calibri" w:eastAsia="Times New Roman" w:hAnsi="Calibri" w:cs="Calibri"/>
                <w:color w:val="FF0000"/>
                <w:szCs w:val="24"/>
                <w:lang w:eastAsia="en-GB"/>
              </w:rPr>
            </w:pPr>
            <w:r w:rsidRPr="0093666C">
              <w:rPr>
                <w:rFonts w:ascii="Calibri" w:eastAsia="Times New Roman" w:hAnsi="Calibri" w:cs="Calibri"/>
                <w:szCs w:val="24"/>
                <w:lang w:eastAsia="en-GB"/>
              </w:rPr>
              <w:t>0.3</w:t>
            </w:r>
          </w:p>
        </w:tc>
        <w:tc>
          <w:tcPr>
            <w:tcW w:w="1604" w:type="dxa"/>
            <w:tcBorders>
              <w:top w:val="nil"/>
              <w:left w:val="nil"/>
              <w:bottom w:val="single" w:sz="8" w:space="0" w:color="FFFFFF"/>
              <w:right w:val="single" w:sz="8" w:space="0" w:color="FFFFFF"/>
            </w:tcBorders>
            <w:shd w:val="clear" w:color="000000" w:fill="B8CCE4"/>
            <w:vAlign w:val="center"/>
            <w:hideMark/>
          </w:tcPr>
          <w:p w14:paraId="7F1A7991" w14:textId="77777777" w:rsidR="007D59C4" w:rsidRPr="000511B9" w:rsidRDefault="007D59C4" w:rsidP="00E92E80">
            <w:pPr>
              <w:jc w:val="center"/>
              <w:rPr>
                <w:rFonts w:ascii="Calibri" w:eastAsia="Times New Roman" w:hAnsi="Calibri" w:cs="Calibri"/>
                <w:b/>
                <w:bCs/>
                <w:color w:val="00B050"/>
                <w:szCs w:val="24"/>
                <w:lang w:eastAsia="en-GB"/>
              </w:rPr>
            </w:pPr>
            <w:r w:rsidRPr="000511B9">
              <w:rPr>
                <w:rFonts w:ascii="Calibri" w:eastAsia="Times New Roman" w:hAnsi="Calibri" w:cs="Calibri"/>
                <w:b/>
                <w:bCs/>
                <w:color w:val="00B050"/>
                <w:szCs w:val="24"/>
                <w:lang w:eastAsia="en-GB"/>
              </w:rPr>
              <w:t>ON TRACK</w:t>
            </w:r>
          </w:p>
        </w:tc>
      </w:tr>
      <w:tr w:rsidR="007D59C4" w:rsidRPr="000511B9" w14:paraId="00BD02A2" w14:textId="77777777" w:rsidTr="00791180">
        <w:trPr>
          <w:trHeight w:val="710"/>
        </w:trPr>
        <w:tc>
          <w:tcPr>
            <w:tcW w:w="1988" w:type="dxa"/>
            <w:tcBorders>
              <w:top w:val="nil"/>
              <w:left w:val="single" w:sz="8" w:space="0" w:color="FFFFFF"/>
              <w:bottom w:val="single" w:sz="8" w:space="0" w:color="FFFFFF"/>
              <w:right w:val="single" w:sz="8" w:space="0" w:color="FFFFFF"/>
            </w:tcBorders>
            <w:shd w:val="clear" w:color="000000" w:fill="EAEFF7"/>
            <w:vAlign w:val="center"/>
            <w:hideMark/>
          </w:tcPr>
          <w:p w14:paraId="3AAEB1B2" w14:textId="77777777" w:rsidR="007D59C4" w:rsidRPr="000511B9" w:rsidRDefault="007D59C4" w:rsidP="00E92E80">
            <w:pPr>
              <w:jc w:val="center"/>
              <w:rPr>
                <w:rFonts w:ascii="Calibri" w:eastAsia="Times New Roman" w:hAnsi="Calibri" w:cs="Calibri"/>
                <w:color w:val="000000"/>
                <w:szCs w:val="24"/>
                <w:lang w:eastAsia="en-GB"/>
              </w:rPr>
            </w:pPr>
            <w:r w:rsidRPr="000511B9">
              <w:rPr>
                <w:rFonts w:ascii="Calibri" w:eastAsia="Times New Roman" w:hAnsi="Calibri" w:cs="Calibri"/>
                <w:color w:val="000000"/>
                <w:szCs w:val="24"/>
                <w:lang w:eastAsia="en-GB"/>
              </w:rPr>
              <w:t>Capital</w:t>
            </w:r>
          </w:p>
        </w:tc>
        <w:tc>
          <w:tcPr>
            <w:tcW w:w="2041" w:type="dxa"/>
            <w:tcBorders>
              <w:top w:val="nil"/>
              <w:left w:val="nil"/>
              <w:bottom w:val="single" w:sz="8" w:space="0" w:color="FFFFFF"/>
              <w:right w:val="single" w:sz="8" w:space="0" w:color="FFFFFF"/>
            </w:tcBorders>
            <w:shd w:val="clear" w:color="000000" w:fill="EAEFF7"/>
            <w:vAlign w:val="center"/>
            <w:hideMark/>
          </w:tcPr>
          <w:p w14:paraId="5AE3CB56" w14:textId="77777777" w:rsidR="007D59C4" w:rsidRPr="000511B9" w:rsidRDefault="007D59C4" w:rsidP="00E92E80">
            <w:pPr>
              <w:jc w:val="center"/>
              <w:rPr>
                <w:rFonts w:ascii="Calibri" w:eastAsia="Times New Roman" w:hAnsi="Calibri" w:cs="Calibri"/>
                <w:color w:val="000000"/>
                <w:szCs w:val="24"/>
                <w:lang w:eastAsia="en-GB"/>
              </w:rPr>
            </w:pPr>
            <w:r w:rsidRPr="000511B9">
              <w:rPr>
                <w:rFonts w:ascii="Calibri" w:eastAsia="Times New Roman" w:hAnsi="Calibri" w:cs="Calibri"/>
                <w:color w:val="000000"/>
                <w:szCs w:val="24"/>
                <w:lang w:eastAsia="en-GB"/>
              </w:rPr>
              <w:t>Outturn within 5% of final budget</w:t>
            </w:r>
          </w:p>
        </w:tc>
        <w:tc>
          <w:tcPr>
            <w:tcW w:w="1346" w:type="dxa"/>
            <w:tcBorders>
              <w:top w:val="nil"/>
              <w:left w:val="nil"/>
              <w:bottom w:val="single" w:sz="8" w:space="0" w:color="FFFFFF"/>
              <w:right w:val="single" w:sz="8" w:space="0" w:color="FFFFFF"/>
            </w:tcBorders>
            <w:shd w:val="clear" w:color="000000" w:fill="EAEFF7"/>
            <w:vAlign w:val="center"/>
            <w:hideMark/>
          </w:tcPr>
          <w:p w14:paraId="6FFC7BA1" w14:textId="77777777" w:rsidR="007D59C4" w:rsidRPr="000511B9" w:rsidRDefault="007D59C4" w:rsidP="00E92E80">
            <w:pPr>
              <w:jc w:val="center"/>
              <w:rPr>
                <w:rFonts w:ascii="Calibri" w:eastAsia="Times New Roman" w:hAnsi="Calibri" w:cs="Calibri"/>
                <w:color w:val="000000"/>
                <w:szCs w:val="24"/>
                <w:lang w:eastAsia="en-GB"/>
              </w:rPr>
            </w:pPr>
            <w:r>
              <w:rPr>
                <w:rFonts w:ascii="Calibri" w:eastAsia="Times New Roman" w:hAnsi="Calibri" w:cs="Calibri"/>
                <w:color w:val="000000"/>
                <w:szCs w:val="24"/>
                <w:lang w:eastAsia="en-GB"/>
              </w:rPr>
              <w:t>3.0</w:t>
            </w:r>
          </w:p>
        </w:tc>
        <w:tc>
          <w:tcPr>
            <w:tcW w:w="1450" w:type="dxa"/>
            <w:tcBorders>
              <w:top w:val="nil"/>
              <w:left w:val="nil"/>
              <w:bottom w:val="single" w:sz="8" w:space="0" w:color="FFFFFF"/>
              <w:right w:val="single" w:sz="8" w:space="0" w:color="FFFFFF"/>
            </w:tcBorders>
            <w:shd w:val="clear" w:color="000000" w:fill="EAEFF7"/>
            <w:vAlign w:val="center"/>
            <w:hideMark/>
          </w:tcPr>
          <w:p w14:paraId="441FC414" w14:textId="77777777" w:rsidR="007D59C4" w:rsidRPr="000511B9" w:rsidRDefault="007D59C4" w:rsidP="00E92E80">
            <w:pPr>
              <w:jc w:val="center"/>
              <w:rPr>
                <w:rFonts w:ascii="Calibri" w:eastAsia="Times New Roman" w:hAnsi="Calibri" w:cs="Calibri"/>
                <w:color w:val="000000"/>
                <w:szCs w:val="24"/>
                <w:lang w:eastAsia="en-GB"/>
              </w:rPr>
            </w:pPr>
            <w:r>
              <w:rPr>
                <w:rFonts w:ascii="Calibri" w:eastAsia="Times New Roman" w:hAnsi="Calibri" w:cs="Calibri"/>
                <w:color w:val="000000"/>
                <w:szCs w:val="24"/>
                <w:lang w:eastAsia="en-GB"/>
              </w:rPr>
              <w:t>3.0</w:t>
            </w:r>
          </w:p>
        </w:tc>
        <w:tc>
          <w:tcPr>
            <w:tcW w:w="1490" w:type="dxa"/>
            <w:tcBorders>
              <w:top w:val="nil"/>
              <w:left w:val="nil"/>
              <w:bottom w:val="single" w:sz="8" w:space="0" w:color="FFFFFF"/>
              <w:right w:val="single" w:sz="8" w:space="0" w:color="FFFFFF"/>
            </w:tcBorders>
            <w:shd w:val="clear" w:color="000000" w:fill="EAEFF7"/>
            <w:vAlign w:val="center"/>
            <w:hideMark/>
          </w:tcPr>
          <w:p w14:paraId="11B1FF05" w14:textId="77777777" w:rsidR="007D59C4" w:rsidRPr="000511B9" w:rsidRDefault="007D59C4" w:rsidP="00E92E80">
            <w:pPr>
              <w:jc w:val="center"/>
              <w:rPr>
                <w:rFonts w:ascii="Calibri" w:eastAsia="Times New Roman" w:hAnsi="Calibri" w:cs="Calibri"/>
                <w:color w:val="000000"/>
                <w:szCs w:val="24"/>
                <w:lang w:eastAsia="en-GB"/>
              </w:rPr>
            </w:pPr>
            <w:r>
              <w:rPr>
                <w:rFonts w:ascii="Calibri" w:eastAsia="Times New Roman" w:hAnsi="Calibri" w:cs="Calibri"/>
                <w:color w:val="000000"/>
                <w:szCs w:val="24"/>
                <w:lang w:eastAsia="en-GB"/>
              </w:rPr>
              <w:t>0.0</w:t>
            </w:r>
          </w:p>
        </w:tc>
        <w:tc>
          <w:tcPr>
            <w:tcW w:w="1604" w:type="dxa"/>
            <w:tcBorders>
              <w:top w:val="nil"/>
              <w:left w:val="nil"/>
              <w:bottom w:val="single" w:sz="8" w:space="0" w:color="FFFFFF"/>
              <w:right w:val="single" w:sz="8" w:space="0" w:color="FFFFFF"/>
            </w:tcBorders>
            <w:shd w:val="clear" w:color="000000" w:fill="EAEFF7"/>
            <w:vAlign w:val="center"/>
            <w:hideMark/>
          </w:tcPr>
          <w:p w14:paraId="74912ECA" w14:textId="77777777" w:rsidR="007D59C4" w:rsidRPr="000511B9" w:rsidRDefault="007D59C4" w:rsidP="00E92E80">
            <w:pPr>
              <w:jc w:val="center"/>
              <w:rPr>
                <w:rFonts w:ascii="Calibri" w:eastAsia="Times New Roman" w:hAnsi="Calibri" w:cs="Calibri"/>
                <w:b/>
                <w:bCs/>
                <w:color w:val="00B050"/>
                <w:szCs w:val="24"/>
                <w:lang w:eastAsia="en-GB"/>
              </w:rPr>
            </w:pPr>
            <w:r w:rsidRPr="000511B9">
              <w:rPr>
                <w:rFonts w:ascii="Calibri" w:eastAsia="Times New Roman" w:hAnsi="Calibri" w:cs="Calibri"/>
                <w:b/>
                <w:bCs/>
                <w:color w:val="00B050"/>
                <w:szCs w:val="24"/>
                <w:lang w:eastAsia="en-GB"/>
              </w:rPr>
              <w:t>ON TRACK</w:t>
            </w:r>
          </w:p>
        </w:tc>
      </w:tr>
      <w:tr w:rsidR="007D59C4" w:rsidRPr="000511B9" w14:paraId="13ABE877" w14:textId="77777777" w:rsidTr="00E92E80">
        <w:trPr>
          <w:trHeight w:val="310"/>
        </w:trPr>
        <w:tc>
          <w:tcPr>
            <w:tcW w:w="1988" w:type="dxa"/>
            <w:tcBorders>
              <w:top w:val="nil"/>
              <w:left w:val="single" w:sz="8" w:space="0" w:color="FFFFFF"/>
              <w:bottom w:val="single" w:sz="8" w:space="0" w:color="FFFFFF"/>
              <w:right w:val="single" w:sz="8" w:space="0" w:color="FFFFFF"/>
            </w:tcBorders>
            <w:shd w:val="clear" w:color="000000" w:fill="B8CCE4"/>
            <w:vAlign w:val="center"/>
            <w:hideMark/>
          </w:tcPr>
          <w:p w14:paraId="6E1AAF14" w14:textId="77777777" w:rsidR="007D59C4" w:rsidRPr="000511B9" w:rsidRDefault="007D59C4" w:rsidP="00E92E80">
            <w:pPr>
              <w:jc w:val="center"/>
              <w:rPr>
                <w:rFonts w:ascii="Calibri" w:eastAsia="Times New Roman" w:hAnsi="Calibri" w:cs="Calibri"/>
                <w:color w:val="000000"/>
                <w:szCs w:val="24"/>
                <w:lang w:eastAsia="en-GB"/>
              </w:rPr>
            </w:pPr>
            <w:r w:rsidRPr="000511B9">
              <w:rPr>
                <w:rFonts w:ascii="Calibri" w:eastAsia="Times New Roman" w:hAnsi="Calibri" w:cs="Calibri"/>
                <w:color w:val="000000"/>
                <w:szCs w:val="24"/>
                <w:lang w:eastAsia="en-GB"/>
              </w:rPr>
              <w:t>Indirect Capital</w:t>
            </w:r>
          </w:p>
        </w:tc>
        <w:tc>
          <w:tcPr>
            <w:tcW w:w="2041" w:type="dxa"/>
            <w:tcBorders>
              <w:top w:val="nil"/>
              <w:left w:val="nil"/>
              <w:bottom w:val="single" w:sz="8" w:space="0" w:color="FFFFFF"/>
              <w:right w:val="single" w:sz="8" w:space="0" w:color="FFFFFF"/>
            </w:tcBorders>
            <w:shd w:val="clear" w:color="000000" w:fill="B8CCE4"/>
            <w:vAlign w:val="center"/>
            <w:hideMark/>
          </w:tcPr>
          <w:p w14:paraId="10BB953F" w14:textId="77777777" w:rsidR="007D59C4" w:rsidRPr="000511B9" w:rsidRDefault="007D59C4" w:rsidP="00E92E80">
            <w:pPr>
              <w:jc w:val="center"/>
              <w:rPr>
                <w:rFonts w:ascii="Calibri" w:eastAsia="Times New Roman" w:hAnsi="Calibri" w:cs="Calibri"/>
                <w:color w:val="000000"/>
                <w:szCs w:val="24"/>
                <w:lang w:eastAsia="en-GB"/>
              </w:rPr>
            </w:pPr>
            <w:r w:rsidRPr="000511B9">
              <w:rPr>
                <w:rFonts w:ascii="Calibri" w:eastAsia="Times New Roman" w:hAnsi="Calibri" w:cs="Calibri"/>
                <w:color w:val="000000"/>
                <w:szCs w:val="24"/>
                <w:lang w:eastAsia="en-GB"/>
              </w:rPr>
              <w:t>Outturn within 5% of final budget</w:t>
            </w:r>
          </w:p>
        </w:tc>
        <w:tc>
          <w:tcPr>
            <w:tcW w:w="1346" w:type="dxa"/>
            <w:tcBorders>
              <w:top w:val="nil"/>
              <w:left w:val="nil"/>
              <w:bottom w:val="single" w:sz="8" w:space="0" w:color="FFFFFF"/>
              <w:right w:val="single" w:sz="8" w:space="0" w:color="FFFFFF"/>
            </w:tcBorders>
            <w:shd w:val="clear" w:color="000000" w:fill="B8CCE4"/>
            <w:vAlign w:val="center"/>
            <w:hideMark/>
          </w:tcPr>
          <w:p w14:paraId="07593E06" w14:textId="77777777" w:rsidR="007D59C4" w:rsidRPr="000511B9" w:rsidRDefault="007D59C4" w:rsidP="00E92E80">
            <w:pPr>
              <w:jc w:val="center"/>
              <w:rPr>
                <w:rFonts w:ascii="Calibri" w:eastAsia="Times New Roman" w:hAnsi="Calibri" w:cs="Calibri"/>
                <w:color w:val="000000"/>
                <w:szCs w:val="24"/>
                <w:lang w:eastAsia="en-GB"/>
              </w:rPr>
            </w:pPr>
            <w:r>
              <w:rPr>
                <w:rFonts w:ascii="Calibri" w:eastAsia="Times New Roman" w:hAnsi="Calibri" w:cs="Calibri"/>
                <w:color w:val="000000"/>
                <w:szCs w:val="24"/>
                <w:lang w:eastAsia="en-GB"/>
              </w:rPr>
              <w:t>24.4</w:t>
            </w:r>
          </w:p>
        </w:tc>
        <w:tc>
          <w:tcPr>
            <w:tcW w:w="1450" w:type="dxa"/>
            <w:tcBorders>
              <w:top w:val="nil"/>
              <w:left w:val="nil"/>
              <w:bottom w:val="single" w:sz="8" w:space="0" w:color="FFFFFF"/>
              <w:right w:val="single" w:sz="8" w:space="0" w:color="FFFFFF"/>
            </w:tcBorders>
            <w:shd w:val="clear" w:color="000000" w:fill="B8CCE4"/>
            <w:vAlign w:val="center"/>
            <w:hideMark/>
          </w:tcPr>
          <w:p w14:paraId="05AD1F23" w14:textId="77777777" w:rsidR="007D59C4" w:rsidRPr="000511B9" w:rsidRDefault="007D59C4" w:rsidP="00E92E80">
            <w:pPr>
              <w:jc w:val="center"/>
              <w:rPr>
                <w:rFonts w:ascii="Calibri" w:eastAsia="Times New Roman" w:hAnsi="Calibri" w:cs="Calibri"/>
                <w:color w:val="000000"/>
                <w:szCs w:val="24"/>
                <w:lang w:eastAsia="en-GB"/>
              </w:rPr>
            </w:pPr>
            <w:r>
              <w:rPr>
                <w:rFonts w:ascii="Calibri" w:eastAsia="Times New Roman" w:hAnsi="Calibri" w:cs="Calibri"/>
                <w:color w:val="000000"/>
                <w:szCs w:val="24"/>
                <w:lang w:eastAsia="en-GB"/>
              </w:rPr>
              <w:t>23.1</w:t>
            </w:r>
          </w:p>
        </w:tc>
        <w:tc>
          <w:tcPr>
            <w:tcW w:w="1490" w:type="dxa"/>
            <w:tcBorders>
              <w:top w:val="nil"/>
              <w:left w:val="nil"/>
              <w:bottom w:val="single" w:sz="8" w:space="0" w:color="FFFFFF"/>
              <w:right w:val="single" w:sz="8" w:space="0" w:color="FFFFFF"/>
            </w:tcBorders>
            <w:shd w:val="clear" w:color="000000" w:fill="B8CCE4"/>
            <w:vAlign w:val="center"/>
            <w:hideMark/>
          </w:tcPr>
          <w:p w14:paraId="5D90229B" w14:textId="77777777" w:rsidR="007D59C4" w:rsidRPr="000511B9" w:rsidRDefault="007D59C4" w:rsidP="00E92E80">
            <w:pPr>
              <w:jc w:val="center"/>
              <w:rPr>
                <w:rFonts w:ascii="Calibri" w:eastAsia="Times New Roman" w:hAnsi="Calibri" w:cs="Calibri"/>
                <w:color w:val="FF0000"/>
                <w:szCs w:val="24"/>
                <w:lang w:eastAsia="en-GB"/>
              </w:rPr>
            </w:pPr>
            <w:r>
              <w:rPr>
                <w:rFonts w:ascii="Calibri" w:eastAsia="Times New Roman" w:hAnsi="Calibri" w:cs="Calibri"/>
                <w:szCs w:val="24"/>
                <w:lang w:eastAsia="en-GB"/>
              </w:rPr>
              <w:t>1.3</w:t>
            </w:r>
          </w:p>
        </w:tc>
        <w:tc>
          <w:tcPr>
            <w:tcW w:w="1604" w:type="dxa"/>
            <w:tcBorders>
              <w:top w:val="nil"/>
              <w:left w:val="nil"/>
              <w:bottom w:val="single" w:sz="8" w:space="0" w:color="FFFFFF"/>
              <w:right w:val="single" w:sz="8" w:space="0" w:color="FFFFFF"/>
            </w:tcBorders>
            <w:shd w:val="clear" w:color="000000" w:fill="B8CCE4"/>
            <w:vAlign w:val="center"/>
            <w:hideMark/>
          </w:tcPr>
          <w:p w14:paraId="7D8C8A8B" w14:textId="77777777" w:rsidR="007D59C4" w:rsidRPr="000511B9" w:rsidRDefault="007D59C4" w:rsidP="00E92E80">
            <w:pPr>
              <w:jc w:val="center"/>
              <w:rPr>
                <w:rFonts w:ascii="Calibri" w:eastAsia="Times New Roman" w:hAnsi="Calibri" w:cs="Calibri"/>
                <w:b/>
                <w:bCs/>
                <w:color w:val="F79646"/>
                <w:szCs w:val="24"/>
                <w:lang w:eastAsia="en-GB"/>
              </w:rPr>
            </w:pPr>
            <w:r w:rsidRPr="00F21438">
              <w:rPr>
                <w:rFonts w:ascii="Calibri" w:eastAsia="Times New Roman" w:hAnsi="Calibri" w:cs="Calibri"/>
                <w:b/>
                <w:bCs/>
                <w:color w:val="FFC000"/>
                <w:szCs w:val="24"/>
                <w:lang w:eastAsia="en-GB"/>
              </w:rPr>
              <w:t>MINOR SLIPPAGE</w:t>
            </w:r>
          </w:p>
        </w:tc>
      </w:tr>
      <w:tr w:rsidR="007D59C4" w:rsidRPr="000511B9" w14:paraId="55711FCC" w14:textId="77777777" w:rsidTr="00E92E80">
        <w:trPr>
          <w:trHeight w:val="310"/>
        </w:trPr>
        <w:tc>
          <w:tcPr>
            <w:tcW w:w="1988" w:type="dxa"/>
            <w:tcBorders>
              <w:top w:val="nil"/>
              <w:left w:val="single" w:sz="8" w:space="0" w:color="FFFFFF"/>
              <w:bottom w:val="single" w:sz="8" w:space="0" w:color="FFFFFF"/>
              <w:right w:val="single" w:sz="8" w:space="0" w:color="FFFFFF"/>
            </w:tcBorders>
            <w:shd w:val="clear" w:color="000000" w:fill="DBE5F1"/>
            <w:vAlign w:val="center"/>
            <w:hideMark/>
          </w:tcPr>
          <w:p w14:paraId="4501DB59" w14:textId="77777777" w:rsidR="007D59C4" w:rsidRPr="000511B9" w:rsidRDefault="007D59C4" w:rsidP="00E92E80">
            <w:pPr>
              <w:jc w:val="center"/>
              <w:rPr>
                <w:rFonts w:ascii="Calibri" w:eastAsia="Times New Roman" w:hAnsi="Calibri" w:cs="Calibri"/>
                <w:color w:val="000000"/>
                <w:szCs w:val="24"/>
                <w:lang w:eastAsia="en-GB"/>
              </w:rPr>
            </w:pPr>
            <w:proofErr w:type="spellStart"/>
            <w:r w:rsidRPr="000511B9">
              <w:rPr>
                <w:rFonts w:ascii="Calibri" w:eastAsia="Times New Roman" w:hAnsi="Calibri" w:cs="Calibri"/>
                <w:color w:val="000000"/>
                <w:szCs w:val="24"/>
                <w:lang w:eastAsia="en-GB"/>
              </w:rPr>
              <w:t>Paybill</w:t>
            </w:r>
            <w:proofErr w:type="spellEnd"/>
          </w:p>
        </w:tc>
        <w:tc>
          <w:tcPr>
            <w:tcW w:w="2041" w:type="dxa"/>
            <w:tcBorders>
              <w:top w:val="nil"/>
              <w:left w:val="nil"/>
              <w:bottom w:val="single" w:sz="8" w:space="0" w:color="FFFFFF"/>
              <w:right w:val="single" w:sz="8" w:space="0" w:color="FFFFFF"/>
            </w:tcBorders>
            <w:shd w:val="clear" w:color="000000" w:fill="DBE5F1"/>
            <w:vAlign w:val="center"/>
            <w:hideMark/>
          </w:tcPr>
          <w:p w14:paraId="7348AF0F" w14:textId="77777777" w:rsidR="007D59C4" w:rsidRPr="000511B9" w:rsidRDefault="007D59C4" w:rsidP="00E92E80">
            <w:pPr>
              <w:jc w:val="center"/>
              <w:rPr>
                <w:rFonts w:ascii="Calibri" w:eastAsia="Times New Roman" w:hAnsi="Calibri" w:cs="Calibri"/>
                <w:color w:val="000000"/>
                <w:szCs w:val="24"/>
                <w:lang w:eastAsia="en-GB"/>
              </w:rPr>
            </w:pPr>
            <w:r w:rsidRPr="000511B9">
              <w:rPr>
                <w:rFonts w:ascii="Calibri" w:eastAsia="Times New Roman" w:hAnsi="Calibri" w:cs="Calibri"/>
                <w:color w:val="000000"/>
                <w:szCs w:val="24"/>
                <w:lang w:eastAsia="en-GB"/>
              </w:rPr>
              <w:t>Outturn within 1% of final budget</w:t>
            </w:r>
          </w:p>
        </w:tc>
        <w:tc>
          <w:tcPr>
            <w:tcW w:w="1346" w:type="dxa"/>
            <w:tcBorders>
              <w:top w:val="nil"/>
              <w:left w:val="nil"/>
              <w:bottom w:val="single" w:sz="8" w:space="0" w:color="FFFFFF"/>
              <w:right w:val="single" w:sz="8" w:space="0" w:color="FFFFFF"/>
            </w:tcBorders>
            <w:shd w:val="clear" w:color="000000" w:fill="DBE5F1"/>
            <w:vAlign w:val="center"/>
            <w:hideMark/>
          </w:tcPr>
          <w:p w14:paraId="4670C876" w14:textId="77777777" w:rsidR="007D59C4" w:rsidRPr="000511B9" w:rsidRDefault="007D59C4" w:rsidP="00E92E80">
            <w:pPr>
              <w:jc w:val="center"/>
              <w:rPr>
                <w:rFonts w:ascii="Calibri" w:eastAsia="Times New Roman" w:hAnsi="Calibri" w:cs="Calibri"/>
                <w:color w:val="000000"/>
                <w:szCs w:val="24"/>
                <w:lang w:eastAsia="en-GB"/>
              </w:rPr>
            </w:pPr>
            <w:r>
              <w:rPr>
                <w:rFonts w:ascii="Calibri" w:eastAsia="Times New Roman" w:hAnsi="Calibri" w:cs="Calibri"/>
                <w:color w:val="000000"/>
                <w:szCs w:val="24"/>
                <w:lang w:eastAsia="en-GB"/>
              </w:rPr>
              <w:t>46.0</w:t>
            </w:r>
          </w:p>
        </w:tc>
        <w:tc>
          <w:tcPr>
            <w:tcW w:w="1450" w:type="dxa"/>
            <w:tcBorders>
              <w:top w:val="nil"/>
              <w:left w:val="nil"/>
              <w:bottom w:val="single" w:sz="8" w:space="0" w:color="FFFFFF"/>
              <w:right w:val="single" w:sz="8" w:space="0" w:color="FFFFFF"/>
            </w:tcBorders>
            <w:shd w:val="clear" w:color="000000" w:fill="DBE5F1"/>
            <w:vAlign w:val="center"/>
            <w:hideMark/>
          </w:tcPr>
          <w:p w14:paraId="6FC73400" w14:textId="77777777" w:rsidR="007D59C4" w:rsidRPr="000511B9" w:rsidRDefault="007D59C4" w:rsidP="00E92E80">
            <w:pPr>
              <w:jc w:val="center"/>
              <w:rPr>
                <w:rFonts w:ascii="Calibri" w:eastAsia="Times New Roman" w:hAnsi="Calibri" w:cs="Calibri"/>
                <w:color w:val="000000"/>
                <w:szCs w:val="24"/>
                <w:lang w:eastAsia="en-GB"/>
              </w:rPr>
            </w:pPr>
            <w:r>
              <w:rPr>
                <w:rFonts w:ascii="Calibri" w:eastAsia="Times New Roman" w:hAnsi="Calibri" w:cs="Calibri"/>
                <w:color w:val="000000"/>
                <w:szCs w:val="24"/>
                <w:lang w:eastAsia="en-GB"/>
              </w:rPr>
              <w:t>46.0</w:t>
            </w:r>
          </w:p>
        </w:tc>
        <w:tc>
          <w:tcPr>
            <w:tcW w:w="1490" w:type="dxa"/>
            <w:tcBorders>
              <w:top w:val="nil"/>
              <w:left w:val="nil"/>
              <w:bottom w:val="single" w:sz="8" w:space="0" w:color="FFFFFF"/>
              <w:right w:val="single" w:sz="8" w:space="0" w:color="FFFFFF"/>
            </w:tcBorders>
            <w:shd w:val="clear" w:color="000000" w:fill="EAEFF7"/>
            <w:vAlign w:val="center"/>
            <w:hideMark/>
          </w:tcPr>
          <w:p w14:paraId="4822DBBC" w14:textId="77777777" w:rsidR="007D59C4" w:rsidRPr="000511B9" w:rsidRDefault="007D59C4" w:rsidP="00E92E80">
            <w:pPr>
              <w:jc w:val="center"/>
              <w:rPr>
                <w:rFonts w:ascii="Calibri" w:eastAsia="Times New Roman" w:hAnsi="Calibri" w:cs="Calibri"/>
                <w:color w:val="000000"/>
                <w:szCs w:val="24"/>
                <w:lang w:eastAsia="en-GB"/>
              </w:rPr>
            </w:pPr>
            <w:r w:rsidRPr="00F21438">
              <w:rPr>
                <w:rFonts w:ascii="Calibri" w:eastAsia="Times New Roman" w:hAnsi="Calibri" w:cs="Calibri"/>
                <w:szCs w:val="24"/>
                <w:lang w:eastAsia="en-GB"/>
              </w:rPr>
              <w:t>0.0</w:t>
            </w:r>
          </w:p>
        </w:tc>
        <w:tc>
          <w:tcPr>
            <w:tcW w:w="1604" w:type="dxa"/>
            <w:tcBorders>
              <w:top w:val="nil"/>
              <w:left w:val="nil"/>
              <w:bottom w:val="single" w:sz="8" w:space="0" w:color="FFFFFF"/>
              <w:right w:val="single" w:sz="8" w:space="0" w:color="FFFFFF"/>
            </w:tcBorders>
            <w:shd w:val="clear" w:color="000000" w:fill="DBE5F1"/>
            <w:vAlign w:val="center"/>
            <w:hideMark/>
          </w:tcPr>
          <w:p w14:paraId="7C549F53" w14:textId="77777777" w:rsidR="007D59C4" w:rsidRPr="000511B9" w:rsidRDefault="007D59C4" w:rsidP="00E92E80">
            <w:pPr>
              <w:jc w:val="center"/>
              <w:rPr>
                <w:rFonts w:ascii="Calibri" w:eastAsia="Times New Roman" w:hAnsi="Calibri" w:cs="Calibri"/>
                <w:b/>
                <w:bCs/>
                <w:color w:val="00B050"/>
                <w:szCs w:val="24"/>
                <w:lang w:eastAsia="en-GB"/>
              </w:rPr>
            </w:pPr>
            <w:r w:rsidRPr="000511B9">
              <w:rPr>
                <w:rFonts w:ascii="Calibri" w:eastAsia="Times New Roman" w:hAnsi="Calibri" w:cs="Calibri"/>
                <w:b/>
                <w:bCs/>
                <w:color w:val="00B050"/>
                <w:szCs w:val="24"/>
                <w:lang w:eastAsia="en-GB"/>
              </w:rPr>
              <w:t>ON TRACK</w:t>
            </w:r>
          </w:p>
        </w:tc>
      </w:tr>
      <w:tr w:rsidR="007D59C4" w:rsidRPr="000511B9" w14:paraId="08025AFE" w14:textId="77777777" w:rsidTr="00E92E80">
        <w:trPr>
          <w:trHeight w:val="310"/>
        </w:trPr>
        <w:tc>
          <w:tcPr>
            <w:tcW w:w="1988" w:type="dxa"/>
            <w:tcBorders>
              <w:top w:val="nil"/>
              <w:left w:val="single" w:sz="8" w:space="0" w:color="FFFFFF"/>
              <w:bottom w:val="single" w:sz="8" w:space="0" w:color="FFFFFF"/>
              <w:right w:val="single" w:sz="8" w:space="0" w:color="FFFFFF"/>
            </w:tcBorders>
            <w:shd w:val="clear" w:color="000000" w:fill="B8CCE4"/>
            <w:vAlign w:val="center"/>
            <w:hideMark/>
          </w:tcPr>
          <w:p w14:paraId="6FDDBDA2" w14:textId="77777777" w:rsidR="007D59C4" w:rsidRPr="000511B9" w:rsidRDefault="007D59C4" w:rsidP="00E92E80">
            <w:pPr>
              <w:jc w:val="center"/>
              <w:rPr>
                <w:rFonts w:ascii="Calibri" w:eastAsia="Times New Roman" w:hAnsi="Calibri" w:cs="Calibri"/>
                <w:color w:val="000000"/>
                <w:szCs w:val="24"/>
                <w:lang w:eastAsia="en-GB"/>
              </w:rPr>
            </w:pPr>
            <w:r w:rsidRPr="000511B9">
              <w:rPr>
                <w:rFonts w:ascii="Calibri" w:eastAsia="Times New Roman" w:hAnsi="Calibri" w:cs="Calibri"/>
                <w:color w:val="000000"/>
                <w:szCs w:val="24"/>
                <w:lang w:eastAsia="en-GB"/>
              </w:rPr>
              <w:t>Project Allocation</w:t>
            </w:r>
          </w:p>
        </w:tc>
        <w:tc>
          <w:tcPr>
            <w:tcW w:w="2041" w:type="dxa"/>
            <w:tcBorders>
              <w:top w:val="nil"/>
              <w:left w:val="nil"/>
              <w:bottom w:val="single" w:sz="8" w:space="0" w:color="FFFFFF"/>
              <w:right w:val="single" w:sz="8" w:space="0" w:color="FFFFFF"/>
            </w:tcBorders>
            <w:shd w:val="clear" w:color="000000" w:fill="B8CCE4"/>
            <w:vAlign w:val="center"/>
            <w:hideMark/>
          </w:tcPr>
          <w:p w14:paraId="28C0D89A" w14:textId="77777777" w:rsidR="007D59C4" w:rsidRPr="000511B9" w:rsidRDefault="007D59C4" w:rsidP="00E92E80">
            <w:pPr>
              <w:jc w:val="center"/>
              <w:rPr>
                <w:rFonts w:ascii="Calibri" w:eastAsia="Times New Roman" w:hAnsi="Calibri" w:cs="Calibri"/>
                <w:color w:val="000000"/>
                <w:szCs w:val="24"/>
                <w:lang w:eastAsia="en-GB"/>
              </w:rPr>
            </w:pPr>
            <w:r w:rsidRPr="000511B9">
              <w:rPr>
                <w:rFonts w:ascii="Calibri" w:eastAsia="Times New Roman" w:hAnsi="Calibri" w:cs="Calibri"/>
                <w:color w:val="000000"/>
                <w:szCs w:val="24"/>
                <w:lang w:eastAsia="en-GB"/>
              </w:rPr>
              <w:t xml:space="preserve">Outturn </w:t>
            </w:r>
            <w:r>
              <w:rPr>
                <w:rFonts w:ascii="Calibri" w:eastAsia="Times New Roman" w:hAnsi="Calibri" w:cs="Calibri"/>
                <w:color w:val="000000"/>
                <w:szCs w:val="24"/>
                <w:lang w:eastAsia="en-GB"/>
              </w:rPr>
              <w:t>within</w:t>
            </w:r>
            <w:r w:rsidRPr="000511B9">
              <w:rPr>
                <w:rFonts w:ascii="Calibri" w:eastAsia="Times New Roman" w:hAnsi="Calibri" w:cs="Calibri"/>
                <w:color w:val="000000"/>
                <w:szCs w:val="24"/>
                <w:lang w:eastAsia="en-GB"/>
              </w:rPr>
              <w:t xml:space="preserve"> 1% of final budget</w:t>
            </w:r>
          </w:p>
        </w:tc>
        <w:tc>
          <w:tcPr>
            <w:tcW w:w="1346" w:type="dxa"/>
            <w:tcBorders>
              <w:top w:val="nil"/>
              <w:left w:val="nil"/>
              <w:bottom w:val="single" w:sz="8" w:space="0" w:color="FFFFFF"/>
              <w:right w:val="single" w:sz="8" w:space="0" w:color="FFFFFF"/>
            </w:tcBorders>
            <w:shd w:val="clear" w:color="000000" w:fill="B8CCE4"/>
            <w:vAlign w:val="center"/>
            <w:hideMark/>
          </w:tcPr>
          <w:p w14:paraId="09426364" w14:textId="77777777" w:rsidR="007D59C4" w:rsidRPr="000511B9" w:rsidRDefault="007D59C4" w:rsidP="00E92E80">
            <w:pPr>
              <w:jc w:val="center"/>
              <w:rPr>
                <w:rFonts w:ascii="Calibri" w:eastAsia="Times New Roman" w:hAnsi="Calibri" w:cs="Calibri"/>
                <w:color w:val="000000"/>
                <w:szCs w:val="24"/>
                <w:lang w:eastAsia="en-GB"/>
              </w:rPr>
            </w:pPr>
            <w:r>
              <w:rPr>
                <w:rFonts w:ascii="Calibri" w:eastAsia="Times New Roman" w:hAnsi="Calibri" w:cs="Calibri"/>
                <w:color w:val="000000"/>
                <w:szCs w:val="24"/>
                <w:lang w:eastAsia="en-GB"/>
              </w:rPr>
              <w:t>15.6</w:t>
            </w:r>
          </w:p>
        </w:tc>
        <w:tc>
          <w:tcPr>
            <w:tcW w:w="1450" w:type="dxa"/>
            <w:tcBorders>
              <w:top w:val="nil"/>
              <w:left w:val="nil"/>
              <w:bottom w:val="single" w:sz="8" w:space="0" w:color="FFFFFF"/>
              <w:right w:val="single" w:sz="8" w:space="0" w:color="FFFFFF"/>
            </w:tcBorders>
            <w:shd w:val="clear" w:color="000000" w:fill="B8CCE4"/>
            <w:vAlign w:val="center"/>
            <w:hideMark/>
          </w:tcPr>
          <w:p w14:paraId="52EBA5D4" w14:textId="77777777" w:rsidR="007D59C4" w:rsidRPr="000511B9" w:rsidRDefault="007D59C4" w:rsidP="00E92E80">
            <w:pPr>
              <w:jc w:val="center"/>
              <w:rPr>
                <w:rFonts w:ascii="Calibri" w:eastAsia="Times New Roman" w:hAnsi="Calibri" w:cs="Calibri"/>
                <w:color w:val="000000"/>
                <w:szCs w:val="24"/>
                <w:lang w:eastAsia="en-GB"/>
              </w:rPr>
            </w:pPr>
            <w:r>
              <w:rPr>
                <w:rFonts w:ascii="Calibri" w:eastAsia="Times New Roman" w:hAnsi="Calibri" w:cs="Calibri"/>
                <w:color w:val="000000"/>
                <w:szCs w:val="24"/>
                <w:lang w:eastAsia="en-GB"/>
              </w:rPr>
              <w:t>16.4</w:t>
            </w:r>
          </w:p>
        </w:tc>
        <w:tc>
          <w:tcPr>
            <w:tcW w:w="1490" w:type="dxa"/>
            <w:tcBorders>
              <w:top w:val="nil"/>
              <w:left w:val="nil"/>
              <w:bottom w:val="single" w:sz="8" w:space="0" w:color="FFFFFF"/>
              <w:right w:val="single" w:sz="8" w:space="0" w:color="FFFFFF"/>
            </w:tcBorders>
            <w:shd w:val="clear" w:color="000000" w:fill="B8CCE4"/>
            <w:vAlign w:val="center"/>
            <w:hideMark/>
          </w:tcPr>
          <w:p w14:paraId="3545A031" w14:textId="77777777" w:rsidR="007D59C4" w:rsidRPr="000511B9" w:rsidRDefault="007D59C4" w:rsidP="00E92E80">
            <w:pPr>
              <w:jc w:val="center"/>
              <w:rPr>
                <w:rFonts w:ascii="Calibri" w:eastAsia="Times New Roman" w:hAnsi="Calibri" w:cs="Calibri"/>
                <w:color w:val="000000"/>
                <w:szCs w:val="24"/>
                <w:lang w:eastAsia="en-GB"/>
              </w:rPr>
            </w:pPr>
            <w:r w:rsidRPr="00F21438">
              <w:rPr>
                <w:rFonts w:ascii="Calibri" w:eastAsia="Times New Roman" w:hAnsi="Calibri" w:cs="Calibri"/>
                <w:color w:val="FF0000"/>
                <w:szCs w:val="24"/>
                <w:lang w:eastAsia="en-GB"/>
              </w:rPr>
              <w:t>(0.8)</w:t>
            </w:r>
          </w:p>
        </w:tc>
        <w:tc>
          <w:tcPr>
            <w:tcW w:w="1604" w:type="dxa"/>
            <w:tcBorders>
              <w:top w:val="nil"/>
              <w:left w:val="nil"/>
              <w:bottom w:val="single" w:sz="8" w:space="0" w:color="FFFFFF"/>
              <w:right w:val="single" w:sz="8" w:space="0" w:color="FFFFFF"/>
            </w:tcBorders>
            <w:shd w:val="clear" w:color="000000" w:fill="B8CCE4"/>
            <w:vAlign w:val="center"/>
            <w:hideMark/>
          </w:tcPr>
          <w:p w14:paraId="4B1F3A09" w14:textId="77777777" w:rsidR="007D59C4" w:rsidRPr="000511B9" w:rsidRDefault="007D59C4" w:rsidP="00E92E80">
            <w:pPr>
              <w:jc w:val="center"/>
              <w:rPr>
                <w:rFonts w:ascii="Calibri" w:eastAsia="Times New Roman" w:hAnsi="Calibri" w:cs="Calibri"/>
                <w:b/>
                <w:bCs/>
                <w:color w:val="00B050"/>
                <w:szCs w:val="24"/>
                <w:lang w:eastAsia="en-GB"/>
              </w:rPr>
            </w:pPr>
            <w:r w:rsidRPr="00F21438">
              <w:rPr>
                <w:rFonts w:ascii="Calibri" w:eastAsia="Times New Roman" w:hAnsi="Calibri" w:cs="Calibri"/>
                <w:b/>
                <w:bCs/>
                <w:color w:val="FFC000"/>
                <w:szCs w:val="24"/>
                <w:lang w:eastAsia="en-GB"/>
              </w:rPr>
              <w:t>MINOR SLIPPAGE</w:t>
            </w:r>
          </w:p>
        </w:tc>
      </w:tr>
      <w:tr w:rsidR="007D59C4" w:rsidRPr="000511B9" w14:paraId="5D5A79FD" w14:textId="77777777" w:rsidTr="00E92E80">
        <w:trPr>
          <w:trHeight w:val="158"/>
        </w:trPr>
        <w:tc>
          <w:tcPr>
            <w:tcW w:w="1988" w:type="dxa"/>
            <w:tcBorders>
              <w:top w:val="nil"/>
              <w:left w:val="single" w:sz="8" w:space="0" w:color="FFFFFF"/>
              <w:bottom w:val="single" w:sz="8" w:space="0" w:color="FFFFFF"/>
              <w:right w:val="single" w:sz="8" w:space="0" w:color="FFFFFF"/>
            </w:tcBorders>
            <w:shd w:val="clear" w:color="auto" w:fill="auto"/>
            <w:vAlign w:val="center"/>
            <w:hideMark/>
          </w:tcPr>
          <w:p w14:paraId="5D696F14" w14:textId="77777777" w:rsidR="007D59C4" w:rsidRPr="000511B9" w:rsidRDefault="007D59C4" w:rsidP="00E92E80">
            <w:pPr>
              <w:jc w:val="center"/>
              <w:rPr>
                <w:rFonts w:ascii="Calibri" w:eastAsia="Times New Roman" w:hAnsi="Calibri" w:cs="Calibri"/>
                <w:color w:val="000000"/>
                <w:szCs w:val="24"/>
                <w:lang w:eastAsia="en-GB"/>
              </w:rPr>
            </w:pPr>
            <w:r w:rsidRPr="000511B9">
              <w:rPr>
                <w:rFonts w:ascii="Calibri" w:eastAsia="Times New Roman" w:hAnsi="Calibri" w:cs="Calibri"/>
                <w:color w:val="000000"/>
                <w:szCs w:val="24"/>
                <w:lang w:eastAsia="en-GB"/>
              </w:rPr>
              <w:t> </w:t>
            </w:r>
          </w:p>
        </w:tc>
        <w:tc>
          <w:tcPr>
            <w:tcW w:w="2041" w:type="dxa"/>
            <w:tcBorders>
              <w:top w:val="nil"/>
              <w:left w:val="nil"/>
              <w:bottom w:val="single" w:sz="8" w:space="0" w:color="FFFFFF"/>
              <w:right w:val="single" w:sz="8" w:space="0" w:color="FFFFFF"/>
            </w:tcBorders>
            <w:shd w:val="clear" w:color="auto" w:fill="auto"/>
            <w:vAlign w:val="center"/>
            <w:hideMark/>
          </w:tcPr>
          <w:p w14:paraId="30D743EF" w14:textId="77777777" w:rsidR="007D59C4" w:rsidRPr="000511B9" w:rsidRDefault="007D59C4" w:rsidP="00E92E80">
            <w:pPr>
              <w:jc w:val="center"/>
              <w:rPr>
                <w:rFonts w:ascii="Calibri" w:eastAsia="Times New Roman" w:hAnsi="Calibri" w:cs="Calibri"/>
                <w:color w:val="000000"/>
                <w:szCs w:val="24"/>
                <w:lang w:eastAsia="en-GB"/>
              </w:rPr>
            </w:pPr>
            <w:r w:rsidRPr="000511B9">
              <w:rPr>
                <w:rFonts w:ascii="Calibri" w:eastAsia="Times New Roman" w:hAnsi="Calibri" w:cs="Calibri"/>
                <w:color w:val="000000"/>
                <w:szCs w:val="24"/>
                <w:lang w:eastAsia="en-GB"/>
              </w:rPr>
              <w:t> </w:t>
            </w:r>
          </w:p>
        </w:tc>
        <w:tc>
          <w:tcPr>
            <w:tcW w:w="1346" w:type="dxa"/>
            <w:tcBorders>
              <w:top w:val="nil"/>
              <w:left w:val="nil"/>
              <w:bottom w:val="single" w:sz="8" w:space="0" w:color="FFFFFF"/>
              <w:right w:val="single" w:sz="8" w:space="0" w:color="FFFFFF"/>
            </w:tcBorders>
            <w:shd w:val="clear" w:color="auto" w:fill="auto"/>
            <w:vAlign w:val="center"/>
            <w:hideMark/>
          </w:tcPr>
          <w:p w14:paraId="4D55F05B" w14:textId="77777777" w:rsidR="007D59C4" w:rsidRPr="000511B9" w:rsidRDefault="007D59C4" w:rsidP="00E92E80">
            <w:pPr>
              <w:jc w:val="center"/>
              <w:rPr>
                <w:rFonts w:ascii="Calibri" w:eastAsia="Times New Roman" w:hAnsi="Calibri" w:cs="Calibri"/>
                <w:color w:val="000000"/>
                <w:szCs w:val="24"/>
                <w:lang w:eastAsia="en-GB"/>
              </w:rPr>
            </w:pPr>
            <w:r w:rsidRPr="000511B9">
              <w:rPr>
                <w:rFonts w:ascii="Calibri" w:eastAsia="Times New Roman" w:hAnsi="Calibri" w:cs="Calibri"/>
                <w:color w:val="000000"/>
                <w:szCs w:val="24"/>
                <w:lang w:eastAsia="en-GB"/>
              </w:rPr>
              <w:t> </w:t>
            </w:r>
          </w:p>
        </w:tc>
        <w:tc>
          <w:tcPr>
            <w:tcW w:w="1450" w:type="dxa"/>
            <w:tcBorders>
              <w:top w:val="nil"/>
              <w:left w:val="nil"/>
              <w:bottom w:val="single" w:sz="8" w:space="0" w:color="FFFFFF"/>
              <w:right w:val="single" w:sz="8" w:space="0" w:color="FFFFFF"/>
            </w:tcBorders>
            <w:shd w:val="clear" w:color="auto" w:fill="auto"/>
            <w:vAlign w:val="center"/>
            <w:hideMark/>
          </w:tcPr>
          <w:p w14:paraId="74F2A64D" w14:textId="77777777" w:rsidR="007D59C4" w:rsidRPr="000511B9" w:rsidRDefault="007D59C4" w:rsidP="00E92E80">
            <w:pPr>
              <w:jc w:val="center"/>
              <w:rPr>
                <w:rFonts w:ascii="Calibri" w:eastAsia="Times New Roman" w:hAnsi="Calibri" w:cs="Calibri"/>
                <w:color w:val="000000"/>
                <w:szCs w:val="24"/>
                <w:lang w:eastAsia="en-GB"/>
              </w:rPr>
            </w:pPr>
            <w:r w:rsidRPr="000511B9">
              <w:rPr>
                <w:rFonts w:ascii="Calibri" w:eastAsia="Times New Roman" w:hAnsi="Calibri" w:cs="Calibri"/>
                <w:color w:val="000000"/>
                <w:szCs w:val="24"/>
                <w:lang w:eastAsia="en-GB"/>
              </w:rPr>
              <w:t> </w:t>
            </w:r>
          </w:p>
        </w:tc>
        <w:tc>
          <w:tcPr>
            <w:tcW w:w="1490" w:type="dxa"/>
            <w:tcBorders>
              <w:top w:val="nil"/>
              <w:left w:val="nil"/>
              <w:bottom w:val="single" w:sz="8" w:space="0" w:color="FFFFFF"/>
              <w:right w:val="single" w:sz="8" w:space="0" w:color="FFFFFF"/>
            </w:tcBorders>
            <w:shd w:val="clear" w:color="auto" w:fill="auto"/>
            <w:vAlign w:val="center"/>
            <w:hideMark/>
          </w:tcPr>
          <w:p w14:paraId="1BE2D09C" w14:textId="77777777" w:rsidR="007D59C4" w:rsidRPr="000511B9" w:rsidRDefault="007D59C4" w:rsidP="00E92E80">
            <w:pPr>
              <w:jc w:val="center"/>
              <w:rPr>
                <w:rFonts w:ascii="Calibri" w:eastAsia="Times New Roman" w:hAnsi="Calibri" w:cs="Calibri"/>
                <w:color w:val="000000"/>
                <w:szCs w:val="24"/>
                <w:lang w:eastAsia="en-GB"/>
              </w:rPr>
            </w:pPr>
            <w:r w:rsidRPr="000511B9">
              <w:rPr>
                <w:rFonts w:ascii="Calibri" w:eastAsia="Times New Roman" w:hAnsi="Calibri" w:cs="Calibri"/>
                <w:color w:val="000000"/>
                <w:szCs w:val="24"/>
                <w:lang w:eastAsia="en-GB"/>
              </w:rPr>
              <w:t> </w:t>
            </w:r>
          </w:p>
        </w:tc>
        <w:tc>
          <w:tcPr>
            <w:tcW w:w="1604" w:type="dxa"/>
            <w:tcBorders>
              <w:top w:val="nil"/>
              <w:left w:val="nil"/>
              <w:bottom w:val="single" w:sz="8" w:space="0" w:color="FFFFFF"/>
              <w:right w:val="single" w:sz="8" w:space="0" w:color="FFFFFF"/>
            </w:tcBorders>
            <w:shd w:val="clear" w:color="auto" w:fill="auto"/>
            <w:vAlign w:val="center"/>
            <w:hideMark/>
          </w:tcPr>
          <w:p w14:paraId="6769B53B" w14:textId="77777777" w:rsidR="007D59C4" w:rsidRPr="000511B9" w:rsidRDefault="007D59C4" w:rsidP="00E92E80">
            <w:pPr>
              <w:jc w:val="center"/>
              <w:rPr>
                <w:rFonts w:ascii="Calibri" w:eastAsia="Times New Roman" w:hAnsi="Calibri" w:cs="Calibri"/>
                <w:b/>
                <w:bCs/>
                <w:color w:val="FFC000"/>
                <w:szCs w:val="24"/>
                <w:lang w:eastAsia="en-GB"/>
              </w:rPr>
            </w:pPr>
            <w:r w:rsidRPr="000511B9">
              <w:rPr>
                <w:rFonts w:ascii="Calibri" w:eastAsia="Times New Roman" w:hAnsi="Calibri" w:cs="Calibri"/>
                <w:b/>
                <w:bCs/>
                <w:color w:val="FFC000"/>
                <w:szCs w:val="24"/>
                <w:lang w:eastAsia="en-GB"/>
              </w:rPr>
              <w:t> </w:t>
            </w:r>
          </w:p>
        </w:tc>
      </w:tr>
      <w:tr w:rsidR="007D59C4" w:rsidRPr="000511B9" w14:paraId="77EDBA39" w14:textId="77777777" w:rsidTr="00E92E80">
        <w:trPr>
          <w:trHeight w:val="310"/>
        </w:trPr>
        <w:tc>
          <w:tcPr>
            <w:tcW w:w="1988" w:type="dxa"/>
            <w:tcBorders>
              <w:top w:val="nil"/>
              <w:left w:val="single" w:sz="8" w:space="0" w:color="FFFFFF"/>
              <w:bottom w:val="single" w:sz="8" w:space="0" w:color="FFFFFF"/>
              <w:right w:val="single" w:sz="8" w:space="0" w:color="FFFFFF"/>
            </w:tcBorders>
            <w:shd w:val="clear" w:color="000000" w:fill="B8CCE4"/>
            <w:vAlign w:val="center"/>
            <w:hideMark/>
          </w:tcPr>
          <w:p w14:paraId="7306CBC7" w14:textId="77777777" w:rsidR="007D59C4" w:rsidRPr="000511B9" w:rsidRDefault="007D59C4" w:rsidP="00E92E80">
            <w:pPr>
              <w:jc w:val="center"/>
              <w:rPr>
                <w:rFonts w:ascii="Calibri" w:eastAsia="Times New Roman" w:hAnsi="Calibri" w:cs="Calibri"/>
                <w:color w:val="000000"/>
                <w:szCs w:val="24"/>
                <w:lang w:eastAsia="en-GB"/>
              </w:rPr>
            </w:pPr>
            <w:r w:rsidRPr="000511B9">
              <w:rPr>
                <w:rFonts w:ascii="Calibri" w:eastAsia="Times New Roman" w:hAnsi="Calibri" w:cs="Calibri"/>
                <w:color w:val="000000"/>
                <w:szCs w:val="24"/>
                <w:lang w:eastAsia="en-GB"/>
              </w:rPr>
              <w:t>Peatlands</w:t>
            </w:r>
          </w:p>
        </w:tc>
        <w:tc>
          <w:tcPr>
            <w:tcW w:w="2041" w:type="dxa"/>
            <w:tcBorders>
              <w:top w:val="nil"/>
              <w:left w:val="nil"/>
              <w:bottom w:val="single" w:sz="8" w:space="0" w:color="FFFFFF"/>
              <w:right w:val="single" w:sz="8" w:space="0" w:color="FFFFFF"/>
            </w:tcBorders>
            <w:shd w:val="clear" w:color="000000" w:fill="B8CCE4"/>
            <w:vAlign w:val="center"/>
            <w:hideMark/>
          </w:tcPr>
          <w:p w14:paraId="66C48E92" w14:textId="77777777" w:rsidR="007D59C4" w:rsidRPr="000511B9" w:rsidRDefault="007D59C4" w:rsidP="00E92E80">
            <w:pPr>
              <w:jc w:val="center"/>
              <w:rPr>
                <w:rFonts w:ascii="Calibri" w:eastAsia="Times New Roman" w:hAnsi="Calibri" w:cs="Calibri"/>
                <w:color w:val="000000"/>
                <w:szCs w:val="24"/>
                <w:lang w:eastAsia="en-GB"/>
              </w:rPr>
            </w:pPr>
            <w:r w:rsidRPr="000511B9">
              <w:rPr>
                <w:rFonts w:ascii="Calibri" w:eastAsia="Times New Roman" w:hAnsi="Calibri" w:cs="Calibri"/>
                <w:color w:val="000000"/>
                <w:szCs w:val="24"/>
                <w:lang w:eastAsia="en-GB"/>
              </w:rPr>
              <w:t>Outturn within 1% of final budget</w:t>
            </w:r>
          </w:p>
        </w:tc>
        <w:tc>
          <w:tcPr>
            <w:tcW w:w="1346" w:type="dxa"/>
            <w:tcBorders>
              <w:top w:val="nil"/>
              <w:left w:val="nil"/>
              <w:bottom w:val="single" w:sz="8" w:space="0" w:color="FFFFFF"/>
              <w:right w:val="single" w:sz="8" w:space="0" w:color="FFFFFF"/>
            </w:tcBorders>
            <w:shd w:val="clear" w:color="000000" w:fill="B8CCE4"/>
            <w:vAlign w:val="center"/>
            <w:hideMark/>
          </w:tcPr>
          <w:p w14:paraId="1D9E6BDB" w14:textId="77777777" w:rsidR="007D59C4" w:rsidRPr="000511B9" w:rsidRDefault="007D59C4" w:rsidP="00E92E80">
            <w:pPr>
              <w:jc w:val="center"/>
              <w:rPr>
                <w:rFonts w:ascii="Calibri" w:eastAsia="Times New Roman" w:hAnsi="Calibri" w:cs="Calibri"/>
                <w:color w:val="000000"/>
                <w:szCs w:val="24"/>
                <w:lang w:eastAsia="en-GB"/>
              </w:rPr>
            </w:pPr>
            <w:r>
              <w:rPr>
                <w:rFonts w:ascii="Calibri" w:eastAsia="Times New Roman" w:hAnsi="Calibri" w:cs="Calibri"/>
                <w:color w:val="000000"/>
                <w:szCs w:val="24"/>
                <w:lang w:eastAsia="en-GB"/>
              </w:rPr>
              <w:t>21.1</w:t>
            </w:r>
          </w:p>
        </w:tc>
        <w:tc>
          <w:tcPr>
            <w:tcW w:w="1450" w:type="dxa"/>
            <w:tcBorders>
              <w:top w:val="nil"/>
              <w:left w:val="nil"/>
              <w:bottom w:val="single" w:sz="8" w:space="0" w:color="FFFFFF"/>
              <w:right w:val="single" w:sz="8" w:space="0" w:color="FFFFFF"/>
            </w:tcBorders>
            <w:shd w:val="clear" w:color="000000" w:fill="B8CCE4"/>
            <w:vAlign w:val="center"/>
            <w:hideMark/>
          </w:tcPr>
          <w:p w14:paraId="619C6ADA" w14:textId="77777777" w:rsidR="007D59C4" w:rsidRPr="000511B9" w:rsidRDefault="007D59C4" w:rsidP="00E92E80">
            <w:pPr>
              <w:jc w:val="center"/>
              <w:rPr>
                <w:rFonts w:ascii="Calibri" w:eastAsia="Times New Roman" w:hAnsi="Calibri" w:cs="Calibri"/>
                <w:color w:val="000000"/>
                <w:szCs w:val="24"/>
                <w:lang w:eastAsia="en-GB"/>
              </w:rPr>
            </w:pPr>
            <w:r>
              <w:rPr>
                <w:rFonts w:ascii="Calibri" w:eastAsia="Times New Roman" w:hAnsi="Calibri" w:cs="Calibri"/>
                <w:color w:val="000000"/>
                <w:szCs w:val="24"/>
                <w:lang w:eastAsia="en-GB"/>
              </w:rPr>
              <w:t>21.1</w:t>
            </w:r>
          </w:p>
        </w:tc>
        <w:tc>
          <w:tcPr>
            <w:tcW w:w="1490" w:type="dxa"/>
            <w:tcBorders>
              <w:top w:val="nil"/>
              <w:left w:val="nil"/>
              <w:bottom w:val="single" w:sz="8" w:space="0" w:color="FFFFFF"/>
              <w:right w:val="single" w:sz="8" w:space="0" w:color="FFFFFF"/>
            </w:tcBorders>
            <w:shd w:val="clear" w:color="000000" w:fill="B8CCE4"/>
            <w:vAlign w:val="center"/>
            <w:hideMark/>
          </w:tcPr>
          <w:p w14:paraId="48BC132C" w14:textId="77777777" w:rsidR="007D59C4" w:rsidRPr="000511B9" w:rsidRDefault="007D59C4" w:rsidP="00E92E80">
            <w:pPr>
              <w:jc w:val="center"/>
              <w:rPr>
                <w:rFonts w:ascii="Calibri" w:eastAsia="Times New Roman" w:hAnsi="Calibri" w:cs="Calibri"/>
                <w:color w:val="FF0000"/>
                <w:szCs w:val="24"/>
                <w:lang w:eastAsia="en-GB"/>
              </w:rPr>
            </w:pPr>
            <w:r>
              <w:rPr>
                <w:rFonts w:ascii="Calibri" w:eastAsia="Times New Roman" w:hAnsi="Calibri" w:cs="Calibri"/>
                <w:szCs w:val="24"/>
                <w:lang w:eastAsia="en-GB"/>
              </w:rPr>
              <w:t>0.0</w:t>
            </w:r>
          </w:p>
        </w:tc>
        <w:tc>
          <w:tcPr>
            <w:tcW w:w="1604" w:type="dxa"/>
            <w:tcBorders>
              <w:top w:val="nil"/>
              <w:left w:val="nil"/>
              <w:bottom w:val="single" w:sz="8" w:space="0" w:color="FFFFFF"/>
              <w:right w:val="single" w:sz="8" w:space="0" w:color="FFFFFF"/>
            </w:tcBorders>
            <w:shd w:val="clear" w:color="000000" w:fill="B8CCE4"/>
            <w:vAlign w:val="center"/>
            <w:hideMark/>
          </w:tcPr>
          <w:p w14:paraId="723860FD" w14:textId="77777777" w:rsidR="007D59C4" w:rsidRPr="000511B9" w:rsidRDefault="007D59C4" w:rsidP="00E92E80">
            <w:pPr>
              <w:jc w:val="center"/>
              <w:rPr>
                <w:rFonts w:ascii="Calibri" w:eastAsia="Times New Roman" w:hAnsi="Calibri" w:cs="Calibri"/>
                <w:b/>
                <w:bCs/>
                <w:color w:val="00B050"/>
                <w:szCs w:val="24"/>
                <w:lang w:eastAsia="en-GB"/>
              </w:rPr>
            </w:pPr>
            <w:r w:rsidRPr="000511B9">
              <w:rPr>
                <w:rFonts w:ascii="Calibri" w:eastAsia="Times New Roman" w:hAnsi="Calibri" w:cs="Calibri"/>
                <w:b/>
                <w:bCs/>
                <w:color w:val="00B050"/>
                <w:szCs w:val="24"/>
                <w:lang w:eastAsia="en-GB"/>
              </w:rPr>
              <w:t>ON TRACK</w:t>
            </w:r>
          </w:p>
        </w:tc>
      </w:tr>
      <w:tr w:rsidR="007D59C4" w:rsidRPr="000511B9" w14:paraId="66715B84" w14:textId="77777777" w:rsidTr="00E92E80">
        <w:trPr>
          <w:trHeight w:val="310"/>
        </w:trPr>
        <w:tc>
          <w:tcPr>
            <w:tcW w:w="1988" w:type="dxa"/>
            <w:tcBorders>
              <w:top w:val="nil"/>
              <w:left w:val="single" w:sz="8" w:space="0" w:color="FFFFFF"/>
              <w:bottom w:val="single" w:sz="8" w:space="0" w:color="FFFFFF"/>
              <w:right w:val="single" w:sz="8" w:space="0" w:color="FFFFFF"/>
            </w:tcBorders>
            <w:shd w:val="clear" w:color="000000" w:fill="DBE5F1"/>
            <w:vAlign w:val="center"/>
            <w:hideMark/>
          </w:tcPr>
          <w:p w14:paraId="760E27B2" w14:textId="77777777" w:rsidR="007D59C4" w:rsidRPr="000511B9" w:rsidRDefault="007D59C4" w:rsidP="00E92E80">
            <w:pPr>
              <w:jc w:val="center"/>
              <w:rPr>
                <w:rFonts w:ascii="Calibri" w:eastAsia="Times New Roman" w:hAnsi="Calibri" w:cs="Calibri"/>
                <w:color w:val="000000"/>
                <w:szCs w:val="24"/>
                <w:lang w:eastAsia="en-GB"/>
              </w:rPr>
            </w:pPr>
            <w:r w:rsidRPr="000511B9">
              <w:rPr>
                <w:rFonts w:ascii="Calibri" w:eastAsia="Times New Roman" w:hAnsi="Calibri" w:cs="Calibri"/>
                <w:color w:val="000000"/>
                <w:szCs w:val="24"/>
                <w:lang w:eastAsia="en-GB"/>
              </w:rPr>
              <w:t>Farming with Nature</w:t>
            </w:r>
          </w:p>
        </w:tc>
        <w:tc>
          <w:tcPr>
            <w:tcW w:w="2041" w:type="dxa"/>
            <w:tcBorders>
              <w:top w:val="nil"/>
              <w:left w:val="nil"/>
              <w:bottom w:val="single" w:sz="8" w:space="0" w:color="FFFFFF"/>
              <w:right w:val="single" w:sz="8" w:space="0" w:color="FFFFFF"/>
            </w:tcBorders>
            <w:shd w:val="clear" w:color="000000" w:fill="DBE5F1"/>
            <w:vAlign w:val="center"/>
            <w:hideMark/>
          </w:tcPr>
          <w:p w14:paraId="1815D5C5" w14:textId="77777777" w:rsidR="007D59C4" w:rsidRPr="000511B9" w:rsidRDefault="007D59C4" w:rsidP="00E92E80">
            <w:pPr>
              <w:jc w:val="center"/>
              <w:rPr>
                <w:rFonts w:ascii="Calibri" w:eastAsia="Times New Roman" w:hAnsi="Calibri" w:cs="Calibri"/>
                <w:color w:val="000000"/>
                <w:szCs w:val="24"/>
                <w:lang w:eastAsia="en-GB"/>
              </w:rPr>
            </w:pPr>
            <w:r w:rsidRPr="000511B9">
              <w:rPr>
                <w:rFonts w:ascii="Calibri" w:eastAsia="Times New Roman" w:hAnsi="Calibri" w:cs="Calibri"/>
                <w:color w:val="000000"/>
                <w:szCs w:val="24"/>
                <w:lang w:eastAsia="en-GB"/>
              </w:rPr>
              <w:t>Outturn within 1% of final budget</w:t>
            </w:r>
          </w:p>
        </w:tc>
        <w:tc>
          <w:tcPr>
            <w:tcW w:w="1346" w:type="dxa"/>
            <w:tcBorders>
              <w:top w:val="nil"/>
              <w:left w:val="nil"/>
              <w:bottom w:val="single" w:sz="8" w:space="0" w:color="FFFFFF"/>
              <w:right w:val="single" w:sz="8" w:space="0" w:color="FFFFFF"/>
            </w:tcBorders>
            <w:shd w:val="clear" w:color="000000" w:fill="DBE5F1"/>
            <w:vAlign w:val="center"/>
            <w:hideMark/>
          </w:tcPr>
          <w:p w14:paraId="18B6B505" w14:textId="77777777" w:rsidR="007D59C4" w:rsidRPr="000511B9" w:rsidRDefault="007D59C4" w:rsidP="00E92E80">
            <w:pPr>
              <w:jc w:val="center"/>
              <w:rPr>
                <w:rFonts w:ascii="Calibri" w:eastAsia="Times New Roman" w:hAnsi="Calibri" w:cs="Calibri"/>
                <w:color w:val="000000"/>
                <w:szCs w:val="24"/>
                <w:lang w:eastAsia="en-GB"/>
              </w:rPr>
            </w:pPr>
            <w:r>
              <w:rPr>
                <w:rFonts w:ascii="Calibri" w:eastAsia="Times New Roman" w:hAnsi="Calibri" w:cs="Calibri"/>
                <w:color w:val="000000"/>
                <w:szCs w:val="24"/>
                <w:lang w:eastAsia="en-GB"/>
              </w:rPr>
              <w:t>0.8</w:t>
            </w:r>
          </w:p>
        </w:tc>
        <w:tc>
          <w:tcPr>
            <w:tcW w:w="1450" w:type="dxa"/>
            <w:tcBorders>
              <w:top w:val="nil"/>
              <w:left w:val="nil"/>
              <w:bottom w:val="single" w:sz="8" w:space="0" w:color="FFFFFF"/>
              <w:right w:val="single" w:sz="8" w:space="0" w:color="FFFFFF"/>
            </w:tcBorders>
            <w:shd w:val="clear" w:color="000000" w:fill="DBE5F1"/>
            <w:vAlign w:val="center"/>
            <w:hideMark/>
          </w:tcPr>
          <w:p w14:paraId="344B3B1D" w14:textId="77777777" w:rsidR="007D59C4" w:rsidRPr="000511B9" w:rsidRDefault="007D59C4" w:rsidP="00E92E80">
            <w:pPr>
              <w:jc w:val="center"/>
              <w:rPr>
                <w:rFonts w:ascii="Calibri" w:eastAsia="Times New Roman" w:hAnsi="Calibri" w:cs="Calibri"/>
                <w:color w:val="000000"/>
                <w:szCs w:val="24"/>
                <w:lang w:eastAsia="en-GB"/>
              </w:rPr>
            </w:pPr>
            <w:r>
              <w:rPr>
                <w:rFonts w:ascii="Calibri" w:eastAsia="Times New Roman" w:hAnsi="Calibri" w:cs="Calibri"/>
                <w:color w:val="000000"/>
                <w:szCs w:val="24"/>
                <w:lang w:eastAsia="en-GB"/>
              </w:rPr>
              <w:t>0.8</w:t>
            </w:r>
          </w:p>
        </w:tc>
        <w:tc>
          <w:tcPr>
            <w:tcW w:w="1490" w:type="dxa"/>
            <w:tcBorders>
              <w:top w:val="nil"/>
              <w:left w:val="nil"/>
              <w:bottom w:val="single" w:sz="8" w:space="0" w:color="FFFFFF"/>
              <w:right w:val="single" w:sz="8" w:space="0" w:color="FFFFFF"/>
            </w:tcBorders>
            <w:shd w:val="clear" w:color="000000" w:fill="EAEFF7"/>
            <w:vAlign w:val="center"/>
            <w:hideMark/>
          </w:tcPr>
          <w:p w14:paraId="45278726" w14:textId="77777777" w:rsidR="007D59C4" w:rsidRPr="000511B9" w:rsidRDefault="007D59C4" w:rsidP="00E92E80">
            <w:pPr>
              <w:jc w:val="center"/>
              <w:rPr>
                <w:rFonts w:ascii="Calibri" w:eastAsia="Times New Roman" w:hAnsi="Calibri" w:cs="Calibri"/>
                <w:color w:val="000000"/>
                <w:szCs w:val="24"/>
                <w:lang w:eastAsia="en-GB"/>
              </w:rPr>
            </w:pPr>
            <w:r w:rsidRPr="000511B9">
              <w:rPr>
                <w:rFonts w:ascii="Calibri" w:eastAsia="Times New Roman" w:hAnsi="Calibri" w:cs="Calibri"/>
                <w:color w:val="000000"/>
                <w:szCs w:val="24"/>
                <w:lang w:eastAsia="en-GB"/>
              </w:rPr>
              <w:t xml:space="preserve">0.0 </w:t>
            </w:r>
          </w:p>
        </w:tc>
        <w:tc>
          <w:tcPr>
            <w:tcW w:w="1604" w:type="dxa"/>
            <w:tcBorders>
              <w:top w:val="nil"/>
              <w:left w:val="nil"/>
              <w:bottom w:val="single" w:sz="8" w:space="0" w:color="FFFFFF"/>
              <w:right w:val="single" w:sz="8" w:space="0" w:color="FFFFFF"/>
            </w:tcBorders>
            <w:shd w:val="clear" w:color="000000" w:fill="DBE5F1"/>
            <w:vAlign w:val="center"/>
            <w:hideMark/>
          </w:tcPr>
          <w:p w14:paraId="18789ED0" w14:textId="77777777" w:rsidR="007D59C4" w:rsidRPr="000511B9" w:rsidRDefault="007D59C4" w:rsidP="00E92E80">
            <w:pPr>
              <w:jc w:val="center"/>
              <w:rPr>
                <w:rFonts w:ascii="Calibri" w:eastAsia="Times New Roman" w:hAnsi="Calibri" w:cs="Calibri"/>
                <w:b/>
                <w:bCs/>
                <w:color w:val="00B050"/>
                <w:szCs w:val="24"/>
                <w:lang w:eastAsia="en-GB"/>
              </w:rPr>
            </w:pPr>
            <w:r w:rsidRPr="000511B9">
              <w:rPr>
                <w:rFonts w:ascii="Calibri" w:eastAsia="Times New Roman" w:hAnsi="Calibri" w:cs="Calibri"/>
                <w:b/>
                <w:bCs/>
                <w:color w:val="00B050"/>
                <w:szCs w:val="24"/>
                <w:lang w:eastAsia="en-GB"/>
              </w:rPr>
              <w:t>ON TRACK</w:t>
            </w:r>
          </w:p>
        </w:tc>
      </w:tr>
      <w:tr w:rsidR="007D59C4" w:rsidRPr="000511B9" w14:paraId="4AE79228" w14:textId="77777777" w:rsidTr="00E92E80">
        <w:trPr>
          <w:trHeight w:val="310"/>
        </w:trPr>
        <w:tc>
          <w:tcPr>
            <w:tcW w:w="1988" w:type="dxa"/>
            <w:tcBorders>
              <w:top w:val="nil"/>
              <w:left w:val="single" w:sz="8" w:space="0" w:color="FFFFFF"/>
              <w:bottom w:val="single" w:sz="8" w:space="0" w:color="FFFFFF"/>
              <w:right w:val="single" w:sz="8" w:space="0" w:color="FFFFFF"/>
            </w:tcBorders>
            <w:shd w:val="clear" w:color="000000" w:fill="B8CCE4"/>
            <w:vAlign w:val="center"/>
            <w:hideMark/>
          </w:tcPr>
          <w:p w14:paraId="25D0BB82" w14:textId="77777777" w:rsidR="007D59C4" w:rsidRPr="000511B9" w:rsidRDefault="007D59C4" w:rsidP="00E92E80">
            <w:pPr>
              <w:jc w:val="center"/>
              <w:rPr>
                <w:rFonts w:ascii="Calibri" w:eastAsia="Times New Roman" w:hAnsi="Calibri" w:cs="Calibri"/>
                <w:color w:val="000000"/>
                <w:szCs w:val="24"/>
                <w:lang w:eastAsia="en-GB"/>
              </w:rPr>
            </w:pPr>
            <w:r w:rsidRPr="000511B9">
              <w:rPr>
                <w:rFonts w:ascii="Calibri" w:eastAsia="Times New Roman" w:hAnsi="Calibri" w:cs="Calibri"/>
                <w:color w:val="000000"/>
                <w:szCs w:val="24"/>
                <w:lang w:eastAsia="en-GB"/>
              </w:rPr>
              <w:t>Nature R</w:t>
            </w:r>
            <w:r>
              <w:rPr>
                <w:rFonts w:ascii="Calibri" w:eastAsia="Times New Roman" w:hAnsi="Calibri" w:cs="Calibri"/>
                <w:color w:val="000000"/>
                <w:szCs w:val="24"/>
                <w:lang w:eastAsia="en-GB"/>
              </w:rPr>
              <w:t xml:space="preserve">estoration </w:t>
            </w:r>
            <w:r w:rsidRPr="000511B9">
              <w:rPr>
                <w:rFonts w:ascii="Calibri" w:eastAsia="Times New Roman" w:hAnsi="Calibri" w:cs="Calibri"/>
                <w:color w:val="000000"/>
                <w:szCs w:val="24"/>
                <w:lang w:eastAsia="en-GB"/>
              </w:rPr>
              <w:t xml:space="preserve">Fund </w:t>
            </w:r>
          </w:p>
        </w:tc>
        <w:tc>
          <w:tcPr>
            <w:tcW w:w="2041" w:type="dxa"/>
            <w:tcBorders>
              <w:top w:val="nil"/>
              <w:left w:val="nil"/>
              <w:bottom w:val="single" w:sz="8" w:space="0" w:color="FFFFFF"/>
              <w:right w:val="single" w:sz="8" w:space="0" w:color="FFFFFF"/>
            </w:tcBorders>
            <w:shd w:val="clear" w:color="000000" w:fill="B8CCE4"/>
            <w:vAlign w:val="center"/>
            <w:hideMark/>
          </w:tcPr>
          <w:p w14:paraId="53B63AEC" w14:textId="77777777" w:rsidR="007D59C4" w:rsidRPr="000511B9" w:rsidRDefault="007D59C4" w:rsidP="00E92E80">
            <w:pPr>
              <w:jc w:val="center"/>
              <w:rPr>
                <w:rFonts w:ascii="Calibri" w:eastAsia="Times New Roman" w:hAnsi="Calibri" w:cs="Calibri"/>
                <w:color w:val="000000"/>
                <w:szCs w:val="24"/>
                <w:lang w:eastAsia="en-GB"/>
              </w:rPr>
            </w:pPr>
            <w:r w:rsidRPr="000511B9">
              <w:rPr>
                <w:rFonts w:ascii="Calibri" w:eastAsia="Times New Roman" w:hAnsi="Calibri" w:cs="Calibri"/>
                <w:color w:val="000000"/>
                <w:szCs w:val="24"/>
                <w:lang w:eastAsia="en-GB"/>
              </w:rPr>
              <w:t>Outturn within 1% of final budget</w:t>
            </w:r>
          </w:p>
        </w:tc>
        <w:tc>
          <w:tcPr>
            <w:tcW w:w="1346" w:type="dxa"/>
            <w:tcBorders>
              <w:top w:val="nil"/>
              <w:left w:val="nil"/>
              <w:bottom w:val="single" w:sz="8" w:space="0" w:color="FFFFFF"/>
              <w:right w:val="single" w:sz="8" w:space="0" w:color="FFFFFF"/>
            </w:tcBorders>
            <w:shd w:val="clear" w:color="000000" w:fill="B8CCE4"/>
            <w:vAlign w:val="center"/>
            <w:hideMark/>
          </w:tcPr>
          <w:p w14:paraId="10FF61A1" w14:textId="77777777" w:rsidR="007D59C4" w:rsidRPr="000511B9" w:rsidRDefault="007D59C4" w:rsidP="00E92E80">
            <w:pPr>
              <w:jc w:val="center"/>
              <w:rPr>
                <w:rFonts w:ascii="Calibri" w:eastAsia="Times New Roman" w:hAnsi="Calibri" w:cs="Calibri"/>
                <w:color w:val="000000"/>
                <w:szCs w:val="24"/>
                <w:lang w:eastAsia="en-GB"/>
              </w:rPr>
            </w:pPr>
            <w:r>
              <w:rPr>
                <w:rFonts w:ascii="Calibri" w:eastAsia="Times New Roman" w:hAnsi="Calibri" w:cs="Calibri"/>
                <w:color w:val="000000"/>
                <w:szCs w:val="24"/>
                <w:lang w:eastAsia="en-GB"/>
              </w:rPr>
              <w:t>11.9</w:t>
            </w:r>
          </w:p>
        </w:tc>
        <w:tc>
          <w:tcPr>
            <w:tcW w:w="1450" w:type="dxa"/>
            <w:tcBorders>
              <w:top w:val="nil"/>
              <w:left w:val="nil"/>
              <w:bottom w:val="single" w:sz="8" w:space="0" w:color="FFFFFF"/>
              <w:right w:val="single" w:sz="8" w:space="0" w:color="FFFFFF"/>
            </w:tcBorders>
            <w:shd w:val="clear" w:color="000000" w:fill="B8CCE4"/>
            <w:vAlign w:val="center"/>
            <w:hideMark/>
          </w:tcPr>
          <w:p w14:paraId="30511490" w14:textId="77777777" w:rsidR="007D59C4" w:rsidRPr="000511B9" w:rsidRDefault="007D59C4" w:rsidP="00E92E80">
            <w:pPr>
              <w:jc w:val="center"/>
              <w:rPr>
                <w:rFonts w:ascii="Calibri" w:eastAsia="Times New Roman" w:hAnsi="Calibri" w:cs="Calibri"/>
                <w:color w:val="000000"/>
                <w:szCs w:val="24"/>
                <w:lang w:eastAsia="en-GB"/>
              </w:rPr>
            </w:pPr>
            <w:r>
              <w:rPr>
                <w:rFonts w:ascii="Calibri" w:eastAsia="Times New Roman" w:hAnsi="Calibri" w:cs="Calibri"/>
                <w:color w:val="000000"/>
                <w:szCs w:val="24"/>
                <w:lang w:eastAsia="en-GB"/>
              </w:rPr>
              <w:t>9.4</w:t>
            </w:r>
          </w:p>
        </w:tc>
        <w:tc>
          <w:tcPr>
            <w:tcW w:w="1490" w:type="dxa"/>
            <w:tcBorders>
              <w:top w:val="nil"/>
              <w:left w:val="nil"/>
              <w:bottom w:val="single" w:sz="8" w:space="0" w:color="FFFFFF"/>
              <w:right w:val="single" w:sz="8" w:space="0" w:color="FFFFFF"/>
            </w:tcBorders>
            <w:shd w:val="clear" w:color="000000" w:fill="B8CCE4"/>
            <w:vAlign w:val="center"/>
            <w:hideMark/>
          </w:tcPr>
          <w:p w14:paraId="318E9F32" w14:textId="77777777" w:rsidR="007D59C4" w:rsidRPr="000511B9" w:rsidRDefault="007D59C4" w:rsidP="00E92E80">
            <w:pPr>
              <w:jc w:val="center"/>
              <w:rPr>
                <w:rFonts w:ascii="Calibri" w:eastAsia="Times New Roman" w:hAnsi="Calibri" w:cs="Calibri"/>
                <w:color w:val="FF0000"/>
                <w:szCs w:val="24"/>
                <w:lang w:eastAsia="en-GB"/>
              </w:rPr>
            </w:pPr>
            <w:r>
              <w:rPr>
                <w:rFonts w:ascii="Calibri" w:eastAsia="Times New Roman" w:hAnsi="Calibri" w:cs="Calibri"/>
                <w:szCs w:val="24"/>
                <w:lang w:eastAsia="en-GB"/>
              </w:rPr>
              <w:t>2.5</w:t>
            </w:r>
          </w:p>
        </w:tc>
        <w:tc>
          <w:tcPr>
            <w:tcW w:w="1604" w:type="dxa"/>
            <w:tcBorders>
              <w:top w:val="nil"/>
              <w:left w:val="nil"/>
              <w:bottom w:val="single" w:sz="8" w:space="0" w:color="FFFFFF"/>
              <w:right w:val="single" w:sz="8" w:space="0" w:color="FFFFFF"/>
            </w:tcBorders>
            <w:shd w:val="clear" w:color="000000" w:fill="B8CCE4"/>
            <w:vAlign w:val="center"/>
            <w:hideMark/>
          </w:tcPr>
          <w:p w14:paraId="477E148F" w14:textId="77777777" w:rsidR="007D59C4" w:rsidRPr="00C96032" w:rsidRDefault="007D59C4" w:rsidP="00E92E80">
            <w:pPr>
              <w:jc w:val="center"/>
              <w:rPr>
                <w:rFonts w:ascii="Calibri" w:eastAsia="Times New Roman" w:hAnsi="Calibri" w:cs="Calibri"/>
                <w:b/>
                <w:bCs/>
                <w:color w:val="FFC000"/>
                <w:szCs w:val="24"/>
                <w:lang w:eastAsia="en-GB"/>
              </w:rPr>
            </w:pPr>
            <w:r w:rsidRPr="001C3E87">
              <w:rPr>
                <w:rFonts w:ascii="Calibri" w:eastAsia="Times New Roman" w:hAnsi="Calibri" w:cs="Calibri"/>
                <w:b/>
                <w:bCs/>
                <w:color w:val="FF0000"/>
                <w:szCs w:val="24"/>
                <w:lang w:eastAsia="en-GB"/>
              </w:rPr>
              <w:t>MAJOR SLIPPAGE</w:t>
            </w:r>
          </w:p>
        </w:tc>
      </w:tr>
      <w:tr w:rsidR="007D59C4" w:rsidRPr="000511B9" w14:paraId="0FDBFF68" w14:textId="77777777" w:rsidTr="00E92E80">
        <w:trPr>
          <w:trHeight w:val="310"/>
        </w:trPr>
        <w:tc>
          <w:tcPr>
            <w:tcW w:w="1988" w:type="dxa"/>
            <w:tcBorders>
              <w:top w:val="nil"/>
              <w:left w:val="single" w:sz="8" w:space="0" w:color="FFFFFF"/>
              <w:bottom w:val="single" w:sz="8" w:space="0" w:color="FFFFFF"/>
              <w:right w:val="single" w:sz="8" w:space="0" w:color="FFFFFF"/>
            </w:tcBorders>
            <w:shd w:val="clear" w:color="000000" w:fill="DBE5F1"/>
            <w:vAlign w:val="center"/>
            <w:hideMark/>
          </w:tcPr>
          <w:p w14:paraId="30DEEB10" w14:textId="77777777" w:rsidR="007D59C4" w:rsidRPr="000511B9" w:rsidRDefault="007D59C4" w:rsidP="00E92E80">
            <w:pPr>
              <w:jc w:val="center"/>
              <w:rPr>
                <w:rFonts w:ascii="Calibri" w:eastAsia="Times New Roman" w:hAnsi="Calibri" w:cs="Calibri"/>
                <w:color w:val="000000"/>
                <w:szCs w:val="24"/>
                <w:lang w:eastAsia="en-GB"/>
              </w:rPr>
            </w:pPr>
            <w:r w:rsidRPr="000511B9">
              <w:rPr>
                <w:rFonts w:ascii="Calibri" w:eastAsia="Times New Roman" w:hAnsi="Calibri" w:cs="Calibri"/>
                <w:color w:val="000000"/>
                <w:szCs w:val="24"/>
                <w:lang w:eastAsia="en-GB"/>
              </w:rPr>
              <w:t>FIRNS</w:t>
            </w:r>
          </w:p>
        </w:tc>
        <w:tc>
          <w:tcPr>
            <w:tcW w:w="2041" w:type="dxa"/>
            <w:tcBorders>
              <w:top w:val="nil"/>
              <w:left w:val="nil"/>
              <w:bottom w:val="single" w:sz="8" w:space="0" w:color="FFFFFF"/>
              <w:right w:val="single" w:sz="8" w:space="0" w:color="FFFFFF"/>
            </w:tcBorders>
            <w:shd w:val="clear" w:color="000000" w:fill="DBE5F1"/>
            <w:vAlign w:val="center"/>
            <w:hideMark/>
          </w:tcPr>
          <w:p w14:paraId="72EC992E" w14:textId="77777777" w:rsidR="007D59C4" w:rsidRPr="000511B9" w:rsidRDefault="007D59C4" w:rsidP="00E92E80">
            <w:pPr>
              <w:jc w:val="center"/>
              <w:rPr>
                <w:rFonts w:ascii="Calibri" w:eastAsia="Times New Roman" w:hAnsi="Calibri" w:cs="Calibri"/>
                <w:color w:val="000000"/>
                <w:szCs w:val="24"/>
                <w:lang w:eastAsia="en-GB"/>
              </w:rPr>
            </w:pPr>
            <w:r w:rsidRPr="000511B9">
              <w:rPr>
                <w:rFonts w:ascii="Calibri" w:eastAsia="Times New Roman" w:hAnsi="Calibri" w:cs="Calibri"/>
                <w:color w:val="000000"/>
                <w:szCs w:val="24"/>
                <w:lang w:eastAsia="en-GB"/>
              </w:rPr>
              <w:t>Outturn within 1% of final budget</w:t>
            </w:r>
          </w:p>
        </w:tc>
        <w:tc>
          <w:tcPr>
            <w:tcW w:w="1346" w:type="dxa"/>
            <w:tcBorders>
              <w:top w:val="nil"/>
              <w:left w:val="nil"/>
              <w:bottom w:val="single" w:sz="8" w:space="0" w:color="FFFFFF"/>
              <w:right w:val="single" w:sz="8" w:space="0" w:color="FFFFFF"/>
            </w:tcBorders>
            <w:shd w:val="clear" w:color="000000" w:fill="DBE5F1"/>
            <w:vAlign w:val="center"/>
            <w:hideMark/>
          </w:tcPr>
          <w:p w14:paraId="79BD67C7" w14:textId="77777777" w:rsidR="007D59C4" w:rsidRPr="000511B9" w:rsidRDefault="007D59C4" w:rsidP="00E92E80">
            <w:pPr>
              <w:jc w:val="center"/>
              <w:rPr>
                <w:rFonts w:ascii="Calibri" w:eastAsia="Times New Roman" w:hAnsi="Calibri" w:cs="Calibri"/>
                <w:color w:val="000000"/>
                <w:szCs w:val="24"/>
                <w:lang w:eastAsia="en-GB"/>
              </w:rPr>
            </w:pPr>
            <w:r>
              <w:rPr>
                <w:rFonts w:ascii="Calibri" w:eastAsia="Times New Roman" w:hAnsi="Calibri" w:cs="Calibri"/>
                <w:color w:val="000000"/>
                <w:szCs w:val="24"/>
                <w:lang w:eastAsia="en-GB"/>
              </w:rPr>
              <w:t>1.6</w:t>
            </w:r>
          </w:p>
        </w:tc>
        <w:tc>
          <w:tcPr>
            <w:tcW w:w="1450" w:type="dxa"/>
            <w:tcBorders>
              <w:top w:val="nil"/>
              <w:left w:val="nil"/>
              <w:bottom w:val="single" w:sz="8" w:space="0" w:color="FFFFFF"/>
              <w:right w:val="single" w:sz="8" w:space="0" w:color="FFFFFF"/>
            </w:tcBorders>
            <w:shd w:val="clear" w:color="000000" w:fill="DBE5F1"/>
            <w:vAlign w:val="center"/>
            <w:hideMark/>
          </w:tcPr>
          <w:p w14:paraId="7243370C" w14:textId="77777777" w:rsidR="007D59C4" w:rsidRPr="000511B9" w:rsidRDefault="007D59C4" w:rsidP="00E92E80">
            <w:pPr>
              <w:jc w:val="center"/>
              <w:rPr>
                <w:rFonts w:ascii="Calibri" w:eastAsia="Times New Roman" w:hAnsi="Calibri" w:cs="Calibri"/>
                <w:color w:val="000000"/>
                <w:szCs w:val="24"/>
                <w:lang w:eastAsia="en-GB"/>
              </w:rPr>
            </w:pPr>
            <w:r>
              <w:rPr>
                <w:rFonts w:ascii="Calibri" w:eastAsia="Times New Roman" w:hAnsi="Calibri" w:cs="Calibri"/>
                <w:color w:val="000000"/>
                <w:szCs w:val="24"/>
                <w:lang w:eastAsia="en-GB"/>
              </w:rPr>
              <w:t>1.6</w:t>
            </w:r>
          </w:p>
        </w:tc>
        <w:tc>
          <w:tcPr>
            <w:tcW w:w="1490" w:type="dxa"/>
            <w:tcBorders>
              <w:top w:val="nil"/>
              <w:left w:val="nil"/>
              <w:bottom w:val="single" w:sz="8" w:space="0" w:color="FFFFFF"/>
              <w:right w:val="single" w:sz="8" w:space="0" w:color="FFFFFF"/>
            </w:tcBorders>
            <w:shd w:val="clear" w:color="000000" w:fill="EAEFF7"/>
            <w:vAlign w:val="center"/>
            <w:hideMark/>
          </w:tcPr>
          <w:p w14:paraId="17A3CE02" w14:textId="77777777" w:rsidR="007D59C4" w:rsidRPr="000511B9" w:rsidRDefault="007D59C4" w:rsidP="00E92E80">
            <w:pPr>
              <w:jc w:val="center"/>
              <w:rPr>
                <w:rFonts w:ascii="Calibri" w:eastAsia="Times New Roman" w:hAnsi="Calibri" w:cs="Calibri"/>
                <w:color w:val="000000"/>
                <w:szCs w:val="24"/>
                <w:lang w:eastAsia="en-GB"/>
              </w:rPr>
            </w:pPr>
            <w:r>
              <w:rPr>
                <w:rFonts w:ascii="Calibri" w:eastAsia="Times New Roman" w:hAnsi="Calibri" w:cs="Calibri"/>
                <w:color w:val="000000"/>
                <w:szCs w:val="24"/>
                <w:lang w:eastAsia="en-GB"/>
              </w:rPr>
              <w:t>0.0</w:t>
            </w:r>
          </w:p>
        </w:tc>
        <w:tc>
          <w:tcPr>
            <w:tcW w:w="1604" w:type="dxa"/>
            <w:tcBorders>
              <w:top w:val="nil"/>
              <w:left w:val="nil"/>
              <w:bottom w:val="single" w:sz="8" w:space="0" w:color="FFFFFF"/>
              <w:right w:val="single" w:sz="8" w:space="0" w:color="FFFFFF"/>
            </w:tcBorders>
            <w:shd w:val="clear" w:color="000000" w:fill="DBE5F1"/>
            <w:vAlign w:val="center"/>
            <w:hideMark/>
          </w:tcPr>
          <w:p w14:paraId="0222E5F1" w14:textId="77777777" w:rsidR="007D59C4" w:rsidRPr="00C96032" w:rsidRDefault="007D59C4" w:rsidP="00E92E80">
            <w:pPr>
              <w:jc w:val="center"/>
              <w:rPr>
                <w:rFonts w:ascii="Calibri" w:eastAsia="Times New Roman" w:hAnsi="Calibri" w:cs="Calibri"/>
                <w:b/>
                <w:bCs/>
                <w:color w:val="FFC000"/>
                <w:szCs w:val="24"/>
                <w:lang w:eastAsia="en-GB"/>
              </w:rPr>
            </w:pPr>
            <w:r w:rsidRPr="000511B9">
              <w:rPr>
                <w:rFonts w:ascii="Calibri" w:eastAsia="Times New Roman" w:hAnsi="Calibri" w:cs="Calibri"/>
                <w:b/>
                <w:bCs/>
                <w:color w:val="00B050"/>
                <w:szCs w:val="24"/>
                <w:lang w:eastAsia="en-GB"/>
              </w:rPr>
              <w:t>ON TRACK</w:t>
            </w:r>
          </w:p>
        </w:tc>
      </w:tr>
    </w:tbl>
    <w:p w14:paraId="05E1FCBF" w14:textId="77777777" w:rsidR="007D59C4" w:rsidRPr="005F425F" w:rsidRDefault="007D59C4" w:rsidP="007D59C4">
      <w:pPr>
        <w:rPr>
          <w:rFonts w:ascii="Calibri" w:hAnsi="Calibri" w:cs="Calibri"/>
          <w:sz w:val="20"/>
          <w:szCs w:val="20"/>
        </w:rPr>
      </w:pPr>
      <w:r w:rsidRPr="005F425F">
        <w:rPr>
          <w:rFonts w:ascii="Calibri" w:hAnsi="Calibri" w:cs="Calibri"/>
          <w:sz w:val="20"/>
          <w:szCs w:val="20"/>
        </w:rPr>
        <w:t>*</w:t>
      </w:r>
      <w:r>
        <w:rPr>
          <w:rFonts w:ascii="Calibri" w:hAnsi="Calibri" w:cs="Calibri"/>
          <w:sz w:val="20"/>
          <w:szCs w:val="20"/>
        </w:rPr>
        <w:t>Resource</w:t>
      </w:r>
      <w:r w:rsidRPr="005F425F">
        <w:rPr>
          <w:rFonts w:ascii="Calibri" w:hAnsi="Calibri" w:cs="Calibri"/>
          <w:sz w:val="20"/>
          <w:szCs w:val="20"/>
        </w:rPr>
        <w:t xml:space="preserve"> under 1% - on track, up to 10% minor slippage, over 10% major slippage</w:t>
      </w:r>
      <w:r>
        <w:rPr>
          <w:rFonts w:ascii="Calibri" w:hAnsi="Calibri" w:cs="Calibri"/>
          <w:sz w:val="20"/>
          <w:szCs w:val="20"/>
        </w:rPr>
        <w:t xml:space="preserve"> (** Capital under 5% / up to 10%)</w:t>
      </w:r>
    </w:p>
    <w:p w14:paraId="49A9EC33" w14:textId="77777777" w:rsidR="007D59C4" w:rsidRDefault="007D59C4" w:rsidP="00BC34D9"/>
    <w:p w14:paraId="16D73EF1" w14:textId="77777777" w:rsidR="007D59C4" w:rsidRDefault="007D59C4" w:rsidP="007D59C4">
      <w:pPr>
        <w:pStyle w:val="Heading2"/>
        <w:rPr>
          <w:rFonts w:ascii="Calibri" w:hAnsi="Calibri" w:cs="Calibri"/>
          <w:szCs w:val="24"/>
        </w:rPr>
      </w:pPr>
      <w:r>
        <w:rPr>
          <w:rFonts w:ascii="Calibri" w:hAnsi="Calibri" w:cs="Calibri"/>
          <w:szCs w:val="24"/>
        </w:rPr>
        <w:t>Resource</w:t>
      </w:r>
      <w:r w:rsidRPr="002336D3">
        <w:rPr>
          <w:rFonts w:ascii="Calibri" w:hAnsi="Calibri" w:cs="Calibri"/>
          <w:szCs w:val="24"/>
        </w:rPr>
        <w:t xml:space="preserve"> Budget Performance</w:t>
      </w:r>
    </w:p>
    <w:p w14:paraId="5A9651EE" w14:textId="77777777" w:rsidR="007D59C4" w:rsidRDefault="007D59C4" w:rsidP="00BC34D9">
      <w:pPr>
        <w:pStyle w:val="ListParagraph"/>
        <w:numPr>
          <w:ilvl w:val="0"/>
          <w:numId w:val="4"/>
        </w:numPr>
        <w:ind w:left="360"/>
        <w:rPr>
          <w:rFonts w:ascii="Calibri" w:hAnsi="Calibri" w:cs="Calibri"/>
          <w:szCs w:val="24"/>
        </w:rPr>
      </w:pPr>
      <w:r>
        <w:rPr>
          <w:rFonts w:ascii="Calibri" w:hAnsi="Calibri" w:cs="Calibri"/>
          <w:szCs w:val="24"/>
        </w:rPr>
        <w:t xml:space="preserve">An underspend of £0.329m is currently forecast on the Resource budget.  This assumes £1.883m of surrenders will be achieved from the Objectives.  To come in on budget, we would only need to achieve £1.554m of surrenders.  </w:t>
      </w:r>
    </w:p>
    <w:p w14:paraId="53D20202" w14:textId="77777777" w:rsidR="007D59C4" w:rsidRPr="0071153E" w:rsidRDefault="007D59C4" w:rsidP="00BC34D9">
      <w:pPr>
        <w:pStyle w:val="ListParagraph"/>
        <w:numPr>
          <w:ilvl w:val="0"/>
          <w:numId w:val="4"/>
        </w:numPr>
        <w:ind w:left="360"/>
        <w:rPr>
          <w:rFonts w:ascii="Calibri" w:hAnsi="Calibri" w:cs="Calibri"/>
          <w:szCs w:val="24"/>
        </w:rPr>
      </w:pPr>
      <w:r>
        <w:rPr>
          <w:rFonts w:ascii="Calibri" w:hAnsi="Calibri" w:cs="Calibri"/>
          <w:szCs w:val="24"/>
        </w:rPr>
        <w:t xml:space="preserve">The current 4-year average level of surrenders is £4.4m which matches the total value </w:t>
      </w:r>
      <w:r w:rsidRPr="0071153E">
        <w:rPr>
          <w:rFonts w:ascii="Calibri" w:hAnsi="Calibri" w:cs="Calibri"/>
          <w:szCs w:val="24"/>
        </w:rPr>
        <w:t xml:space="preserve">of surrenders received in 2024/25.  </w:t>
      </w:r>
    </w:p>
    <w:p w14:paraId="3AA3EBCE" w14:textId="77777777" w:rsidR="007D59C4" w:rsidRPr="0071153E" w:rsidRDefault="007D59C4" w:rsidP="00BC34D9">
      <w:pPr>
        <w:pStyle w:val="ListParagraph"/>
        <w:numPr>
          <w:ilvl w:val="0"/>
          <w:numId w:val="4"/>
        </w:numPr>
        <w:ind w:left="360"/>
        <w:rPr>
          <w:rFonts w:ascii="Calibri" w:hAnsi="Calibri" w:cs="Calibri"/>
          <w:szCs w:val="24"/>
        </w:rPr>
      </w:pPr>
      <w:r w:rsidRPr="0071153E">
        <w:rPr>
          <w:rFonts w:ascii="Calibri" w:hAnsi="Calibri" w:cs="Calibri"/>
          <w:szCs w:val="24"/>
        </w:rPr>
        <w:t xml:space="preserve">At the same point in 2024/25 an overspend of £0.093m was forecast.  </w:t>
      </w:r>
    </w:p>
    <w:p w14:paraId="3D9A18F3" w14:textId="77777777" w:rsidR="007D59C4" w:rsidRPr="0071153E" w:rsidRDefault="007D59C4" w:rsidP="00BC34D9">
      <w:pPr>
        <w:pStyle w:val="ListParagraph"/>
        <w:numPr>
          <w:ilvl w:val="0"/>
          <w:numId w:val="4"/>
        </w:numPr>
        <w:ind w:left="360"/>
        <w:rPr>
          <w:rFonts w:ascii="Calibri" w:hAnsi="Calibri" w:cs="Calibri"/>
          <w:szCs w:val="24"/>
        </w:rPr>
      </w:pPr>
      <w:r w:rsidRPr="0071153E">
        <w:rPr>
          <w:rFonts w:ascii="Calibri" w:hAnsi="Calibri" w:cs="Calibri"/>
          <w:szCs w:val="24"/>
        </w:rPr>
        <w:lastRenderedPageBreak/>
        <w:t xml:space="preserve">The current </w:t>
      </w:r>
      <w:proofErr w:type="spellStart"/>
      <w:r w:rsidRPr="0071153E">
        <w:rPr>
          <w:rFonts w:ascii="Calibri" w:hAnsi="Calibri" w:cs="Calibri"/>
          <w:szCs w:val="24"/>
        </w:rPr>
        <w:t>Paybill</w:t>
      </w:r>
      <w:proofErr w:type="spellEnd"/>
      <w:r w:rsidRPr="0071153E">
        <w:rPr>
          <w:rFonts w:ascii="Calibri" w:hAnsi="Calibri" w:cs="Calibri"/>
          <w:szCs w:val="24"/>
        </w:rPr>
        <w:t xml:space="preserve"> budget and forecast is £46m.  </w:t>
      </w:r>
      <w:r w:rsidRPr="0071153E">
        <w:t>S</w:t>
      </w:r>
      <w:r w:rsidRPr="0071153E">
        <w:rPr>
          <w:rFonts w:ascii="Calibri" w:hAnsi="Calibri" w:cs="Calibri"/>
          <w:szCs w:val="24"/>
        </w:rPr>
        <w:t xml:space="preserve">avings target of £910k has been earmarked for reinvestment in staffing for 25/26 as required by resource gap papers.  </w:t>
      </w:r>
    </w:p>
    <w:p w14:paraId="5BBBF752" w14:textId="64703794" w:rsidR="007D59C4" w:rsidRDefault="007D59C4" w:rsidP="00BC34D9">
      <w:pPr>
        <w:pStyle w:val="ListParagraph"/>
        <w:numPr>
          <w:ilvl w:val="0"/>
          <w:numId w:val="4"/>
        </w:numPr>
        <w:spacing w:after="0"/>
        <w:ind w:left="360"/>
        <w:rPr>
          <w:rFonts w:ascii="Calibri" w:hAnsi="Calibri" w:cs="Calibri"/>
          <w:szCs w:val="24"/>
        </w:rPr>
      </w:pPr>
      <w:r>
        <w:rPr>
          <w:rFonts w:ascii="Calibri" w:hAnsi="Calibri" w:cs="Calibri"/>
          <w:szCs w:val="24"/>
        </w:rPr>
        <w:t>A</w:t>
      </w:r>
      <w:r w:rsidRPr="007F7361">
        <w:rPr>
          <w:rFonts w:ascii="Calibri" w:hAnsi="Calibri" w:cs="Calibri"/>
          <w:szCs w:val="24"/>
        </w:rPr>
        <w:t xml:space="preserve">s a result of a VAT meeting with </w:t>
      </w:r>
      <w:proofErr w:type="spellStart"/>
      <w:r w:rsidRPr="007F7361">
        <w:rPr>
          <w:rFonts w:ascii="Calibri" w:hAnsi="Calibri" w:cs="Calibri"/>
          <w:szCs w:val="24"/>
        </w:rPr>
        <w:t>Azets</w:t>
      </w:r>
      <w:proofErr w:type="spellEnd"/>
      <w:r w:rsidRPr="007F7361">
        <w:rPr>
          <w:rFonts w:ascii="Calibri" w:hAnsi="Calibri" w:cs="Calibri"/>
          <w:szCs w:val="24"/>
        </w:rPr>
        <w:t xml:space="preserve"> </w:t>
      </w:r>
      <w:r>
        <w:rPr>
          <w:rFonts w:ascii="Calibri" w:hAnsi="Calibri" w:cs="Calibri"/>
          <w:szCs w:val="24"/>
        </w:rPr>
        <w:t xml:space="preserve">on 25 June 2025, </w:t>
      </w:r>
      <w:r w:rsidRPr="007F7361">
        <w:rPr>
          <w:rFonts w:ascii="Calibri" w:hAnsi="Calibri" w:cs="Calibri"/>
          <w:szCs w:val="24"/>
        </w:rPr>
        <w:t xml:space="preserve">we need </w:t>
      </w:r>
      <w:r>
        <w:rPr>
          <w:rFonts w:ascii="Calibri" w:hAnsi="Calibri" w:cs="Calibri"/>
          <w:szCs w:val="24"/>
        </w:rPr>
        <w:t xml:space="preserve">to include </w:t>
      </w:r>
      <w:r w:rsidRPr="007F7361">
        <w:rPr>
          <w:rFonts w:ascii="Calibri" w:hAnsi="Calibri" w:cs="Calibri"/>
          <w:szCs w:val="24"/>
        </w:rPr>
        <w:t>a provision for a potential VAT Liability for 202</w:t>
      </w:r>
      <w:r>
        <w:rPr>
          <w:rFonts w:ascii="Calibri" w:hAnsi="Calibri" w:cs="Calibri"/>
          <w:szCs w:val="24"/>
        </w:rPr>
        <w:t>5/</w:t>
      </w:r>
      <w:r w:rsidRPr="007F7361">
        <w:rPr>
          <w:rFonts w:ascii="Calibri" w:hAnsi="Calibri" w:cs="Calibri"/>
          <w:szCs w:val="24"/>
        </w:rPr>
        <w:t>2</w:t>
      </w:r>
      <w:r>
        <w:rPr>
          <w:rFonts w:ascii="Calibri" w:hAnsi="Calibri" w:cs="Calibri"/>
          <w:szCs w:val="24"/>
        </w:rPr>
        <w:t>6</w:t>
      </w:r>
      <w:r w:rsidRPr="007F7361">
        <w:rPr>
          <w:rFonts w:ascii="Calibri" w:hAnsi="Calibri" w:cs="Calibri"/>
          <w:szCs w:val="24"/>
        </w:rPr>
        <w:t xml:space="preserve"> in relation to fuel expenditure. </w:t>
      </w:r>
      <w:r>
        <w:rPr>
          <w:rFonts w:ascii="Calibri" w:hAnsi="Calibri" w:cs="Calibri"/>
          <w:szCs w:val="24"/>
        </w:rPr>
        <w:t xml:space="preserve"> The value is calculated at £0.067m and must be included in</w:t>
      </w:r>
      <w:r w:rsidRPr="007F7361">
        <w:rPr>
          <w:rFonts w:ascii="Calibri" w:hAnsi="Calibri" w:cs="Calibri"/>
          <w:szCs w:val="24"/>
        </w:rPr>
        <w:t xml:space="preserve"> Resource</w:t>
      </w:r>
      <w:r>
        <w:rPr>
          <w:rFonts w:ascii="Calibri" w:hAnsi="Calibri" w:cs="Calibri"/>
          <w:szCs w:val="24"/>
        </w:rPr>
        <w:t xml:space="preserve"> as result of loss in Charitable </w:t>
      </w:r>
      <w:r w:rsidR="00BC34D9">
        <w:rPr>
          <w:rFonts w:ascii="Calibri" w:hAnsi="Calibri" w:cs="Calibri"/>
          <w:szCs w:val="24"/>
        </w:rPr>
        <w:t xml:space="preserve">Tax </w:t>
      </w:r>
      <w:r>
        <w:rPr>
          <w:rFonts w:ascii="Calibri" w:hAnsi="Calibri" w:cs="Calibri"/>
          <w:szCs w:val="24"/>
        </w:rPr>
        <w:t xml:space="preserve">Status. </w:t>
      </w:r>
    </w:p>
    <w:p w14:paraId="550BE4D9" w14:textId="77777777" w:rsidR="007D59C4" w:rsidRPr="006A33E5" w:rsidRDefault="007D59C4" w:rsidP="00BC34D9">
      <w:pPr>
        <w:pStyle w:val="ListParagraph"/>
        <w:numPr>
          <w:ilvl w:val="0"/>
          <w:numId w:val="4"/>
        </w:numPr>
        <w:spacing w:after="0"/>
        <w:ind w:left="360"/>
        <w:rPr>
          <w:szCs w:val="24"/>
        </w:rPr>
      </w:pPr>
      <w:r w:rsidRPr="006A33E5">
        <w:rPr>
          <w:rFonts w:ascii="Calibri" w:hAnsi="Calibri" w:cs="Calibri"/>
          <w:szCs w:val="24"/>
        </w:rPr>
        <w:t>Finance team colleagues engage with Objective Leads monthly to review progress and financial performance for their objectives, advising them to make changes to the confidence level as commitments, spend and surrenders are progressed.</w:t>
      </w:r>
    </w:p>
    <w:p w14:paraId="44572D6D" w14:textId="69DF8BFC" w:rsidR="007D59C4" w:rsidRPr="0071153E" w:rsidRDefault="007D59C4" w:rsidP="00BC34D9">
      <w:pPr>
        <w:pStyle w:val="ListParagraph"/>
        <w:numPr>
          <w:ilvl w:val="0"/>
          <w:numId w:val="4"/>
        </w:numPr>
        <w:spacing w:after="0"/>
        <w:ind w:left="360"/>
        <w:rPr>
          <w:szCs w:val="24"/>
        </w:rPr>
      </w:pPr>
      <w:r w:rsidRPr="0071153E">
        <w:rPr>
          <w:rFonts w:ascii="Calibri" w:hAnsi="Calibri" w:cs="Calibri"/>
          <w:szCs w:val="24"/>
        </w:rPr>
        <w:t>SG placed restrictions on in-year spend in September 2024.  It was decided that all budget requests would be taken to Allocations Group meetings for consideration</w:t>
      </w:r>
      <w:r w:rsidR="00BC34D9">
        <w:rPr>
          <w:rFonts w:ascii="Calibri" w:hAnsi="Calibri" w:cs="Calibri"/>
          <w:szCs w:val="24"/>
        </w:rPr>
        <w:t xml:space="preserve"> </w:t>
      </w:r>
      <w:r w:rsidRPr="0071153E">
        <w:rPr>
          <w:rFonts w:ascii="Calibri" w:hAnsi="Calibri" w:cs="Calibri"/>
          <w:szCs w:val="24"/>
        </w:rPr>
        <w:t>/</w:t>
      </w:r>
      <w:r w:rsidR="00BC34D9">
        <w:rPr>
          <w:rFonts w:ascii="Calibri" w:hAnsi="Calibri" w:cs="Calibri"/>
          <w:szCs w:val="24"/>
        </w:rPr>
        <w:t xml:space="preserve"> </w:t>
      </w:r>
      <w:r w:rsidRPr="0071153E">
        <w:rPr>
          <w:rFonts w:ascii="Calibri" w:hAnsi="Calibri" w:cs="Calibri"/>
          <w:szCs w:val="24"/>
        </w:rPr>
        <w:t xml:space="preserve">approval for the remainder of 2024/25.  Objective Leads were unable to reallocate any budget under £0.05m.  We received confirmation that these restrictions have been lifted and SLT approved </w:t>
      </w:r>
      <w:proofErr w:type="gramStart"/>
      <w:r w:rsidRPr="0071153E">
        <w:rPr>
          <w:rFonts w:ascii="Calibri" w:hAnsi="Calibri" w:cs="Calibri"/>
          <w:szCs w:val="24"/>
        </w:rPr>
        <w:t>reverting back</w:t>
      </w:r>
      <w:proofErr w:type="gramEnd"/>
      <w:r w:rsidRPr="0071153E">
        <w:rPr>
          <w:rFonts w:ascii="Calibri" w:hAnsi="Calibri" w:cs="Calibri"/>
          <w:szCs w:val="24"/>
        </w:rPr>
        <w:t xml:space="preserve"> to Objective Leads reallocating up to £0.05m in June 2025.  </w:t>
      </w:r>
    </w:p>
    <w:p w14:paraId="5F768B35" w14:textId="77777777" w:rsidR="007D59C4" w:rsidRDefault="007D59C4" w:rsidP="00BC34D9">
      <w:pPr>
        <w:pStyle w:val="ListParagraph"/>
        <w:numPr>
          <w:ilvl w:val="0"/>
          <w:numId w:val="6"/>
        </w:numPr>
        <w:ind w:left="360"/>
        <w:rPr>
          <w:rFonts w:ascii="Calibri" w:hAnsi="Calibri" w:cs="Calibri"/>
          <w:szCs w:val="24"/>
        </w:rPr>
      </w:pPr>
      <w:r w:rsidRPr="00CB29C8">
        <w:rPr>
          <w:rFonts w:ascii="Calibri" w:hAnsi="Calibri" w:cs="Calibri"/>
          <w:szCs w:val="24"/>
        </w:rPr>
        <w:t xml:space="preserve">The project budget and target </w:t>
      </w:r>
      <w:r>
        <w:rPr>
          <w:rFonts w:ascii="Calibri" w:hAnsi="Calibri" w:cs="Calibri"/>
          <w:szCs w:val="24"/>
        </w:rPr>
        <w:t>are</w:t>
      </w:r>
      <w:r w:rsidRPr="00CB29C8">
        <w:rPr>
          <w:rFonts w:ascii="Calibri" w:hAnsi="Calibri" w:cs="Calibri"/>
          <w:szCs w:val="24"/>
        </w:rPr>
        <w:t xml:space="preserve"> £1</w:t>
      </w:r>
      <w:r>
        <w:rPr>
          <w:rFonts w:ascii="Calibri" w:hAnsi="Calibri" w:cs="Calibri"/>
          <w:szCs w:val="24"/>
        </w:rPr>
        <w:t>5.6</w:t>
      </w:r>
      <w:r w:rsidRPr="00CB29C8">
        <w:rPr>
          <w:rFonts w:ascii="Calibri" w:hAnsi="Calibri" w:cs="Calibri"/>
          <w:szCs w:val="24"/>
        </w:rPr>
        <w:t xml:space="preserve">m with a current </w:t>
      </w:r>
      <w:r>
        <w:rPr>
          <w:rFonts w:ascii="Calibri" w:hAnsi="Calibri" w:cs="Calibri"/>
          <w:szCs w:val="24"/>
        </w:rPr>
        <w:t>expected outturn of £16.4m</w:t>
      </w:r>
      <w:r w:rsidRPr="00CB29C8">
        <w:rPr>
          <w:rFonts w:ascii="Calibri" w:hAnsi="Calibri" w:cs="Calibri"/>
          <w:szCs w:val="24"/>
        </w:rPr>
        <w:t>.</w:t>
      </w:r>
      <w:r w:rsidRPr="004C06A6">
        <w:rPr>
          <w:rFonts w:ascii="Calibri" w:hAnsi="Calibri" w:cs="Calibri"/>
          <w:color w:val="FF0000"/>
          <w:szCs w:val="24"/>
        </w:rPr>
        <w:t xml:space="preserve"> </w:t>
      </w:r>
      <w:r>
        <w:rPr>
          <w:rFonts w:ascii="Calibri" w:hAnsi="Calibri" w:cs="Calibri"/>
          <w:color w:val="FF0000"/>
          <w:szCs w:val="24"/>
        </w:rPr>
        <w:t xml:space="preserve"> </w:t>
      </w:r>
      <w:r w:rsidRPr="00CB29C8">
        <w:rPr>
          <w:rFonts w:ascii="Calibri" w:hAnsi="Calibri" w:cs="Calibri"/>
          <w:szCs w:val="24"/>
        </w:rPr>
        <w:t>The Project Allocation Forecast Tracker does not include any ring-fenced funds</w:t>
      </w:r>
      <w:r>
        <w:rPr>
          <w:rFonts w:ascii="Calibri" w:hAnsi="Calibri" w:cs="Calibri"/>
          <w:szCs w:val="24"/>
        </w:rPr>
        <w:t>:</w:t>
      </w:r>
      <w:r w:rsidRPr="00CB29C8">
        <w:rPr>
          <w:rFonts w:ascii="Calibri" w:hAnsi="Calibri" w:cs="Calibri"/>
          <w:szCs w:val="24"/>
        </w:rPr>
        <w:t xml:space="preserve"> NRF, </w:t>
      </w:r>
      <w:r>
        <w:rPr>
          <w:rFonts w:ascii="Calibri" w:hAnsi="Calibri" w:cs="Calibri"/>
          <w:szCs w:val="24"/>
        </w:rPr>
        <w:t>P</w:t>
      </w:r>
      <w:r w:rsidRPr="00CB29C8">
        <w:rPr>
          <w:rFonts w:ascii="Calibri" w:hAnsi="Calibri" w:cs="Calibri"/>
          <w:szCs w:val="24"/>
        </w:rPr>
        <w:t>eatlands, FIRNS</w:t>
      </w:r>
      <w:r>
        <w:rPr>
          <w:rFonts w:ascii="Calibri" w:hAnsi="Calibri" w:cs="Calibri"/>
          <w:szCs w:val="24"/>
        </w:rPr>
        <w:t>, SMEEF</w:t>
      </w:r>
      <w:r w:rsidRPr="00CB29C8">
        <w:rPr>
          <w:rFonts w:ascii="Calibri" w:hAnsi="Calibri" w:cs="Calibri"/>
          <w:szCs w:val="24"/>
        </w:rPr>
        <w:t xml:space="preserve"> and FwN are</w:t>
      </w:r>
      <w:r>
        <w:rPr>
          <w:rFonts w:ascii="Calibri" w:hAnsi="Calibri" w:cs="Calibri"/>
          <w:szCs w:val="24"/>
        </w:rPr>
        <w:t xml:space="preserve"> therefore excluded</w:t>
      </w:r>
      <w:r w:rsidRPr="00CB29C8">
        <w:rPr>
          <w:rFonts w:ascii="Calibri" w:hAnsi="Calibri" w:cs="Calibri"/>
          <w:szCs w:val="24"/>
        </w:rPr>
        <w:t xml:space="preserve">.  </w:t>
      </w:r>
      <w:r>
        <w:rPr>
          <w:rFonts w:ascii="Calibri" w:hAnsi="Calibri" w:cs="Calibri"/>
          <w:szCs w:val="24"/>
        </w:rPr>
        <w:t>The JNCC contribution is also not included.</w:t>
      </w:r>
    </w:p>
    <w:p w14:paraId="61C75D93" w14:textId="77777777" w:rsidR="007D59C4" w:rsidRDefault="007D59C4" w:rsidP="00BC34D9">
      <w:pPr>
        <w:pStyle w:val="ListParagraph"/>
        <w:numPr>
          <w:ilvl w:val="0"/>
          <w:numId w:val="6"/>
        </w:numPr>
        <w:ind w:left="360"/>
        <w:rPr>
          <w:rFonts w:ascii="Calibri" w:hAnsi="Calibri" w:cs="Calibri"/>
          <w:szCs w:val="24"/>
        </w:rPr>
      </w:pPr>
      <w:r>
        <w:rPr>
          <w:rFonts w:ascii="Calibri" w:hAnsi="Calibri" w:cs="Calibri"/>
          <w:szCs w:val="24"/>
        </w:rPr>
        <w:t>We have received £0.206m of income to date.  We are forecasting income of £3.726m.  The table below shows the values received in Q1 on the different elements of income:</w:t>
      </w:r>
    </w:p>
    <w:p w14:paraId="385DAAC4" w14:textId="77777777" w:rsidR="007D59C4" w:rsidRDefault="007D59C4" w:rsidP="007D59C4">
      <w:pPr>
        <w:pStyle w:val="ListParagraph"/>
        <w:jc w:val="both"/>
        <w:rPr>
          <w:rFonts w:ascii="Calibri" w:hAnsi="Calibri" w:cs="Calibri"/>
          <w:szCs w:val="24"/>
        </w:rPr>
      </w:pPr>
    </w:p>
    <w:tbl>
      <w:tblPr>
        <w:tblW w:w="5360" w:type="dxa"/>
        <w:jc w:val="center"/>
        <w:tblLook w:val="04A0" w:firstRow="1" w:lastRow="0" w:firstColumn="1" w:lastColumn="0" w:noHBand="0" w:noVBand="1"/>
      </w:tblPr>
      <w:tblGrid>
        <w:gridCol w:w="2900"/>
        <w:gridCol w:w="1500"/>
        <w:gridCol w:w="960"/>
      </w:tblGrid>
      <w:tr w:rsidR="007D59C4" w:rsidRPr="00256B7E" w14:paraId="397120F9" w14:textId="77777777" w:rsidTr="00E92E80">
        <w:trPr>
          <w:trHeight w:val="300"/>
          <w:jc w:val="center"/>
        </w:trPr>
        <w:tc>
          <w:tcPr>
            <w:tcW w:w="2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CFD49" w14:textId="77777777" w:rsidR="007D59C4" w:rsidRPr="00256B7E" w:rsidRDefault="007D59C4" w:rsidP="00E92E80">
            <w:pPr>
              <w:rPr>
                <w:rFonts w:ascii="Calibri" w:eastAsia="Times New Roman" w:hAnsi="Calibri" w:cs="Calibri"/>
                <w:b/>
                <w:bCs/>
                <w:color w:val="000000"/>
                <w:lang w:eastAsia="en-GB"/>
              </w:rPr>
            </w:pPr>
            <w:r w:rsidRPr="00256B7E">
              <w:rPr>
                <w:rFonts w:ascii="Calibri" w:eastAsia="Times New Roman" w:hAnsi="Calibri" w:cs="Calibri"/>
                <w:b/>
                <w:bCs/>
                <w:color w:val="000000"/>
                <w:lang w:eastAsia="en-GB"/>
              </w:rPr>
              <w:t>Type of income</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7C3DE2C9" w14:textId="77777777" w:rsidR="007D59C4" w:rsidRPr="00256B7E" w:rsidRDefault="007D59C4" w:rsidP="00E92E80">
            <w:pPr>
              <w:rPr>
                <w:rFonts w:ascii="Calibri" w:eastAsia="Times New Roman" w:hAnsi="Calibri" w:cs="Calibri"/>
                <w:b/>
                <w:bCs/>
                <w:color w:val="000000"/>
                <w:lang w:eastAsia="en-GB"/>
              </w:rPr>
            </w:pPr>
            <w:r w:rsidRPr="00256B7E">
              <w:rPr>
                <w:rFonts w:ascii="Calibri" w:eastAsia="Times New Roman" w:hAnsi="Calibri" w:cs="Calibri"/>
                <w:b/>
                <w:bCs/>
                <w:color w:val="000000"/>
                <w:lang w:eastAsia="en-GB"/>
              </w:rPr>
              <w:t>Received Q1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D32303A" w14:textId="77777777" w:rsidR="007D59C4" w:rsidRPr="00256B7E" w:rsidRDefault="007D59C4" w:rsidP="00E92E80">
            <w:pPr>
              <w:rPr>
                <w:rFonts w:ascii="Calibri" w:eastAsia="Times New Roman" w:hAnsi="Calibri" w:cs="Calibri"/>
                <w:b/>
                <w:bCs/>
                <w:color w:val="000000"/>
                <w:lang w:eastAsia="en-GB"/>
              </w:rPr>
            </w:pPr>
            <w:r w:rsidRPr="00256B7E">
              <w:rPr>
                <w:rFonts w:ascii="Calibri" w:eastAsia="Times New Roman" w:hAnsi="Calibri" w:cs="Calibri"/>
                <w:b/>
                <w:bCs/>
                <w:color w:val="000000"/>
                <w:lang w:eastAsia="en-GB"/>
              </w:rPr>
              <w:t>Budget</w:t>
            </w:r>
          </w:p>
        </w:tc>
      </w:tr>
      <w:tr w:rsidR="007D59C4" w:rsidRPr="00256B7E" w14:paraId="4E9C95A6" w14:textId="77777777" w:rsidTr="00E92E80">
        <w:trPr>
          <w:trHeight w:val="300"/>
          <w:jc w:val="center"/>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440ACCB2" w14:textId="77777777" w:rsidR="007D59C4" w:rsidRPr="00256B7E" w:rsidRDefault="007D59C4" w:rsidP="00E92E80">
            <w:pPr>
              <w:rPr>
                <w:rFonts w:ascii="Calibri" w:eastAsia="Times New Roman" w:hAnsi="Calibri" w:cs="Calibri"/>
                <w:color w:val="000000"/>
                <w:lang w:eastAsia="en-GB"/>
              </w:rPr>
            </w:pPr>
            <w:r w:rsidRPr="00256B7E">
              <w:rPr>
                <w:rFonts w:ascii="Calibri" w:eastAsia="Times New Roman" w:hAnsi="Calibri" w:cs="Calibri"/>
                <w:color w:val="000000"/>
                <w:lang w:eastAsia="en-GB"/>
              </w:rPr>
              <w:t>Rent from co-</w:t>
            </w:r>
            <w:proofErr w:type="spellStart"/>
            <w:r w:rsidRPr="00256B7E">
              <w:rPr>
                <w:rFonts w:ascii="Calibri" w:eastAsia="Times New Roman" w:hAnsi="Calibri" w:cs="Calibri"/>
                <w:color w:val="000000"/>
                <w:lang w:eastAsia="en-GB"/>
              </w:rPr>
              <w:t>locatees</w:t>
            </w:r>
            <w:proofErr w:type="spellEnd"/>
          </w:p>
        </w:tc>
        <w:tc>
          <w:tcPr>
            <w:tcW w:w="1500" w:type="dxa"/>
            <w:tcBorders>
              <w:top w:val="nil"/>
              <w:left w:val="nil"/>
              <w:bottom w:val="single" w:sz="4" w:space="0" w:color="auto"/>
              <w:right w:val="single" w:sz="4" w:space="0" w:color="auto"/>
            </w:tcBorders>
            <w:shd w:val="clear" w:color="auto" w:fill="auto"/>
            <w:noWrap/>
            <w:vAlign w:val="bottom"/>
            <w:hideMark/>
          </w:tcPr>
          <w:p w14:paraId="6D5B9324" w14:textId="77777777" w:rsidR="007D59C4" w:rsidRPr="00256B7E" w:rsidRDefault="007D59C4" w:rsidP="00E92E80">
            <w:pPr>
              <w:jc w:val="right"/>
              <w:rPr>
                <w:rFonts w:eastAsia="Times New Roman" w:cs="Arial"/>
                <w:sz w:val="20"/>
                <w:szCs w:val="20"/>
                <w:lang w:eastAsia="en-GB"/>
              </w:rPr>
            </w:pPr>
            <w:r w:rsidRPr="00256B7E">
              <w:rPr>
                <w:rFonts w:eastAsia="Times New Roman" w:cs="Arial"/>
                <w:color w:val="FF0000"/>
                <w:sz w:val="20"/>
                <w:szCs w:val="20"/>
                <w:lang w:eastAsia="en-GB"/>
              </w:rPr>
              <w:t>(0.020)</w:t>
            </w:r>
          </w:p>
        </w:tc>
        <w:tc>
          <w:tcPr>
            <w:tcW w:w="960" w:type="dxa"/>
            <w:tcBorders>
              <w:top w:val="nil"/>
              <w:left w:val="nil"/>
              <w:bottom w:val="single" w:sz="4" w:space="0" w:color="auto"/>
              <w:right w:val="single" w:sz="4" w:space="0" w:color="auto"/>
            </w:tcBorders>
            <w:shd w:val="clear" w:color="auto" w:fill="auto"/>
            <w:noWrap/>
            <w:vAlign w:val="bottom"/>
            <w:hideMark/>
          </w:tcPr>
          <w:p w14:paraId="6D28BB0B" w14:textId="77777777" w:rsidR="007D59C4" w:rsidRPr="00256B7E" w:rsidRDefault="007D59C4" w:rsidP="00E92E80">
            <w:pPr>
              <w:jc w:val="right"/>
              <w:rPr>
                <w:rFonts w:eastAsia="Times New Roman" w:cs="Arial"/>
                <w:sz w:val="20"/>
                <w:szCs w:val="20"/>
                <w:lang w:eastAsia="en-GB"/>
              </w:rPr>
            </w:pPr>
            <w:r w:rsidRPr="00256B7E">
              <w:rPr>
                <w:rFonts w:eastAsia="Times New Roman" w:cs="Arial"/>
                <w:color w:val="FF0000"/>
                <w:sz w:val="20"/>
                <w:szCs w:val="20"/>
                <w:lang w:eastAsia="en-GB"/>
              </w:rPr>
              <w:t>(0.284)</w:t>
            </w:r>
          </w:p>
        </w:tc>
      </w:tr>
      <w:tr w:rsidR="007D59C4" w:rsidRPr="00256B7E" w14:paraId="0122FEC1" w14:textId="77777777" w:rsidTr="00E92E80">
        <w:trPr>
          <w:trHeight w:val="300"/>
          <w:jc w:val="center"/>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6825D67F" w14:textId="77777777" w:rsidR="007D59C4" w:rsidRPr="00256B7E" w:rsidRDefault="007D59C4" w:rsidP="00E92E80">
            <w:pPr>
              <w:rPr>
                <w:rFonts w:ascii="Calibri" w:eastAsia="Times New Roman" w:hAnsi="Calibri" w:cs="Calibri"/>
                <w:color w:val="000000"/>
                <w:lang w:eastAsia="en-GB"/>
              </w:rPr>
            </w:pPr>
            <w:r w:rsidRPr="00256B7E">
              <w:rPr>
                <w:rFonts w:ascii="Calibri" w:eastAsia="Times New Roman" w:hAnsi="Calibri" w:cs="Calibri"/>
                <w:color w:val="000000"/>
                <w:lang w:eastAsia="en-GB"/>
              </w:rPr>
              <w:t>Venison Sales</w:t>
            </w:r>
          </w:p>
        </w:tc>
        <w:tc>
          <w:tcPr>
            <w:tcW w:w="1500" w:type="dxa"/>
            <w:tcBorders>
              <w:top w:val="nil"/>
              <w:left w:val="nil"/>
              <w:bottom w:val="single" w:sz="4" w:space="0" w:color="auto"/>
              <w:right w:val="single" w:sz="4" w:space="0" w:color="auto"/>
            </w:tcBorders>
            <w:shd w:val="clear" w:color="auto" w:fill="auto"/>
            <w:noWrap/>
            <w:vAlign w:val="bottom"/>
            <w:hideMark/>
          </w:tcPr>
          <w:p w14:paraId="0EA2B423" w14:textId="77777777" w:rsidR="007D59C4" w:rsidRPr="00256B7E" w:rsidRDefault="007D59C4" w:rsidP="00E92E80">
            <w:pPr>
              <w:jc w:val="right"/>
              <w:rPr>
                <w:rFonts w:eastAsia="Times New Roman" w:cs="Arial"/>
                <w:sz w:val="20"/>
                <w:szCs w:val="20"/>
                <w:lang w:eastAsia="en-GB"/>
              </w:rPr>
            </w:pPr>
            <w:r w:rsidRPr="00256B7E">
              <w:rPr>
                <w:rFonts w:eastAsia="Times New Roman" w:cs="Arial"/>
                <w:color w:val="FF0000"/>
                <w:sz w:val="20"/>
                <w:szCs w:val="20"/>
                <w:lang w:eastAsia="en-GB"/>
              </w:rPr>
              <w:t>(0.005)</w:t>
            </w:r>
          </w:p>
        </w:tc>
        <w:tc>
          <w:tcPr>
            <w:tcW w:w="960" w:type="dxa"/>
            <w:tcBorders>
              <w:top w:val="nil"/>
              <w:left w:val="nil"/>
              <w:bottom w:val="single" w:sz="4" w:space="0" w:color="auto"/>
              <w:right w:val="single" w:sz="4" w:space="0" w:color="auto"/>
            </w:tcBorders>
            <w:shd w:val="clear" w:color="auto" w:fill="auto"/>
            <w:noWrap/>
            <w:vAlign w:val="bottom"/>
            <w:hideMark/>
          </w:tcPr>
          <w:p w14:paraId="12E548B5" w14:textId="77777777" w:rsidR="007D59C4" w:rsidRPr="00256B7E" w:rsidRDefault="007D59C4" w:rsidP="00E92E80">
            <w:pPr>
              <w:jc w:val="right"/>
              <w:rPr>
                <w:rFonts w:eastAsia="Times New Roman" w:cs="Arial"/>
                <w:sz w:val="20"/>
                <w:szCs w:val="20"/>
                <w:lang w:eastAsia="en-GB"/>
              </w:rPr>
            </w:pPr>
            <w:r w:rsidRPr="00256B7E">
              <w:rPr>
                <w:rFonts w:eastAsia="Times New Roman" w:cs="Arial"/>
                <w:color w:val="FF0000"/>
                <w:sz w:val="20"/>
                <w:szCs w:val="20"/>
                <w:lang w:eastAsia="en-GB"/>
              </w:rPr>
              <w:t>(0.0</w:t>
            </w:r>
            <w:r>
              <w:rPr>
                <w:rFonts w:eastAsia="Times New Roman" w:cs="Arial"/>
                <w:color w:val="FF0000"/>
                <w:sz w:val="20"/>
                <w:szCs w:val="20"/>
                <w:lang w:eastAsia="en-GB"/>
              </w:rPr>
              <w:t>5</w:t>
            </w:r>
            <w:r w:rsidRPr="00256B7E">
              <w:rPr>
                <w:rFonts w:eastAsia="Times New Roman" w:cs="Arial"/>
                <w:color w:val="FF0000"/>
                <w:sz w:val="20"/>
                <w:szCs w:val="20"/>
                <w:lang w:eastAsia="en-GB"/>
              </w:rPr>
              <w:t>0)</w:t>
            </w:r>
          </w:p>
        </w:tc>
      </w:tr>
      <w:tr w:rsidR="007D59C4" w:rsidRPr="00256B7E" w14:paraId="67177D6B" w14:textId="77777777" w:rsidTr="00E92E80">
        <w:trPr>
          <w:trHeight w:val="300"/>
          <w:jc w:val="center"/>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3693F207" w14:textId="77777777" w:rsidR="007D59C4" w:rsidRPr="00256B7E" w:rsidRDefault="007D59C4" w:rsidP="00E92E80">
            <w:pPr>
              <w:rPr>
                <w:rFonts w:ascii="Calibri" w:eastAsia="Times New Roman" w:hAnsi="Calibri" w:cs="Calibri"/>
                <w:color w:val="000000"/>
                <w:lang w:eastAsia="en-GB"/>
              </w:rPr>
            </w:pPr>
            <w:r w:rsidRPr="00256B7E">
              <w:rPr>
                <w:rFonts w:ascii="Calibri" w:eastAsia="Times New Roman" w:hAnsi="Calibri" w:cs="Calibri"/>
                <w:color w:val="000000"/>
                <w:lang w:eastAsia="en-GB"/>
              </w:rPr>
              <w:t>NNR Car Parking Pilot</w:t>
            </w:r>
          </w:p>
        </w:tc>
        <w:tc>
          <w:tcPr>
            <w:tcW w:w="1500" w:type="dxa"/>
            <w:tcBorders>
              <w:top w:val="nil"/>
              <w:left w:val="nil"/>
              <w:bottom w:val="single" w:sz="4" w:space="0" w:color="auto"/>
              <w:right w:val="single" w:sz="4" w:space="0" w:color="auto"/>
            </w:tcBorders>
            <w:shd w:val="clear" w:color="auto" w:fill="auto"/>
            <w:noWrap/>
            <w:vAlign w:val="bottom"/>
            <w:hideMark/>
          </w:tcPr>
          <w:p w14:paraId="64B8CE0F" w14:textId="77777777" w:rsidR="007D59C4" w:rsidRPr="00256B7E" w:rsidRDefault="007D59C4" w:rsidP="00E92E80">
            <w:pPr>
              <w:jc w:val="right"/>
              <w:rPr>
                <w:rFonts w:eastAsia="Times New Roman" w:cs="Arial"/>
                <w:sz w:val="20"/>
                <w:szCs w:val="20"/>
                <w:lang w:eastAsia="en-GB"/>
              </w:rPr>
            </w:pPr>
            <w:r w:rsidRPr="00256B7E">
              <w:rPr>
                <w:rFonts w:eastAsia="Times New Roman" w:cs="Arial"/>
                <w:color w:val="FF0000"/>
                <w:sz w:val="20"/>
                <w:szCs w:val="20"/>
                <w:lang w:eastAsia="en-GB"/>
              </w:rPr>
              <w:t>(0.052)</w:t>
            </w:r>
          </w:p>
        </w:tc>
        <w:tc>
          <w:tcPr>
            <w:tcW w:w="960" w:type="dxa"/>
            <w:tcBorders>
              <w:top w:val="nil"/>
              <w:left w:val="nil"/>
              <w:bottom w:val="single" w:sz="4" w:space="0" w:color="auto"/>
              <w:right w:val="single" w:sz="4" w:space="0" w:color="auto"/>
            </w:tcBorders>
            <w:shd w:val="clear" w:color="auto" w:fill="auto"/>
            <w:noWrap/>
            <w:vAlign w:val="bottom"/>
            <w:hideMark/>
          </w:tcPr>
          <w:p w14:paraId="20C600C0" w14:textId="77777777" w:rsidR="007D59C4" w:rsidRPr="00256B7E" w:rsidRDefault="007D59C4" w:rsidP="00E92E80">
            <w:pPr>
              <w:jc w:val="right"/>
              <w:rPr>
                <w:rFonts w:eastAsia="Times New Roman" w:cs="Arial"/>
                <w:sz w:val="20"/>
                <w:szCs w:val="20"/>
                <w:lang w:eastAsia="en-GB"/>
              </w:rPr>
            </w:pPr>
            <w:r w:rsidRPr="00256B7E">
              <w:rPr>
                <w:rFonts w:eastAsia="Times New Roman" w:cs="Arial"/>
                <w:color w:val="FF0000"/>
                <w:sz w:val="20"/>
                <w:szCs w:val="20"/>
                <w:lang w:eastAsia="en-GB"/>
              </w:rPr>
              <w:t>(0.100)</w:t>
            </w:r>
          </w:p>
        </w:tc>
      </w:tr>
      <w:tr w:rsidR="007D59C4" w:rsidRPr="00256B7E" w14:paraId="63B3B9B6" w14:textId="77777777" w:rsidTr="00E92E80">
        <w:trPr>
          <w:trHeight w:val="300"/>
          <w:jc w:val="center"/>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0B337081" w14:textId="77777777" w:rsidR="007D59C4" w:rsidRPr="00256B7E" w:rsidRDefault="007D59C4" w:rsidP="00E92E80">
            <w:pPr>
              <w:rPr>
                <w:rFonts w:ascii="Calibri" w:eastAsia="Times New Roman" w:hAnsi="Calibri" w:cs="Calibri"/>
                <w:color w:val="000000"/>
                <w:lang w:eastAsia="en-GB"/>
              </w:rPr>
            </w:pPr>
            <w:r w:rsidRPr="00256B7E">
              <w:rPr>
                <w:rFonts w:ascii="Calibri" w:eastAsia="Times New Roman" w:hAnsi="Calibri" w:cs="Calibri"/>
                <w:color w:val="000000"/>
                <w:lang w:eastAsia="en-GB"/>
              </w:rPr>
              <w:t xml:space="preserve">Income from Shared Services </w:t>
            </w:r>
          </w:p>
        </w:tc>
        <w:tc>
          <w:tcPr>
            <w:tcW w:w="1500" w:type="dxa"/>
            <w:tcBorders>
              <w:top w:val="nil"/>
              <w:left w:val="nil"/>
              <w:bottom w:val="single" w:sz="4" w:space="0" w:color="auto"/>
              <w:right w:val="single" w:sz="4" w:space="0" w:color="auto"/>
            </w:tcBorders>
            <w:shd w:val="clear" w:color="auto" w:fill="auto"/>
            <w:noWrap/>
            <w:vAlign w:val="bottom"/>
            <w:hideMark/>
          </w:tcPr>
          <w:p w14:paraId="4F6FB74A" w14:textId="77777777" w:rsidR="007D59C4" w:rsidRPr="00256B7E" w:rsidRDefault="007D59C4" w:rsidP="00E92E80">
            <w:pPr>
              <w:jc w:val="right"/>
              <w:rPr>
                <w:rFonts w:eastAsia="Times New Roman" w:cs="Arial"/>
                <w:sz w:val="20"/>
                <w:szCs w:val="20"/>
                <w:lang w:eastAsia="en-GB"/>
              </w:rPr>
            </w:pPr>
            <w:r w:rsidRPr="00256B7E">
              <w:rPr>
                <w:rFonts w:eastAsia="Times New Roman" w:cs="Arial"/>
                <w:color w:val="FF0000"/>
                <w:sz w:val="20"/>
                <w:szCs w:val="20"/>
                <w:lang w:eastAsia="en-GB"/>
              </w:rPr>
              <w:t>(0.011)</w:t>
            </w:r>
          </w:p>
        </w:tc>
        <w:tc>
          <w:tcPr>
            <w:tcW w:w="960" w:type="dxa"/>
            <w:tcBorders>
              <w:top w:val="nil"/>
              <w:left w:val="nil"/>
              <w:bottom w:val="single" w:sz="4" w:space="0" w:color="auto"/>
              <w:right w:val="single" w:sz="4" w:space="0" w:color="auto"/>
            </w:tcBorders>
            <w:shd w:val="clear" w:color="auto" w:fill="auto"/>
            <w:noWrap/>
            <w:vAlign w:val="bottom"/>
            <w:hideMark/>
          </w:tcPr>
          <w:p w14:paraId="0BD77517" w14:textId="77777777" w:rsidR="007D59C4" w:rsidRPr="00256B7E" w:rsidRDefault="007D59C4" w:rsidP="00E92E80">
            <w:pPr>
              <w:jc w:val="right"/>
              <w:rPr>
                <w:rFonts w:eastAsia="Times New Roman" w:cs="Arial"/>
                <w:sz w:val="20"/>
                <w:szCs w:val="20"/>
                <w:lang w:eastAsia="en-GB"/>
              </w:rPr>
            </w:pPr>
            <w:r w:rsidRPr="00256B7E">
              <w:rPr>
                <w:rFonts w:eastAsia="Times New Roman" w:cs="Arial"/>
                <w:color w:val="FF0000"/>
                <w:sz w:val="20"/>
                <w:szCs w:val="20"/>
                <w:lang w:eastAsia="en-GB"/>
              </w:rPr>
              <w:t>(0.012)</w:t>
            </w:r>
          </w:p>
        </w:tc>
      </w:tr>
    </w:tbl>
    <w:p w14:paraId="00E86A77" w14:textId="77777777" w:rsidR="007D59C4" w:rsidRDefault="007D59C4" w:rsidP="007D59C4">
      <w:pPr>
        <w:pStyle w:val="ListParagraph"/>
        <w:jc w:val="center"/>
        <w:rPr>
          <w:rFonts w:ascii="Calibri" w:hAnsi="Calibri" w:cs="Calibri"/>
          <w:szCs w:val="24"/>
        </w:rPr>
      </w:pPr>
    </w:p>
    <w:p w14:paraId="6F49078F" w14:textId="77777777" w:rsidR="007D59C4" w:rsidRDefault="007D59C4" w:rsidP="007D59C4">
      <w:pPr>
        <w:pStyle w:val="Heading2"/>
        <w:rPr>
          <w:rFonts w:ascii="Calibri" w:eastAsia="Times New Roman" w:hAnsi="Calibri" w:cs="Calibri"/>
          <w:szCs w:val="24"/>
        </w:rPr>
      </w:pPr>
      <w:r>
        <w:rPr>
          <w:rFonts w:ascii="Calibri" w:eastAsia="Times New Roman" w:hAnsi="Calibri" w:cs="Calibri"/>
          <w:szCs w:val="24"/>
        </w:rPr>
        <w:t>Programme funding including Indirect Capital</w:t>
      </w:r>
    </w:p>
    <w:p w14:paraId="1193421F" w14:textId="77777777" w:rsidR="007D59C4" w:rsidRPr="00BC34D9" w:rsidRDefault="007D59C4" w:rsidP="00BC34D9">
      <w:pPr>
        <w:pStyle w:val="ListParagraph"/>
        <w:numPr>
          <w:ilvl w:val="0"/>
          <w:numId w:val="41"/>
        </w:numPr>
        <w:spacing w:line="259" w:lineRule="auto"/>
        <w:rPr>
          <w:rFonts w:ascii="Calibri" w:hAnsi="Calibri" w:cs="Calibri"/>
          <w:szCs w:val="24"/>
        </w:rPr>
      </w:pPr>
      <w:r w:rsidRPr="00BC34D9">
        <w:rPr>
          <w:rFonts w:ascii="Calibri" w:hAnsi="Calibri" w:cs="Calibri"/>
          <w:szCs w:val="24"/>
        </w:rPr>
        <w:t xml:space="preserve">The Indirect Capital budget is made up of £16.87m for Peatland Action and £7.5m for NRF.  A total budget of £24.37m.  At this early stage of the financial year, we are forecasting an underspend of £1.319m from the Nature Restoration Fund (NRF).  </w:t>
      </w:r>
    </w:p>
    <w:p w14:paraId="595C5CB4" w14:textId="77777777" w:rsidR="007D59C4" w:rsidRPr="005E7E38" w:rsidRDefault="007D59C4" w:rsidP="00BC34D9">
      <w:pPr>
        <w:pStyle w:val="ListParagraph"/>
        <w:numPr>
          <w:ilvl w:val="0"/>
          <w:numId w:val="5"/>
        </w:numPr>
        <w:rPr>
          <w:rFonts w:ascii="Calibri" w:hAnsi="Calibri" w:cs="Calibri"/>
          <w:szCs w:val="24"/>
        </w:rPr>
      </w:pPr>
      <w:r w:rsidRPr="005E7E38">
        <w:rPr>
          <w:rFonts w:ascii="Calibri" w:hAnsi="Calibri" w:cs="Calibri"/>
          <w:szCs w:val="24"/>
        </w:rPr>
        <w:t>SG have made £21.05m available to NatureScot to fund Peatland Action.  Due to the early stage in the financial</w:t>
      </w:r>
      <w:r>
        <w:rPr>
          <w:rFonts w:ascii="Calibri" w:hAnsi="Calibri" w:cs="Calibri"/>
          <w:szCs w:val="24"/>
        </w:rPr>
        <w:t xml:space="preserve"> year</w:t>
      </w:r>
      <w:r w:rsidRPr="005E7E38">
        <w:rPr>
          <w:rFonts w:ascii="Calibri" w:hAnsi="Calibri" w:cs="Calibri"/>
          <w:szCs w:val="24"/>
        </w:rPr>
        <w:t xml:space="preserve">, we are forecasting full spend on both </w:t>
      </w:r>
      <w:r>
        <w:rPr>
          <w:rFonts w:ascii="Calibri" w:hAnsi="Calibri" w:cs="Calibri"/>
          <w:szCs w:val="24"/>
        </w:rPr>
        <w:t>I</w:t>
      </w:r>
      <w:r w:rsidRPr="005E7E38">
        <w:rPr>
          <w:rFonts w:ascii="Calibri" w:hAnsi="Calibri" w:cs="Calibri"/>
          <w:szCs w:val="24"/>
        </w:rPr>
        <w:t xml:space="preserve">ndirect </w:t>
      </w:r>
      <w:r>
        <w:rPr>
          <w:rFonts w:ascii="Calibri" w:hAnsi="Calibri" w:cs="Calibri"/>
          <w:szCs w:val="24"/>
        </w:rPr>
        <w:t>C</w:t>
      </w:r>
      <w:r w:rsidRPr="005E7E38">
        <w:rPr>
          <w:rFonts w:ascii="Calibri" w:hAnsi="Calibri" w:cs="Calibri"/>
          <w:szCs w:val="24"/>
        </w:rPr>
        <w:t xml:space="preserve">apital and </w:t>
      </w:r>
      <w:r>
        <w:rPr>
          <w:rFonts w:ascii="Calibri" w:hAnsi="Calibri" w:cs="Calibri"/>
          <w:szCs w:val="24"/>
        </w:rPr>
        <w:t>R</w:t>
      </w:r>
      <w:r w:rsidRPr="005E7E38">
        <w:rPr>
          <w:rFonts w:ascii="Calibri" w:hAnsi="Calibri" w:cs="Calibri"/>
          <w:szCs w:val="24"/>
        </w:rPr>
        <w:t>esource, being £16.87m and £4.18m respectively.</w:t>
      </w:r>
    </w:p>
    <w:p w14:paraId="475D3D22" w14:textId="77777777" w:rsidR="007D59C4" w:rsidRPr="0094707E" w:rsidRDefault="007D59C4" w:rsidP="00BC34D9">
      <w:pPr>
        <w:pStyle w:val="ListParagraph"/>
        <w:numPr>
          <w:ilvl w:val="0"/>
          <w:numId w:val="5"/>
        </w:numPr>
        <w:rPr>
          <w:rFonts w:ascii="Calibri" w:hAnsi="Calibri" w:cs="Calibri"/>
          <w:szCs w:val="24"/>
        </w:rPr>
      </w:pPr>
      <w:r w:rsidRPr="0094707E">
        <w:rPr>
          <w:rFonts w:ascii="Calibri" w:hAnsi="Calibri" w:cs="Calibri"/>
          <w:szCs w:val="24"/>
        </w:rPr>
        <w:t xml:space="preserve">The Nature Restoration Fund (NRF) budget is £11.901m, this is split £4.401m </w:t>
      </w:r>
      <w:r>
        <w:rPr>
          <w:rFonts w:ascii="Calibri" w:hAnsi="Calibri" w:cs="Calibri"/>
          <w:szCs w:val="24"/>
        </w:rPr>
        <w:t xml:space="preserve">for </w:t>
      </w:r>
      <w:r w:rsidRPr="0094707E">
        <w:rPr>
          <w:rFonts w:ascii="Calibri" w:hAnsi="Calibri" w:cs="Calibri"/>
          <w:szCs w:val="24"/>
        </w:rPr>
        <w:t xml:space="preserve">Resource </w:t>
      </w:r>
      <w:r>
        <w:rPr>
          <w:rFonts w:ascii="Calibri" w:hAnsi="Calibri" w:cs="Calibri"/>
          <w:szCs w:val="24"/>
        </w:rPr>
        <w:t xml:space="preserve">and £7.5m for Indirect Capital.  The Resource budget was £4.775m but </w:t>
      </w:r>
      <w:r>
        <w:rPr>
          <w:rFonts w:ascii="Calibri" w:hAnsi="Calibri" w:cs="Calibri"/>
          <w:szCs w:val="24"/>
        </w:rPr>
        <w:lastRenderedPageBreak/>
        <w:t>£0.374m has been transferred to FIRNS.  The overall current forecast</w:t>
      </w:r>
      <w:r w:rsidRPr="0094707E">
        <w:rPr>
          <w:rFonts w:ascii="Calibri" w:hAnsi="Calibri" w:cs="Calibri"/>
          <w:szCs w:val="24"/>
        </w:rPr>
        <w:t> for NRF is £9.406m, £6.181m on Indirect Capital and £3.225m on Resource.  The forecasting figures and NRF spend will change in the next few weeks when the decisions from the panel recently approved</w:t>
      </w:r>
      <w:r>
        <w:rPr>
          <w:rFonts w:ascii="Calibri" w:hAnsi="Calibri" w:cs="Calibri"/>
          <w:szCs w:val="24"/>
        </w:rPr>
        <w:t xml:space="preserve"> are added</w:t>
      </w:r>
      <w:r w:rsidRPr="0094707E">
        <w:rPr>
          <w:rFonts w:ascii="Calibri" w:hAnsi="Calibri" w:cs="Calibri"/>
          <w:szCs w:val="24"/>
        </w:rPr>
        <w:t xml:space="preserve">.  </w:t>
      </w:r>
      <w:r>
        <w:rPr>
          <w:rFonts w:ascii="Calibri" w:hAnsi="Calibri" w:cs="Calibri"/>
          <w:szCs w:val="24"/>
        </w:rPr>
        <w:t>C</w:t>
      </w:r>
      <w:r w:rsidRPr="0094707E">
        <w:rPr>
          <w:rFonts w:ascii="Calibri" w:hAnsi="Calibri" w:cs="Calibri"/>
          <w:szCs w:val="24"/>
        </w:rPr>
        <w:t xml:space="preserve">onfidence levels </w:t>
      </w:r>
      <w:r>
        <w:rPr>
          <w:rFonts w:ascii="Calibri" w:hAnsi="Calibri" w:cs="Calibri"/>
          <w:szCs w:val="24"/>
        </w:rPr>
        <w:t xml:space="preserve">will also be added to the forecast at this point.  </w:t>
      </w:r>
      <w:r w:rsidRPr="00BD2D7A">
        <w:rPr>
          <w:rFonts w:ascii="Calibri" w:hAnsi="Calibri" w:cs="Calibri"/>
          <w:szCs w:val="24"/>
        </w:rPr>
        <w:t>The figures will change further in Q3, when awards are made following Expressions of Interest due to be received in July.</w:t>
      </w:r>
      <w:r>
        <w:rPr>
          <w:rFonts w:ascii="Calibri" w:hAnsi="Calibri" w:cs="Calibri"/>
          <w:b/>
          <w:bCs/>
          <w:szCs w:val="24"/>
        </w:rPr>
        <w:t xml:space="preserve">  </w:t>
      </w:r>
    </w:p>
    <w:p w14:paraId="5EFF0FBA" w14:textId="77777777" w:rsidR="007D59C4" w:rsidRPr="008F472C" w:rsidRDefault="007D59C4" w:rsidP="00BC34D9">
      <w:pPr>
        <w:pStyle w:val="ListParagraph"/>
        <w:numPr>
          <w:ilvl w:val="0"/>
          <w:numId w:val="5"/>
        </w:numPr>
        <w:spacing w:after="0"/>
        <w:rPr>
          <w:rFonts w:ascii="Calibri" w:hAnsi="Calibri" w:cs="Calibri"/>
          <w:szCs w:val="24"/>
        </w:rPr>
      </w:pPr>
      <w:r>
        <w:rPr>
          <w:rFonts w:ascii="Calibri" w:hAnsi="Calibri" w:cs="Calibri"/>
          <w:szCs w:val="24"/>
        </w:rPr>
        <w:t xml:space="preserve">The </w:t>
      </w:r>
      <w:r w:rsidRPr="008F472C">
        <w:rPr>
          <w:rFonts w:ascii="Calibri" w:hAnsi="Calibri" w:cs="Calibri"/>
          <w:szCs w:val="24"/>
        </w:rPr>
        <w:t xml:space="preserve">Farming with Nature </w:t>
      </w:r>
      <w:r>
        <w:rPr>
          <w:rFonts w:ascii="Calibri" w:hAnsi="Calibri" w:cs="Calibri"/>
          <w:szCs w:val="24"/>
        </w:rPr>
        <w:t>budget is £0.83m.  We are currently forecasting full spend on this programme.</w:t>
      </w:r>
    </w:p>
    <w:p w14:paraId="7A0B2C42" w14:textId="77777777" w:rsidR="007D59C4" w:rsidRDefault="007D59C4" w:rsidP="00BC34D9">
      <w:pPr>
        <w:pStyle w:val="ListParagraph"/>
        <w:numPr>
          <w:ilvl w:val="0"/>
          <w:numId w:val="5"/>
        </w:numPr>
        <w:spacing w:after="0"/>
        <w:rPr>
          <w:rFonts w:ascii="Calibri" w:hAnsi="Calibri" w:cs="Calibri"/>
          <w:szCs w:val="24"/>
        </w:rPr>
      </w:pPr>
      <w:r w:rsidRPr="00347CD9">
        <w:rPr>
          <w:rFonts w:ascii="Calibri" w:hAnsi="Calibri" w:cs="Calibri"/>
          <w:szCs w:val="24"/>
        </w:rPr>
        <w:t>The Facility for Investment Ready Nature in Scotland (FIRNS) budget is £1.</w:t>
      </w:r>
      <w:r>
        <w:rPr>
          <w:rFonts w:ascii="Calibri" w:hAnsi="Calibri" w:cs="Calibri"/>
          <w:szCs w:val="24"/>
        </w:rPr>
        <w:t>559</w:t>
      </w:r>
      <w:r w:rsidRPr="00347CD9">
        <w:rPr>
          <w:rFonts w:ascii="Calibri" w:hAnsi="Calibri" w:cs="Calibri"/>
          <w:szCs w:val="24"/>
        </w:rPr>
        <w:t xml:space="preserve">m, </w:t>
      </w:r>
      <w:r>
        <w:rPr>
          <w:rFonts w:ascii="Calibri" w:hAnsi="Calibri" w:cs="Calibri"/>
          <w:szCs w:val="24"/>
        </w:rPr>
        <w:t>£1.185m from SG and £0.374m transferred from NRF.  W</w:t>
      </w:r>
      <w:r w:rsidRPr="00347CD9">
        <w:rPr>
          <w:rFonts w:ascii="Calibri" w:hAnsi="Calibri" w:cs="Calibri"/>
          <w:szCs w:val="24"/>
        </w:rPr>
        <w:t>e are forecasting full spend on this programme.</w:t>
      </w:r>
    </w:p>
    <w:p w14:paraId="6F13B416" w14:textId="77777777" w:rsidR="00BC34D9" w:rsidRDefault="00BC34D9" w:rsidP="00BC34D9"/>
    <w:p w14:paraId="3B2E1C89" w14:textId="5A61A56A" w:rsidR="007D59C4" w:rsidRPr="00BC34D9" w:rsidRDefault="007D59C4" w:rsidP="00BC34D9">
      <w:pPr>
        <w:pStyle w:val="Heading2"/>
      </w:pPr>
      <w:r w:rsidRPr="00BC34D9">
        <w:t>D</w:t>
      </w:r>
      <w:r w:rsidRPr="00BC34D9">
        <w:rPr>
          <w:rStyle w:val="Heading2Char"/>
          <w:b/>
        </w:rPr>
        <w:t>irect Capital Budget Performance</w:t>
      </w:r>
    </w:p>
    <w:p w14:paraId="4EB020AF" w14:textId="462A2504" w:rsidR="007D59C4" w:rsidRDefault="007D59C4" w:rsidP="00BC34D9">
      <w:pPr>
        <w:pStyle w:val="ListParagraph"/>
        <w:numPr>
          <w:ilvl w:val="0"/>
          <w:numId w:val="11"/>
        </w:numPr>
        <w:rPr>
          <w:rFonts w:ascii="Calibri" w:hAnsi="Calibri" w:cs="Calibri"/>
          <w:szCs w:val="24"/>
        </w:rPr>
      </w:pPr>
      <w:r>
        <w:rPr>
          <w:rFonts w:ascii="Calibri" w:hAnsi="Calibri" w:cs="Calibri"/>
          <w:szCs w:val="24"/>
        </w:rPr>
        <w:t xml:space="preserve">We are </w:t>
      </w:r>
      <w:r w:rsidRPr="00AF6EE5">
        <w:rPr>
          <w:rFonts w:ascii="Calibri" w:hAnsi="Calibri" w:cs="Calibri"/>
          <w:szCs w:val="24"/>
        </w:rPr>
        <w:t>forecasting an overspend on Direct Capital of £0.0</w:t>
      </w:r>
      <w:r>
        <w:rPr>
          <w:rFonts w:ascii="Calibri" w:hAnsi="Calibri" w:cs="Calibri"/>
          <w:szCs w:val="24"/>
        </w:rPr>
        <w:t>1</w:t>
      </w:r>
      <w:r w:rsidRPr="00AF6EE5">
        <w:rPr>
          <w:rFonts w:ascii="Calibri" w:hAnsi="Calibri" w:cs="Calibri"/>
          <w:szCs w:val="24"/>
        </w:rPr>
        <w:t>m, although due to vehicles ordered in 2024/25 that slipped into 2025/26, an increase for the Vehicle Fleet Replacement project is expected in Q3</w:t>
      </w:r>
      <w:r w:rsidR="005E10D0">
        <w:rPr>
          <w:rFonts w:ascii="Calibri" w:hAnsi="Calibri" w:cs="Calibri"/>
          <w:szCs w:val="24"/>
        </w:rPr>
        <w:t xml:space="preserve"> which may increase the overspend</w:t>
      </w:r>
      <w:r w:rsidRPr="00AF6EE5">
        <w:rPr>
          <w:rFonts w:ascii="Calibri" w:hAnsi="Calibri" w:cs="Calibri"/>
          <w:szCs w:val="24"/>
        </w:rPr>
        <w:t xml:space="preserve">.  </w:t>
      </w:r>
    </w:p>
    <w:p w14:paraId="55E2A879" w14:textId="77777777" w:rsidR="007D59C4" w:rsidRDefault="007D59C4" w:rsidP="00BC34D9">
      <w:pPr>
        <w:pStyle w:val="ListParagraph"/>
        <w:numPr>
          <w:ilvl w:val="0"/>
          <w:numId w:val="11"/>
        </w:numPr>
        <w:rPr>
          <w:rFonts w:ascii="Calibri" w:hAnsi="Calibri" w:cs="Calibri"/>
          <w:szCs w:val="24"/>
        </w:rPr>
      </w:pPr>
      <w:r w:rsidRPr="00AF6EE5">
        <w:rPr>
          <w:rFonts w:ascii="Calibri" w:hAnsi="Calibri" w:cs="Calibri"/>
          <w:szCs w:val="24"/>
        </w:rPr>
        <w:t>We have included £0.035m for NBV’s (Net Book Value – Asset disposals) which increases our ability to spend on Capital projects by this amount.</w:t>
      </w:r>
      <w:r>
        <w:rPr>
          <w:rFonts w:ascii="Calibri" w:hAnsi="Calibri" w:cs="Calibri"/>
          <w:szCs w:val="24"/>
        </w:rPr>
        <w:t xml:space="preserve"> </w:t>
      </w:r>
      <w:r w:rsidRPr="002E1D9A">
        <w:rPr>
          <w:rFonts w:ascii="Calibri" w:hAnsi="Calibri" w:cs="Calibri"/>
          <w:szCs w:val="24"/>
        </w:rPr>
        <w:t>In 2024/25, the NBV value was expected at £0.035m but came in at £0.129m.  This will be closely monitored and updated as we work through 2025/26</w:t>
      </w:r>
      <w:r>
        <w:rPr>
          <w:rFonts w:ascii="Calibri" w:hAnsi="Calibri" w:cs="Calibri"/>
          <w:szCs w:val="24"/>
        </w:rPr>
        <w:t xml:space="preserve">, having additional staff member this year. </w:t>
      </w:r>
    </w:p>
    <w:p w14:paraId="20714E6C" w14:textId="38B4DAB9" w:rsidR="00BB2498" w:rsidRPr="00BB2498" w:rsidRDefault="007D59C4" w:rsidP="00BC34D9">
      <w:pPr>
        <w:pStyle w:val="Heading2"/>
        <w:rPr>
          <w:rFonts w:eastAsia="Times New Roman"/>
        </w:rPr>
      </w:pPr>
      <w:proofErr w:type="spellStart"/>
      <w:r>
        <w:rPr>
          <w:rFonts w:eastAsia="Times New Roman"/>
        </w:rPr>
        <w:t>Paybill</w:t>
      </w:r>
      <w:proofErr w:type="spellEnd"/>
      <w:r>
        <w:rPr>
          <w:rFonts w:eastAsia="Times New Roman"/>
        </w:rPr>
        <w:t xml:space="preserve"> </w:t>
      </w:r>
    </w:p>
    <w:p w14:paraId="238C40BF" w14:textId="3F9D6352" w:rsidR="00BB2498" w:rsidRPr="00BB2498" w:rsidRDefault="00BB2498" w:rsidP="00BC34D9">
      <w:pPr>
        <w:pStyle w:val="ListParagraph"/>
        <w:numPr>
          <w:ilvl w:val="0"/>
          <w:numId w:val="11"/>
        </w:numPr>
        <w:rPr>
          <w:rFonts w:ascii="Calibri" w:hAnsi="Calibri" w:cs="Calibri"/>
          <w:szCs w:val="24"/>
        </w:rPr>
      </w:pPr>
      <w:r w:rsidRPr="00BB2498">
        <w:rPr>
          <w:rFonts w:ascii="Calibri" w:hAnsi="Calibri" w:cs="Calibri"/>
          <w:szCs w:val="24"/>
        </w:rPr>
        <w:t>The</w:t>
      </w:r>
      <w:bookmarkStart w:id="9" w:name="_Hlk205832754"/>
      <w:r w:rsidRPr="00BB2498">
        <w:rPr>
          <w:rFonts w:ascii="Calibri" w:hAnsi="Calibri" w:cs="Calibri"/>
          <w:szCs w:val="24"/>
        </w:rPr>
        <w:t xml:space="preserve"> current </w:t>
      </w:r>
      <w:proofErr w:type="spellStart"/>
      <w:r w:rsidRPr="00BB2498">
        <w:rPr>
          <w:rFonts w:ascii="Calibri" w:hAnsi="Calibri" w:cs="Calibri"/>
          <w:szCs w:val="24"/>
        </w:rPr>
        <w:t>Paybill</w:t>
      </w:r>
      <w:proofErr w:type="spellEnd"/>
      <w:r w:rsidRPr="00BB2498">
        <w:rPr>
          <w:rFonts w:ascii="Calibri" w:hAnsi="Calibri" w:cs="Calibri"/>
          <w:szCs w:val="24"/>
        </w:rPr>
        <w:t xml:space="preserve"> budget including all programmes is £46m.  Not included within this budget, Directorates were tasked with, and are working towards, making in year savings of £0.910m in 2025/26. </w:t>
      </w:r>
      <w:bookmarkEnd w:id="9"/>
    </w:p>
    <w:p w14:paraId="50D78D27" w14:textId="10CEB292" w:rsidR="00BB2498" w:rsidRPr="00BB2498" w:rsidRDefault="00BB2498" w:rsidP="00BC34D9">
      <w:pPr>
        <w:pStyle w:val="ListParagraph"/>
        <w:numPr>
          <w:ilvl w:val="0"/>
          <w:numId w:val="11"/>
        </w:numPr>
        <w:rPr>
          <w:rFonts w:ascii="Calibri" w:hAnsi="Calibri" w:cs="Calibri"/>
          <w:szCs w:val="24"/>
        </w:rPr>
      </w:pPr>
      <w:bookmarkStart w:id="10" w:name="_Hlk205832764"/>
      <w:r w:rsidRPr="00BB2498">
        <w:rPr>
          <w:rFonts w:ascii="Calibri" w:hAnsi="Calibri" w:cs="Calibri"/>
          <w:szCs w:val="24"/>
        </w:rPr>
        <w:t xml:space="preserve">Current forecast outturn for 2025/26 is £45m, not including any potential in year </w:t>
      </w:r>
      <w:proofErr w:type="spellStart"/>
      <w:r w:rsidRPr="00BB2498">
        <w:rPr>
          <w:rFonts w:ascii="Calibri" w:hAnsi="Calibri" w:cs="Calibri"/>
          <w:szCs w:val="24"/>
        </w:rPr>
        <w:t>paybill</w:t>
      </w:r>
      <w:proofErr w:type="spellEnd"/>
      <w:r w:rsidRPr="00BB2498">
        <w:rPr>
          <w:rFonts w:ascii="Calibri" w:hAnsi="Calibri" w:cs="Calibri"/>
          <w:szCs w:val="24"/>
        </w:rPr>
        <w:t xml:space="preserve"> savings.  We are therefore £1m ahead of budget. </w:t>
      </w:r>
      <w:bookmarkEnd w:id="10"/>
    </w:p>
    <w:p w14:paraId="08A2C5FE" w14:textId="188EEB7E" w:rsidR="00BB2498" w:rsidRPr="00BB2498" w:rsidRDefault="00BB2498" w:rsidP="00BC34D9">
      <w:pPr>
        <w:pStyle w:val="ListParagraph"/>
        <w:numPr>
          <w:ilvl w:val="0"/>
          <w:numId w:val="11"/>
        </w:numPr>
        <w:rPr>
          <w:rFonts w:ascii="Calibri" w:hAnsi="Calibri" w:cs="Calibri"/>
          <w:szCs w:val="24"/>
        </w:rPr>
      </w:pPr>
      <w:bookmarkStart w:id="11" w:name="_Hlk205832772"/>
      <w:r w:rsidRPr="00BB2498">
        <w:rPr>
          <w:rFonts w:ascii="Calibri" w:hAnsi="Calibri" w:cs="Calibri"/>
          <w:szCs w:val="24"/>
        </w:rPr>
        <w:t>At the June 2025 SLT</w:t>
      </w:r>
      <w:r w:rsidR="00BC34D9">
        <w:rPr>
          <w:rFonts w:ascii="Calibri" w:hAnsi="Calibri" w:cs="Calibri"/>
          <w:szCs w:val="24"/>
        </w:rPr>
        <w:t>,</w:t>
      </w:r>
      <w:r w:rsidRPr="00BB2498">
        <w:rPr>
          <w:rFonts w:ascii="Calibri" w:hAnsi="Calibri" w:cs="Calibri"/>
          <w:szCs w:val="24"/>
        </w:rPr>
        <w:t xml:space="preserve"> the decision was taken to reinvest planned in</w:t>
      </w:r>
      <w:r w:rsidR="00BC34D9">
        <w:rPr>
          <w:rFonts w:ascii="Calibri" w:hAnsi="Calibri" w:cs="Calibri"/>
          <w:szCs w:val="24"/>
        </w:rPr>
        <w:t>-</w:t>
      </w:r>
      <w:r w:rsidRPr="00BB2498">
        <w:rPr>
          <w:rFonts w:ascii="Calibri" w:hAnsi="Calibri" w:cs="Calibri"/>
          <w:szCs w:val="24"/>
        </w:rPr>
        <w:t xml:space="preserve">year savings in further posts (“additional demand posts”) – these have a 2025/26 potential </w:t>
      </w:r>
      <w:proofErr w:type="spellStart"/>
      <w:r w:rsidRPr="00BB2498">
        <w:rPr>
          <w:rFonts w:ascii="Calibri" w:hAnsi="Calibri" w:cs="Calibri"/>
          <w:szCs w:val="24"/>
        </w:rPr>
        <w:t>paybill</w:t>
      </w:r>
      <w:proofErr w:type="spellEnd"/>
      <w:r w:rsidRPr="00BB2498">
        <w:rPr>
          <w:rFonts w:ascii="Calibri" w:hAnsi="Calibri" w:cs="Calibri"/>
          <w:szCs w:val="24"/>
        </w:rPr>
        <w:t xml:space="preserve"> liability of £0.813mk, less than the targeted £0.910m savings.  The </w:t>
      </w:r>
      <w:proofErr w:type="spellStart"/>
      <w:r w:rsidRPr="00BB2498">
        <w:rPr>
          <w:rFonts w:ascii="Calibri" w:hAnsi="Calibri" w:cs="Calibri"/>
          <w:szCs w:val="24"/>
        </w:rPr>
        <w:t>paybill</w:t>
      </w:r>
      <w:proofErr w:type="spellEnd"/>
      <w:r w:rsidRPr="00BB2498">
        <w:rPr>
          <w:rFonts w:ascii="Calibri" w:hAnsi="Calibri" w:cs="Calibri"/>
          <w:szCs w:val="24"/>
        </w:rPr>
        <w:t xml:space="preserve"> impact of this recruitment in 2026/27 is c.£2.2m. </w:t>
      </w:r>
      <w:bookmarkEnd w:id="11"/>
    </w:p>
    <w:p w14:paraId="14087E64" w14:textId="345741D2" w:rsidR="00BB2498" w:rsidRPr="00BB2498" w:rsidRDefault="00BB2498" w:rsidP="00BC34D9">
      <w:pPr>
        <w:pStyle w:val="ListParagraph"/>
        <w:numPr>
          <w:ilvl w:val="0"/>
          <w:numId w:val="11"/>
        </w:numPr>
        <w:rPr>
          <w:rFonts w:ascii="Calibri" w:hAnsi="Calibri" w:cs="Calibri"/>
          <w:szCs w:val="24"/>
        </w:rPr>
      </w:pPr>
      <w:bookmarkStart w:id="12" w:name="_Hlk205832786"/>
      <w:r w:rsidRPr="00BB2498">
        <w:rPr>
          <w:rFonts w:ascii="Calibri" w:hAnsi="Calibri" w:cs="Calibri"/>
          <w:szCs w:val="24"/>
        </w:rPr>
        <w:t xml:space="preserve">The pay settlement is yet to be agreed, and included within our £46m budget was a 3% pay settlement (SG pay policy). There is therefore a significant unknown in </w:t>
      </w:r>
      <w:proofErr w:type="spellStart"/>
      <w:r w:rsidRPr="00BB2498">
        <w:rPr>
          <w:rFonts w:ascii="Calibri" w:hAnsi="Calibri" w:cs="Calibri"/>
          <w:szCs w:val="24"/>
        </w:rPr>
        <w:t>paybill</w:t>
      </w:r>
      <w:proofErr w:type="spellEnd"/>
      <w:r w:rsidRPr="00BB2498">
        <w:rPr>
          <w:rFonts w:ascii="Calibri" w:hAnsi="Calibri" w:cs="Calibri"/>
          <w:szCs w:val="24"/>
        </w:rPr>
        <w:t xml:space="preserve"> costs.  Each 1% over the budgeted 3% would cost us an additional £0.581m.  This is a significant risk to the ability of the organisation to meet its budget. </w:t>
      </w:r>
      <w:bookmarkEnd w:id="12"/>
    </w:p>
    <w:p w14:paraId="73C93154" w14:textId="77777777" w:rsidR="009863AB" w:rsidRDefault="009863AB" w:rsidP="009863AB"/>
    <w:p w14:paraId="0E87BFA4" w14:textId="33510EF6" w:rsidR="009863AB" w:rsidRPr="009863AB" w:rsidRDefault="009863AB" w:rsidP="009863AB">
      <w:r>
        <w:br w:type="page"/>
      </w:r>
    </w:p>
    <w:bookmarkEnd w:id="8"/>
    <w:p w14:paraId="38281ECF" w14:textId="7632C8DB" w:rsidR="00F96A4E" w:rsidRDefault="008D20BE" w:rsidP="00E138BA">
      <w:pPr>
        <w:pStyle w:val="Heading1"/>
      </w:pPr>
      <w:r w:rsidRPr="004F3330">
        <w:lastRenderedPageBreak/>
        <w:t xml:space="preserve">RISK </w:t>
      </w:r>
      <w:r w:rsidR="00B60441">
        <w:t xml:space="preserve">AND </w:t>
      </w:r>
      <w:r w:rsidR="00C83C5D">
        <w:t>AUDI</w:t>
      </w:r>
      <w:r w:rsidR="00352305">
        <w:t>T</w:t>
      </w:r>
    </w:p>
    <w:p w14:paraId="2EB44685" w14:textId="550239FA" w:rsidR="0079747D" w:rsidRPr="0079747D" w:rsidRDefault="00F96A4E" w:rsidP="00E138BA">
      <w:pPr>
        <w:pStyle w:val="Heading2"/>
      </w:pPr>
      <w:r>
        <w:t>Corporate Risk Review Summary</w:t>
      </w:r>
    </w:p>
    <w:p w14:paraId="0C1A5C8B" w14:textId="320B0018" w:rsidR="003B38D2" w:rsidRDefault="003B38D2" w:rsidP="003B38D2">
      <w:pPr>
        <w:rPr>
          <w:rFonts w:ascii="Calibri" w:eastAsia="Times New Roman" w:hAnsi="Calibri" w:cs="Calibri"/>
          <w:szCs w:val="24"/>
        </w:rPr>
      </w:pPr>
      <w:r w:rsidRPr="00DA105A">
        <w:rPr>
          <w:rFonts w:ascii="Calibri" w:hAnsi="Calibri" w:cs="Calibri"/>
          <w:szCs w:val="24"/>
        </w:rPr>
        <w:t xml:space="preserve">The </w:t>
      </w:r>
      <w:hyperlink w:anchor="AnnexC" w:history="1">
        <w:r w:rsidRPr="00DA105A">
          <w:rPr>
            <w:rStyle w:val="Hyperlink"/>
            <w:rFonts w:ascii="Calibri" w:hAnsi="Calibri" w:cs="Calibri"/>
          </w:rPr>
          <w:t>Corporate Risk Register</w:t>
        </w:r>
      </w:hyperlink>
      <w:r w:rsidRPr="00DA105A">
        <w:rPr>
          <w:rFonts w:ascii="Calibri" w:hAnsi="Calibri" w:cs="Calibri"/>
        </w:rPr>
        <w:t xml:space="preserve"> </w:t>
      </w:r>
      <w:r w:rsidRPr="00DA105A">
        <w:rPr>
          <w:rFonts w:ascii="Calibri" w:hAnsi="Calibri" w:cs="Calibri"/>
          <w:szCs w:val="24"/>
        </w:rPr>
        <w:t xml:space="preserve">holds the high priority risks for NatureScot. </w:t>
      </w:r>
      <w:r w:rsidRPr="00DA105A">
        <w:rPr>
          <w:rFonts w:ascii="Calibri" w:eastAsia="Times New Roman" w:hAnsi="Calibri" w:cs="Calibri"/>
          <w:szCs w:val="24"/>
        </w:rPr>
        <w:t>There are currently 13 approved Corporate Risks (8 high, 5 medium)</w:t>
      </w:r>
      <w:r>
        <w:rPr>
          <w:rFonts w:ascii="Calibri" w:eastAsia="Times New Roman" w:hAnsi="Calibri" w:cs="Calibri"/>
          <w:szCs w:val="24"/>
        </w:rPr>
        <w:t xml:space="preserve">. </w:t>
      </w:r>
    </w:p>
    <w:p w14:paraId="6A5CE728" w14:textId="77777777" w:rsidR="003B38D2" w:rsidRPr="00342A84" w:rsidRDefault="003B38D2" w:rsidP="003B38D2">
      <w:pPr>
        <w:rPr>
          <w:rFonts w:ascii="Calibri" w:eastAsia="Times New Roman" w:hAnsi="Calibri" w:cs="Calibri"/>
          <w:szCs w:val="24"/>
        </w:rPr>
      </w:pPr>
      <w:r>
        <w:rPr>
          <w:noProof/>
        </w:rPr>
        <w:drawing>
          <wp:inline distT="0" distB="0" distL="0" distR="0" wp14:anchorId="3AAA67BB" wp14:editId="365A3558">
            <wp:extent cx="5731510" cy="5916295"/>
            <wp:effectExtent l="0" t="0" r="2540" b="8255"/>
            <wp:docPr id="514128976" name="Picture 1" descr="A table plotting corporate risks on an x axis measuring impact and a y axis measuring likelihoo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128976" name="Picture 1" descr="A table plotting corporate risks on an x axis measuring impact and a y axis measuring likelihood.  "/>
                    <pic:cNvPicPr/>
                  </pic:nvPicPr>
                  <pic:blipFill>
                    <a:blip r:embed="rId15"/>
                    <a:stretch>
                      <a:fillRect/>
                    </a:stretch>
                  </pic:blipFill>
                  <pic:spPr>
                    <a:xfrm>
                      <a:off x="0" y="0"/>
                      <a:ext cx="5731510" cy="5916295"/>
                    </a:xfrm>
                    <a:prstGeom prst="rect">
                      <a:avLst/>
                    </a:prstGeom>
                  </pic:spPr>
                </pic:pic>
              </a:graphicData>
            </a:graphic>
          </wp:inline>
        </w:drawing>
      </w:r>
    </w:p>
    <w:p w14:paraId="091CDF3F" w14:textId="77777777" w:rsidR="003B38D2" w:rsidRPr="00E962D5" w:rsidRDefault="003B38D2" w:rsidP="003B38D2">
      <w:pPr>
        <w:spacing w:after="0"/>
        <w:rPr>
          <w:rFonts w:ascii="Calibri" w:eastAsia="Times New Roman" w:hAnsi="Calibri" w:cs="Calibri"/>
          <w:b/>
          <w:bCs/>
          <w:sz w:val="16"/>
          <w:szCs w:val="16"/>
        </w:rPr>
      </w:pPr>
    </w:p>
    <w:p w14:paraId="33AD3513" w14:textId="77777777" w:rsidR="003B38D2" w:rsidRDefault="003B38D2" w:rsidP="003B38D2">
      <w:pPr>
        <w:spacing w:after="0"/>
        <w:rPr>
          <w:rFonts w:ascii="Calibri" w:eastAsia="Times New Roman" w:hAnsi="Calibri" w:cs="Calibri"/>
          <w:b/>
          <w:bCs/>
          <w:szCs w:val="24"/>
        </w:rPr>
      </w:pPr>
    </w:p>
    <w:p w14:paraId="16D9F4CB" w14:textId="77777777" w:rsidR="003B38D2" w:rsidRDefault="003B38D2" w:rsidP="003B38D2">
      <w:pPr>
        <w:spacing w:after="0"/>
        <w:rPr>
          <w:rFonts w:ascii="Calibri" w:eastAsia="Times New Roman" w:hAnsi="Calibri" w:cs="Calibri"/>
          <w:b/>
          <w:bCs/>
          <w:szCs w:val="24"/>
        </w:rPr>
      </w:pPr>
    </w:p>
    <w:p w14:paraId="4290CFE3" w14:textId="77777777" w:rsidR="003B38D2" w:rsidRDefault="003B38D2" w:rsidP="003B38D2">
      <w:pPr>
        <w:spacing w:after="0"/>
        <w:rPr>
          <w:rFonts w:ascii="Calibri" w:eastAsia="Times New Roman" w:hAnsi="Calibri" w:cs="Calibri"/>
          <w:b/>
          <w:bCs/>
          <w:szCs w:val="24"/>
        </w:rPr>
      </w:pPr>
    </w:p>
    <w:p w14:paraId="4883FD86" w14:textId="77777777" w:rsidR="003B38D2" w:rsidRDefault="003B38D2" w:rsidP="003B38D2">
      <w:pPr>
        <w:spacing w:after="0"/>
        <w:rPr>
          <w:rFonts w:ascii="Calibri" w:eastAsia="Times New Roman" w:hAnsi="Calibri" w:cs="Calibri"/>
          <w:b/>
          <w:bCs/>
          <w:szCs w:val="24"/>
        </w:rPr>
      </w:pPr>
    </w:p>
    <w:p w14:paraId="0AA1D127" w14:textId="77777777" w:rsidR="003B38D2" w:rsidRDefault="003B38D2" w:rsidP="003B38D2">
      <w:pPr>
        <w:spacing w:after="0"/>
        <w:rPr>
          <w:rFonts w:ascii="Calibri" w:eastAsia="Times New Roman" w:hAnsi="Calibri" w:cs="Calibri"/>
          <w:b/>
          <w:bCs/>
          <w:szCs w:val="24"/>
        </w:rPr>
      </w:pPr>
    </w:p>
    <w:p w14:paraId="7CE185FA" w14:textId="77777777" w:rsidR="003B38D2" w:rsidRDefault="003B38D2" w:rsidP="003B38D2">
      <w:pPr>
        <w:spacing w:after="0"/>
        <w:rPr>
          <w:rFonts w:ascii="Calibri" w:eastAsia="Times New Roman" w:hAnsi="Calibri" w:cs="Calibri"/>
          <w:b/>
          <w:bCs/>
          <w:szCs w:val="24"/>
        </w:rPr>
      </w:pPr>
    </w:p>
    <w:p w14:paraId="72DDCC97" w14:textId="77777777" w:rsidR="003B38D2" w:rsidRDefault="003B38D2" w:rsidP="003B38D2">
      <w:pPr>
        <w:spacing w:after="0"/>
        <w:rPr>
          <w:rFonts w:ascii="Calibri" w:eastAsia="Times New Roman" w:hAnsi="Calibri" w:cs="Calibri"/>
          <w:b/>
          <w:bCs/>
          <w:szCs w:val="24"/>
        </w:rPr>
      </w:pPr>
    </w:p>
    <w:p w14:paraId="41FEB7F6" w14:textId="77777777" w:rsidR="003B38D2" w:rsidRDefault="003B38D2" w:rsidP="003B38D2">
      <w:pPr>
        <w:spacing w:after="0"/>
        <w:rPr>
          <w:rFonts w:ascii="Calibri" w:eastAsia="Times New Roman" w:hAnsi="Calibri" w:cs="Calibri"/>
          <w:b/>
          <w:bCs/>
          <w:szCs w:val="24"/>
        </w:rPr>
      </w:pPr>
    </w:p>
    <w:tbl>
      <w:tblPr>
        <w:tblW w:w="9338" w:type="dxa"/>
        <w:tblInd w:w="-157" w:type="dxa"/>
        <w:tblBorders>
          <w:top w:val="single" w:sz="4" w:space="0" w:color="auto"/>
          <w:left w:val="single" w:sz="4" w:space="0" w:color="auto"/>
          <w:bottom w:val="single" w:sz="4" w:space="0" w:color="auto"/>
          <w:right w:val="single" w:sz="4" w:space="0" w:color="auto"/>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9338"/>
      </w:tblGrid>
      <w:tr w:rsidR="00D57EC9" w:rsidRPr="00CA47FF" w14:paraId="1750DA56" w14:textId="77777777" w:rsidTr="00225D77">
        <w:trPr>
          <w:cantSplit/>
          <w:trHeight w:val="271"/>
          <w:tblHeader/>
        </w:trPr>
        <w:tc>
          <w:tcPr>
            <w:tcW w:w="9338" w:type="dxa"/>
            <w:tcBorders>
              <w:top w:val="single" w:sz="12" w:space="0" w:color="auto"/>
              <w:left w:val="single" w:sz="12" w:space="0" w:color="auto"/>
              <w:bottom w:val="single" w:sz="12" w:space="0" w:color="auto"/>
              <w:right w:val="single" w:sz="12" w:space="0" w:color="auto"/>
            </w:tcBorders>
            <w:shd w:val="clear" w:color="auto" w:fill="5E8CC0"/>
            <w:vAlign w:val="center"/>
          </w:tcPr>
          <w:p w14:paraId="48704D43" w14:textId="77777777" w:rsidR="00D57EC9" w:rsidRPr="00CA47FF" w:rsidRDefault="00D57EC9" w:rsidP="00225D77">
            <w:pPr>
              <w:spacing w:after="0"/>
              <w:rPr>
                <w:rFonts w:ascii="Calibri" w:hAnsi="Calibri" w:cs="Calibri"/>
                <w:b/>
                <w:bCs/>
                <w:color w:val="1F497D" w:themeColor="text2"/>
                <w:szCs w:val="24"/>
                <w:highlight w:val="yellow"/>
              </w:rPr>
            </w:pPr>
            <w:r>
              <w:rPr>
                <w:rFonts w:ascii="Calibri" w:hAnsi="Calibri" w:cs="Calibri"/>
                <w:b/>
                <w:bCs/>
                <w:szCs w:val="24"/>
              </w:rPr>
              <w:lastRenderedPageBreak/>
              <w:t>25/26 Q1 Corporate Risk Register Change Log</w:t>
            </w:r>
          </w:p>
        </w:tc>
      </w:tr>
      <w:tr w:rsidR="00D57EC9" w:rsidRPr="004D18D9" w14:paraId="138AF4E3" w14:textId="77777777" w:rsidTr="00225D77">
        <w:trPr>
          <w:trHeight w:val="2159"/>
        </w:trPr>
        <w:tc>
          <w:tcPr>
            <w:tcW w:w="9338" w:type="dxa"/>
            <w:tcBorders>
              <w:top w:val="single" w:sz="12" w:space="0" w:color="auto"/>
              <w:left w:val="single" w:sz="12" w:space="0" w:color="auto"/>
              <w:bottom w:val="single" w:sz="4" w:space="0" w:color="auto"/>
              <w:right w:val="single" w:sz="12" w:space="0" w:color="auto"/>
            </w:tcBorders>
            <w:shd w:val="clear" w:color="auto" w:fill="auto"/>
          </w:tcPr>
          <w:p w14:paraId="13D4CFC4" w14:textId="77777777" w:rsidR="00D57EC9" w:rsidRPr="00F951E3" w:rsidRDefault="00D57EC9" w:rsidP="00225D77">
            <w:pPr>
              <w:spacing w:after="0"/>
              <w:rPr>
                <w:rFonts w:ascii="Calibri" w:hAnsi="Calibri" w:cs="Calibri"/>
                <w:b/>
                <w:bCs/>
                <w:szCs w:val="24"/>
                <w:u w:val="single"/>
              </w:rPr>
            </w:pPr>
            <w:r w:rsidRPr="00F951E3">
              <w:rPr>
                <w:rFonts w:ascii="Calibri" w:hAnsi="Calibri" w:cs="Calibri"/>
                <w:b/>
                <w:bCs/>
                <w:szCs w:val="24"/>
                <w:u w:val="single"/>
              </w:rPr>
              <w:t>Change to Risk Register</w:t>
            </w:r>
          </w:p>
          <w:p w14:paraId="6633405B" w14:textId="77777777" w:rsidR="00D57EC9" w:rsidRDefault="00D57EC9" w:rsidP="00225D77">
            <w:pPr>
              <w:spacing w:after="0"/>
              <w:rPr>
                <w:rFonts w:ascii="Calibri" w:hAnsi="Calibri" w:cs="Calibri"/>
                <w:szCs w:val="24"/>
              </w:rPr>
            </w:pPr>
            <w:proofErr w:type="gramStart"/>
            <w:r w:rsidRPr="00096DB4">
              <w:rPr>
                <w:rFonts w:ascii="Calibri" w:hAnsi="Calibri" w:cs="Calibri"/>
                <w:b/>
                <w:bCs/>
                <w:szCs w:val="24"/>
              </w:rPr>
              <w:t>↓</w:t>
            </w:r>
            <w:r w:rsidRPr="00344912">
              <w:rPr>
                <w:rFonts w:ascii="Calibri" w:hAnsi="Calibri" w:cs="Calibri"/>
                <w:szCs w:val="24"/>
              </w:rPr>
              <w:t xml:space="preserve"> </w:t>
            </w:r>
            <w:r w:rsidRPr="00627421">
              <w:rPr>
                <w:rFonts w:ascii="Calibri" w:hAnsi="Calibri" w:cs="Calibri"/>
                <w:b/>
                <w:szCs w:val="24"/>
              </w:rPr>
              <w:t xml:space="preserve"> </w:t>
            </w:r>
            <w:r>
              <w:rPr>
                <w:rFonts w:ascii="Calibri" w:hAnsi="Calibri" w:cs="Calibri"/>
                <w:b/>
                <w:color w:val="FF0000"/>
                <w:szCs w:val="24"/>
              </w:rPr>
              <w:t>1</w:t>
            </w:r>
            <w:proofErr w:type="gramEnd"/>
            <w:r w:rsidRPr="00627421">
              <w:rPr>
                <w:rFonts w:ascii="Calibri" w:hAnsi="Calibri" w:cs="Calibri"/>
                <w:b/>
                <w:szCs w:val="24"/>
              </w:rPr>
              <w:t xml:space="preserve"> </w:t>
            </w:r>
            <w:r w:rsidRPr="00096DB4">
              <w:rPr>
                <w:rFonts w:ascii="Calibri" w:hAnsi="Calibri" w:cs="Calibri"/>
                <w:b/>
                <w:bCs/>
                <w:szCs w:val="24"/>
              </w:rPr>
              <w:t xml:space="preserve">Corporate Risk </w:t>
            </w:r>
            <w:r>
              <w:rPr>
                <w:rFonts w:ascii="Calibri" w:hAnsi="Calibri" w:cs="Calibri"/>
                <w:b/>
                <w:bCs/>
                <w:szCs w:val="24"/>
              </w:rPr>
              <w:t>De-Escalated &amp; Archived</w:t>
            </w:r>
          </w:p>
          <w:p w14:paraId="5738DF10" w14:textId="77777777" w:rsidR="00D57EC9" w:rsidRPr="00096DB4" w:rsidRDefault="00D57EC9">
            <w:pPr>
              <w:pStyle w:val="ListParagraph"/>
              <w:numPr>
                <w:ilvl w:val="0"/>
                <w:numId w:val="7"/>
              </w:numPr>
              <w:spacing w:after="0"/>
              <w:ind w:left="501"/>
              <w:rPr>
                <w:rFonts w:ascii="Calibri" w:hAnsi="Calibri" w:cs="Calibri"/>
                <w:szCs w:val="24"/>
              </w:rPr>
            </w:pPr>
            <w:r w:rsidRPr="00096DB4">
              <w:rPr>
                <w:rFonts w:ascii="Calibri" w:hAnsi="Calibri" w:cs="Calibri"/>
                <w:szCs w:val="24"/>
              </w:rPr>
              <w:t>Risk 759: Reporter Role for new Galloway National Park</w:t>
            </w:r>
          </w:p>
          <w:p w14:paraId="3BD25A41" w14:textId="77777777" w:rsidR="00D57EC9" w:rsidRDefault="00D57EC9" w:rsidP="00225D77">
            <w:pPr>
              <w:spacing w:after="0"/>
              <w:rPr>
                <w:rFonts w:ascii="Calibri" w:hAnsi="Calibri" w:cs="Calibri"/>
                <w:b/>
                <w:bCs/>
                <w:szCs w:val="24"/>
                <w:u w:val="single"/>
              </w:rPr>
            </w:pPr>
            <w:r w:rsidRPr="00F951E3">
              <w:rPr>
                <w:rFonts w:ascii="Calibri" w:hAnsi="Calibri" w:cs="Calibri"/>
                <w:b/>
                <w:bCs/>
                <w:szCs w:val="24"/>
                <w:u w:val="single"/>
              </w:rPr>
              <w:t>Changes to Risk Scores</w:t>
            </w:r>
          </w:p>
          <w:p w14:paraId="0FDD499B" w14:textId="77777777" w:rsidR="00D57EC9" w:rsidRDefault="00D57EC9" w:rsidP="00225D77">
            <w:pPr>
              <w:spacing w:after="0"/>
              <w:rPr>
                <w:rFonts w:ascii="Calibri" w:hAnsi="Calibri" w:cs="Calibri"/>
                <w:b/>
                <w:bCs/>
                <w:szCs w:val="24"/>
              </w:rPr>
            </w:pPr>
            <w:r w:rsidRPr="00096DB4">
              <w:rPr>
                <w:rFonts w:ascii="Calibri" w:hAnsi="Calibri" w:cs="Calibri"/>
                <w:b/>
                <w:bCs/>
                <w:szCs w:val="24"/>
              </w:rPr>
              <w:t>↓</w:t>
            </w:r>
            <w:r w:rsidRPr="00344912">
              <w:rPr>
                <w:rFonts w:ascii="Calibri" w:hAnsi="Calibri" w:cs="Calibri"/>
                <w:szCs w:val="24"/>
              </w:rPr>
              <w:t xml:space="preserve"> </w:t>
            </w:r>
            <w:r>
              <w:rPr>
                <w:rFonts w:ascii="Calibri" w:hAnsi="Calibri" w:cs="Calibri"/>
                <w:b/>
                <w:color w:val="FF0000"/>
                <w:szCs w:val="24"/>
              </w:rPr>
              <w:t xml:space="preserve">3 </w:t>
            </w:r>
            <w:r w:rsidRPr="00096DB4">
              <w:rPr>
                <w:rFonts w:ascii="Calibri" w:hAnsi="Calibri" w:cs="Calibri"/>
                <w:b/>
                <w:bCs/>
                <w:szCs w:val="24"/>
              </w:rPr>
              <w:t>Risk Scores Lowered</w:t>
            </w:r>
          </w:p>
          <w:p w14:paraId="375D788E" w14:textId="77777777" w:rsidR="00D57EC9" w:rsidRDefault="00D57EC9">
            <w:pPr>
              <w:pStyle w:val="ListParagraph"/>
              <w:numPr>
                <w:ilvl w:val="0"/>
                <w:numId w:val="7"/>
              </w:numPr>
              <w:spacing w:after="0"/>
              <w:ind w:left="501"/>
              <w:rPr>
                <w:rFonts w:ascii="Calibri" w:hAnsi="Calibri" w:cs="Calibri"/>
                <w:szCs w:val="24"/>
              </w:rPr>
            </w:pPr>
            <w:r w:rsidRPr="00096DB4">
              <w:rPr>
                <w:rFonts w:ascii="Calibri" w:hAnsi="Calibri" w:cs="Calibri"/>
                <w:szCs w:val="24"/>
              </w:rPr>
              <w:t>Risk 21: Budget Management</w:t>
            </w:r>
          </w:p>
          <w:p w14:paraId="17E6B0BC" w14:textId="77777777" w:rsidR="00D57EC9" w:rsidRPr="00096DB4" w:rsidRDefault="00D57EC9">
            <w:pPr>
              <w:pStyle w:val="ListParagraph"/>
              <w:numPr>
                <w:ilvl w:val="0"/>
                <w:numId w:val="7"/>
              </w:numPr>
              <w:spacing w:after="0"/>
              <w:ind w:left="501"/>
              <w:rPr>
                <w:rFonts w:ascii="Calibri" w:hAnsi="Calibri" w:cs="Calibri"/>
                <w:szCs w:val="24"/>
              </w:rPr>
            </w:pPr>
            <w:r>
              <w:rPr>
                <w:rFonts w:ascii="Calibri" w:hAnsi="Calibri" w:cs="Calibri"/>
                <w:szCs w:val="24"/>
              </w:rPr>
              <w:t xml:space="preserve">Risk </w:t>
            </w:r>
            <w:r w:rsidRPr="00096DB4">
              <w:rPr>
                <w:rFonts w:ascii="Calibri" w:hAnsi="Calibri" w:cs="Calibri"/>
                <w:szCs w:val="24"/>
              </w:rPr>
              <w:t xml:space="preserve">253: Peatland </w:t>
            </w:r>
            <w:r>
              <w:rPr>
                <w:rFonts w:ascii="Calibri" w:hAnsi="Calibri" w:cs="Calibri"/>
                <w:szCs w:val="24"/>
              </w:rPr>
              <w:t>R</w:t>
            </w:r>
            <w:r w:rsidRPr="00096DB4">
              <w:rPr>
                <w:rFonts w:ascii="Calibri" w:hAnsi="Calibri" w:cs="Calibri"/>
                <w:szCs w:val="24"/>
              </w:rPr>
              <w:t xml:space="preserve">estoration </w:t>
            </w:r>
            <w:r>
              <w:rPr>
                <w:rFonts w:ascii="Calibri" w:hAnsi="Calibri" w:cs="Calibri"/>
                <w:szCs w:val="24"/>
              </w:rPr>
              <w:t>T</w:t>
            </w:r>
            <w:r w:rsidRPr="00096DB4">
              <w:rPr>
                <w:rFonts w:ascii="Calibri" w:hAnsi="Calibri" w:cs="Calibri"/>
                <w:szCs w:val="24"/>
              </w:rPr>
              <w:t xml:space="preserve">arget and </w:t>
            </w:r>
            <w:r>
              <w:rPr>
                <w:rFonts w:ascii="Calibri" w:hAnsi="Calibri" w:cs="Calibri"/>
                <w:szCs w:val="24"/>
              </w:rPr>
              <w:t>B</w:t>
            </w:r>
            <w:r w:rsidRPr="00096DB4">
              <w:rPr>
                <w:rFonts w:ascii="Calibri" w:hAnsi="Calibri" w:cs="Calibri"/>
                <w:szCs w:val="24"/>
              </w:rPr>
              <w:t>udget</w:t>
            </w:r>
          </w:p>
          <w:p w14:paraId="0816EB46" w14:textId="77777777" w:rsidR="00D57EC9" w:rsidRDefault="00D57EC9">
            <w:pPr>
              <w:pStyle w:val="ListParagraph"/>
              <w:numPr>
                <w:ilvl w:val="0"/>
                <w:numId w:val="7"/>
              </w:numPr>
              <w:spacing w:after="0"/>
              <w:ind w:left="501"/>
              <w:rPr>
                <w:rFonts w:ascii="Calibri" w:hAnsi="Calibri" w:cs="Calibri"/>
                <w:szCs w:val="24"/>
              </w:rPr>
            </w:pPr>
            <w:r w:rsidRPr="00096DB4">
              <w:rPr>
                <w:rFonts w:ascii="Calibri" w:hAnsi="Calibri" w:cs="Calibri"/>
                <w:szCs w:val="24"/>
              </w:rPr>
              <w:t>Risk 761: Grant Funding Future Liabilities</w:t>
            </w:r>
          </w:p>
          <w:p w14:paraId="724CA123" w14:textId="77777777" w:rsidR="00D57EC9" w:rsidRPr="00B851E0" w:rsidRDefault="00D57EC9" w:rsidP="00225D77">
            <w:pPr>
              <w:spacing w:after="0"/>
              <w:rPr>
                <w:rFonts w:ascii="Calibri" w:hAnsi="Calibri" w:cs="Calibri"/>
                <w:b/>
                <w:bCs/>
                <w:szCs w:val="24"/>
              </w:rPr>
            </w:pPr>
            <w:r w:rsidRPr="00344912">
              <w:rPr>
                <w:rFonts w:ascii="Calibri" w:hAnsi="Calibri" w:cs="Calibri"/>
                <w:szCs w:val="24"/>
              </w:rPr>
              <w:t xml:space="preserve">↑ </w:t>
            </w:r>
            <w:r>
              <w:rPr>
                <w:rFonts w:ascii="Calibri" w:hAnsi="Calibri" w:cs="Calibri"/>
                <w:b/>
                <w:color w:val="FF0000"/>
                <w:szCs w:val="24"/>
              </w:rPr>
              <w:t xml:space="preserve">1 </w:t>
            </w:r>
            <w:r w:rsidRPr="00096DB4">
              <w:rPr>
                <w:rFonts w:ascii="Calibri" w:hAnsi="Calibri" w:cs="Calibri"/>
                <w:b/>
                <w:bCs/>
                <w:szCs w:val="24"/>
              </w:rPr>
              <w:t xml:space="preserve">Risk Scores </w:t>
            </w:r>
            <w:r>
              <w:rPr>
                <w:rFonts w:ascii="Calibri" w:hAnsi="Calibri" w:cs="Calibri"/>
                <w:b/>
                <w:bCs/>
                <w:szCs w:val="24"/>
              </w:rPr>
              <w:t>Increased</w:t>
            </w:r>
          </w:p>
          <w:p w14:paraId="00CEAB36" w14:textId="77777777" w:rsidR="00D57EC9" w:rsidRPr="00B851E0" w:rsidRDefault="00D57EC9">
            <w:pPr>
              <w:pStyle w:val="ListParagraph"/>
              <w:numPr>
                <w:ilvl w:val="0"/>
                <w:numId w:val="7"/>
              </w:numPr>
              <w:spacing w:after="0"/>
              <w:ind w:left="501"/>
              <w:rPr>
                <w:rFonts w:ascii="Calibri" w:hAnsi="Calibri" w:cs="Calibri"/>
                <w:szCs w:val="24"/>
              </w:rPr>
            </w:pPr>
            <w:r>
              <w:rPr>
                <w:rFonts w:ascii="Calibri" w:hAnsi="Calibri" w:cs="Calibri"/>
                <w:szCs w:val="24"/>
              </w:rPr>
              <w:t>Risk 740: Nature Finance</w:t>
            </w:r>
          </w:p>
        </w:tc>
      </w:tr>
      <w:tr w:rsidR="00D57EC9" w:rsidRPr="004D18D9" w14:paraId="61A02794" w14:textId="77777777" w:rsidTr="00225D77">
        <w:trPr>
          <w:trHeight w:val="375"/>
        </w:trPr>
        <w:tc>
          <w:tcPr>
            <w:tcW w:w="9338" w:type="dxa"/>
            <w:tcBorders>
              <w:top w:val="single" w:sz="4" w:space="0" w:color="auto"/>
              <w:left w:val="single" w:sz="12" w:space="0" w:color="auto"/>
              <w:bottom w:val="single" w:sz="12" w:space="0" w:color="auto"/>
              <w:right w:val="single" w:sz="12" w:space="0" w:color="auto"/>
            </w:tcBorders>
            <w:shd w:val="clear" w:color="auto" w:fill="auto"/>
          </w:tcPr>
          <w:p w14:paraId="54E159C5" w14:textId="77777777" w:rsidR="00D57EC9" w:rsidRPr="00CE7B3D" w:rsidRDefault="00D57EC9" w:rsidP="00225D77">
            <w:pPr>
              <w:spacing w:after="0"/>
              <w:rPr>
                <w:rFonts w:ascii="Calibri" w:hAnsi="Calibri" w:cs="Calibri"/>
                <w:b/>
                <w:bCs/>
                <w:szCs w:val="24"/>
                <w:u w:val="single"/>
              </w:rPr>
            </w:pPr>
            <w:r>
              <w:rPr>
                <w:rFonts w:ascii="Calibri" w:hAnsi="Calibri" w:cs="Calibri"/>
                <w:b/>
                <w:bCs/>
                <w:szCs w:val="24"/>
                <w:u w:val="single"/>
              </w:rPr>
              <w:t>Emerging Risks</w:t>
            </w:r>
            <w:r w:rsidRPr="00CE7B3D">
              <w:rPr>
                <w:rFonts w:ascii="Calibri" w:hAnsi="Calibri" w:cs="Calibri"/>
                <w:b/>
                <w:bCs/>
                <w:szCs w:val="24"/>
                <w:u w:val="single"/>
              </w:rPr>
              <w:t xml:space="preserve">: </w:t>
            </w:r>
          </w:p>
          <w:p w14:paraId="643DAD79" w14:textId="77777777" w:rsidR="00D57EC9" w:rsidRDefault="00D57EC9">
            <w:pPr>
              <w:pStyle w:val="ListParagraph"/>
              <w:numPr>
                <w:ilvl w:val="0"/>
                <w:numId w:val="7"/>
              </w:numPr>
              <w:spacing w:after="0"/>
              <w:ind w:left="501"/>
              <w:rPr>
                <w:rFonts w:ascii="Calibri" w:hAnsi="Calibri" w:cs="Calibri"/>
                <w:szCs w:val="24"/>
              </w:rPr>
            </w:pPr>
            <w:r w:rsidRPr="00D41FAC">
              <w:rPr>
                <w:rFonts w:ascii="Calibri" w:hAnsi="Calibri" w:cs="Calibri"/>
                <w:szCs w:val="24"/>
              </w:rPr>
              <w:t xml:space="preserve">MPA Management Measures – To be added as corporate risk in Q2. </w:t>
            </w:r>
          </w:p>
          <w:p w14:paraId="2D34E774" w14:textId="77777777" w:rsidR="00D57EC9" w:rsidRPr="00D41FAC" w:rsidRDefault="00D57EC9">
            <w:pPr>
              <w:pStyle w:val="ListParagraph"/>
              <w:numPr>
                <w:ilvl w:val="0"/>
                <w:numId w:val="7"/>
              </w:numPr>
              <w:spacing w:after="0"/>
              <w:ind w:left="501"/>
              <w:rPr>
                <w:rFonts w:ascii="Calibri" w:hAnsi="Calibri" w:cs="Calibri"/>
                <w:szCs w:val="24"/>
              </w:rPr>
            </w:pPr>
            <w:r w:rsidRPr="00D41FAC">
              <w:rPr>
                <w:rFonts w:ascii="Calibri" w:hAnsi="Calibri" w:cs="Calibri"/>
              </w:rPr>
              <w:t xml:space="preserve">ARC Risk Workshop in June </w:t>
            </w:r>
            <w:r>
              <w:rPr>
                <w:rFonts w:ascii="Calibri" w:hAnsi="Calibri" w:cs="Calibri"/>
              </w:rPr>
              <w:t>will</w:t>
            </w:r>
            <w:r w:rsidRPr="00D41FAC">
              <w:rPr>
                <w:rFonts w:ascii="Calibri" w:hAnsi="Calibri" w:cs="Calibri"/>
              </w:rPr>
              <w:t xml:space="preserve"> inform </w:t>
            </w:r>
            <w:r>
              <w:rPr>
                <w:rFonts w:ascii="Calibri" w:hAnsi="Calibri" w:cs="Calibri"/>
              </w:rPr>
              <w:t xml:space="preserve">a </w:t>
            </w:r>
            <w:r w:rsidRPr="00D41FAC">
              <w:rPr>
                <w:rFonts w:ascii="Calibri" w:hAnsi="Calibri" w:cs="Calibri"/>
              </w:rPr>
              <w:t>wider refresh of the corporate risk register throughout Q2</w:t>
            </w:r>
            <w:r>
              <w:rPr>
                <w:rFonts w:ascii="Calibri" w:hAnsi="Calibri" w:cs="Calibri"/>
              </w:rPr>
              <w:t>, including engagement with the full Board</w:t>
            </w:r>
            <w:r w:rsidRPr="00D41FAC">
              <w:rPr>
                <w:rFonts w:ascii="Calibri" w:hAnsi="Calibri" w:cs="Calibri"/>
              </w:rPr>
              <w:t xml:space="preserve">. </w:t>
            </w:r>
          </w:p>
        </w:tc>
      </w:tr>
    </w:tbl>
    <w:p w14:paraId="583AE9AE" w14:textId="77777777" w:rsidR="00D57EC9" w:rsidRDefault="00D57EC9" w:rsidP="003B38D2">
      <w:pPr>
        <w:spacing w:after="0"/>
        <w:rPr>
          <w:rFonts w:ascii="Calibri" w:eastAsia="Times New Roman" w:hAnsi="Calibri" w:cs="Calibri"/>
          <w:b/>
          <w:bCs/>
          <w:szCs w:val="24"/>
        </w:rPr>
      </w:pPr>
    </w:p>
    <w:p w14:paraId="63E442FD" w14:textId="64B393D3" w:rsidR="003B38D2" w:rsidRPr="000B6CE7" w:rsidRDefault="003B38D2" w:rsidP="00E138BA">
      <w:pPr>
        <w:pStyle w:val="Heading2"/>
        <w:rPr>
          <w:rFonts w:eastAsia="Times New Roman"/>
        </w:rPr>
      </w:pPr>
      <w:r w:rsidRPr="000B6CE7">
        <w:rPr>
          <w:rFonts w:eastAsia="Times New Roman"/>
        </w:rPr>
        <w:t>Changes to Corporate Risk Register</w:t>
      </w:r>
      <w:r>
        <w:rPr>
          <w:rFonts w:eastAsia="Times New Roman"/>
        </w:rPr>
        <w:t xml:space="preserve"> </w:t>
      </w:r>
    </w:p>
    <w:p w14:paraId="46EACFF5" w14:textId="77777777" w:rsidR="003B38D2" w:rsidRDefault="003B38D2" w:rsidP="003B38D2">
      <w:pPr>
        <w:spacing w:after="0"/>
        <w:rPr>
          <w:rFonts w:ascii="Calibri" w:hAnsi="Calibri" w:cs="Calibri"/>
          <w:szCs w:val="24"/>
        </w:rPr>
      </w:pPr>
      <w:r w:rsidRPr="000B6CE7">
        <w:rPr>
          <w:rFonts w:ascii="Calibri" w:hAnsi="Calibri" w:cs="Calibri"/>
          <w:szCs w:val="24"/>
        </w:rPr>
        <w:t xml:space="preserve">Risk 759: Galloway National Park </w:t>
      </w:r>
      <w:r>
        <w:rPr>
          <w:rFonts w:ascii="Calibri" w:hAnsi="Calibri" w:cs="Calibri"/>
          <w:szCs w:val="24"/>
        </w:rPr>
        <w:t xml:space="preserve">Reporter </w:t>
      </w:r>
      <w:r w:rsidRPr="000B6CE7">
        <w:rPr>
          <w:rFonts w:ascii="Calibri" w:hAnsi="Calibri" w:cs="Calibri"/>
          <w:szCs w:val="24"/>
        </w:rPr>
        <w:t>was de-escalated and archived in May 2</w:t>
      </w:r>
      <w:r>
        <w:rPr>
          <w:rFonts w:ascii="Calibri" w:hAnsi="Calibri" w:cs="Calibri"/>
          <w:szCs w:val="24"/>
        </w:rPr>
        <w:t>02</w:t>
      </w:r>
      <w:r w:rsidRPr="000B6CE7">
        <w:rPr>
          <w:rFonts w:ascii="Calibri" w:hAnsi="Calibri" w:cs="Calibri"/>
          <w:szCs w:val="24"/>
        </w:rPr>
        <w:t xml:space="preserve">5 after advice was submitted and a ministerial decision announced. </w:t>
      </w:r>
    </w:p>
    <w:p w14:paraId="3938C0FF" w14:textId="77777777" w:rsidR="003B38D2" w:rsidRPr="00E962D5" w:rsidRDefault="003B38D2" w:rsidP="003B38D2">
      <w:pPr>
        <w:spacing w:after="0"/>
        <w:rPr>
          <w:rFonts w:ascii="Calibri" w:hAnsi="Calibri" w:cs="Calibri"/>
          <w:sz w:val="16"/>
          <w:szCs w:val="16"/>
        </w:rPr>
      </w:pPr>
    </w:p>
    <w:p w14:paraId="5150CC0E" w14:textId="77777777" w:rsidR="003B38D2" w:rsidRDefault="003B38D2" w:rsidP="003B38D2">
      <w:pPr>
        <w:spacing w:after="0"/>
        <w:rPr>
          <w:rFonts w:ascii="Calibri" w:hAnsi="Calibri" w:cs="Calibri"/>
          <w:szCs w:val="24"/>
        </w:rPr>
      </w:pPr>
      <w:r>
        <w:rPr>
          <w:rFonts w:ascii="Calibri" w:hAnsi="Calibri" w:cs="Calibri"/>
          <w:szCs w:val="24"/>
        </w:rPr>
        <w:t xml:space="preserve">Risk 765: transferred risk owner and the </w:t>
      </w:r>
      <w:r w:rsidRPr="00BC26D7">
        <w:rPr>
          <w:rFonts w:ascii="Calibri" w:hAnsi="Calibri" w:cs="Calibri"/>
          <w:szCs w:val="24"/>
        </w:rPr>
        <w:t xml:space="preserve">wording of the risk and associated controls have been </w:t>
      </w:r>
      <w:r>
        <w:rPr>
          <w:rFonts w:ascii="Calibri" w:hAnsi="Calibri" w:cs="Calibri"/>
          <w:szCs w:val="24"/>
        </w:rPr>
        <w:t>refocused</w:t>
      </w:r>
      <w:r w:rsidRPr="00BC26D7">
        <w:rPr>
          <w:rFonts w:ascii="Calibri" w:hAnsi="Calibri" w:cs="Calibri"/>
          <w:szCs w:val="24"/>
        </w:rPr>
        <w:t xml:space="preserve"> </w:t>
      </w:r>
      <w:r>
        <w:rPr>
          <w:rFonts w:ascii="Calibri" w:hAnsi="Calibri" w:cs="Calibri"/>
          <w:szCs w:val="24"/>
        </w:rPr>
        <w:t xml:space="preserve">within a ‘Legal Resilience’ context. </w:t>
      </w:r>
    </w:p>
    <w:p w14:paraId="23B111A0" w14:textId="77777777" w:rsidR="003B38D2" w:rsidRDefault="003B38D2" w:rsidP="003B38D2">
      <w:pPr>
        <w:spacing w:after="0"/>
        <w:rPr>
          <w:rFonts w:ascii="Calibri" w:hAnsi="Calibri" w:cs="Calibri"/>
          <w:szCs w:val="24"/>
        </w:rPr>
      </w:pPr>
    </w:p>
    <w:p w14:paraId="5AFDE71D" w14:textId="77777777" w:rsidR="003B38D2" w:rsidRPr="00E962D5" w:rsidRDefault="003B38D2" w:rsidP="00E138BA">
      <w:pPr>
        <w:pStyle w:val="Heading2"/>
      </w:pPr>
      <w:r w:rsidRPr="00715562">
        <w:t>Changes to Corporate Risk Scores</w:t>
      </w:r>
    </w:p>
    <w:p w14:paraId="59982205" w14:textId="77777777" w:rsidR="003B38D2" w:rsidRDefault="003B38D2" w:rsidP="003B38D2">
      <w:pPr>
        <w:spacing w:after="0"/>
        <w:rPr>
          <w:rFonts w:ascii="Calibri" w:hAnsi="Calibri" w:cs="Calibri"/>
          <w:szCs w:val="24"/>
        </w:rPr>
      </w:pPr>
      <w:r w:rsidRPr="00096DB4">
        <w:rPr>
          <w:rFonts w:ascii="Calibri" w:hAnsi="Calibri" w:cs="Calibri"/>
          <w:szCs w:val="24"/>
        </w:rPr>
        <w:t>Risk 21</w:t>
      </w:r>
      <w:r>
        <w:rPr>
          <w:rFonts w:ascii="Calibri" w:hAnsi="Calibri" w:cs="Calibri"/>
          <w:szCs w:val="24"/>
        </w:rPr>
        <w:t xml:space="preserve">- </w:t>
      </w:r>
      <w:r w:rsidRPr="00096DB4">
        <w:rPr>
          <w:rFonts w:ascii="Calibri" w:hAnsi="Calibri" w:cs="Calibri"/>
          <w:szCs w:val="24"/>
        </w:rPr>
        <w:t>Budget Management</w:t>
      </w:r>
      <w:r>
        <w:rPr>
          <w:rFonts w:ascii="Calibri" w:hAnsi="Calibri" w:cs="Calibri"/>
          <w:szCs w:val="24"/>
        </w:rPr>
        <w:t xml:space="preserve">. The </w:t>
      </w:r>
      <w:r w:rsidRPr="00317098">
        <w:rPr>
          <w:rFonts w:ascii="Calibri" w:hAnsi="Calibri" w:cs="Calibri"/>
          <w:szCs w:val="24"/>
        </w:rPr>
        <w:t xml:space="preserve">likelihood score </w:t>
      </w:r>
      <w:r>
        <w:rPr>
          <w:rFonts w:ascii="Calibri" w:hAnsi="Calibri" w:cs="Calibri"/>
          <w:szCs w:val="24"/>
        </w:rPr>
        <w:t>was lowered</w:t>
      </w:r>
      <w:r w:rsidRPr="00317098">
        <w:rPr>
          <w:rFonts w:ascii="Calibri" w:hAnsi="Calibri" w:cs="Calibri"/>
          <w:szCs w:val="24"/>
        </w:rPr>
        <w:t xml:space="preserve"> from 4 (highly likely) to 2 (possible</w:t>
      </w:r>
      <w:r>
        <w:rPr>
          <w:rFonts w:ascii="Calibri" w:hAnsi="Calibri" w:cs="Calibri"/>
          <w:szCs w:val="24"/>
        </w:rPr>
        <w:t xml:space="preserve">) to reflect greater confidence in the 2024/25 </w:t>
      </w:r>
      <w:r w:rsidRPr="000D5339">
        <w:rPr>
          <w:rFonts w:ascii="Calibri" w:hAnsi="Calibri" w:cs="Calibri"/>
          <w:szCs w:val="24"/>
        </w:rPr>
        <w:t xml:space="preserve">outturn </w:t>
      </w:r>
      <w:r>
        <w:rPr>
          <w:rFonts w:ascii="Calibri" w:hAnsi="Calibri" w:cs="Calibri"/>
          <w:szCs w:val="24"/>
        </w:rPr>
        <w:t xml:space="preserve">position. </w:t>
      </w:r>
      <w:r w:rsidRPr="00317098">
        <w:rPr>
          <w:rFonts w:ascii="Calibri" w:hAnsi="Calibri" w:cs="Calibri"/>
          <w:szCs w:val="24"/>
        </w:rPr>
        <w:t>2</w:t>
      </w:r>
      <w:r>
        <w:rPr>
          <w:rFonts w:ascii="Calibri" w:hAnsi="Calibri" w:cs="Calibri"/>
          <w:szCs w:val="24"/>
        </w:rPr>
        <w:t>02</w:t>
      </w:r>
      <w:r w:rsidRPr="00317098">
        <w:rPr>
          <w:rFonts w:ascii="Calibri" w:hAnsi="Calibri" w:cs="Calibri"/>
          <w:szCs w:val="24"/>
        </w:rPr>
        <w:t xml:space="preserve">5/26 </w:t>
      </w:r>
      <w:r>
        <w:rPr>
          <w:rFonts w:ascii="Calibri" w:hAnsi="Calibri" w:cs="Calibri"/>
          <w:szCs w:val="24"/>
        </w:rPr>
        <w:t>spend forecasts are also currently w</w:t>
      </w:r>
      <w:r w:rsidRPr="00317098">
        <w:rPr>
          <w:rFonts w:ascii="Calibri" w:hAnsi="Calibri" w:cs="Calibri"/>
          <w:szCs w:val="24"/>
        </w:rPr>
        <w:t>ithin manageable variances</w:t>
      </w:r>
      <w:r>
        <w:rPr>
          <w:rFonts w:ascii="Calibri" w:hAnsi="Calibri" w:cs="Calibri"/>
          <w:szCs w:val="24"/>
        </w:rPr>
        <w:t xml:space="preserve">. </w:t>
      </w:r>
    </w:p>
    <w:p w14:paraId="3C5DF587" w14:textId="77777777" w:rsidR="003B38D2" w:rsidRDefault="003B38D2" w:rsidP="003B38D2">
      <w:pPr>
        <w:spacing w:after="0"/>
        <w:rPr>
          <w:rFonts w:ascii="Calibri" w:hAnsi="Calibri" w:cs="Calibri"/>
          <w:b/>
          <w:bCs/>
        </w:rPr>
      </w:pPr>
    </w:p>
    <w:p w14:paraId="7BA12277" w14:textId="77777777" w:rsidR="003B38D2" w:rsidRDefault="003B38D2" w:rsidP="003B38D2">
      <w:pPr>
        <w:spacing w:after="0"/>
        <w:rPr>
          <w:rFonts w:ascii="Calibri" w:hAnsi="Calibri" w:cs="Calibri"/>
          <w:b/>
          <w:bCs/>
        </w:rPr>
      </w:pPr>
      <w:r>
        <w:rPr>
          <w:rFonts w:ascii="Calibri" w:hAnsi="Calibri" w:cs="Calibri"/>
          <w:szCs w:val="24"/>
        </w:rPr>
        <w:t xml:space="preserve">Risk </w:t>
      </w:r>
      <w:r w:rsidRPr="00096DB4">
        <w:rPr>
          <w:rFonts w:ascii="Calibri" w:hAnsi="Calibri" w:cs="Calibri"/>
          <w:szCs w:val="24"/>
        </w:rPr>
        <w:t>253</w:t>
      </w:r>
      <w:r>
        <w:rPr>
          <w:rFonts w:ascii="Calibri" w:hAnsi="Calibri" w:cs="Calibri"/>
          <w:szCs w:val="24"/>
        </w:rPr>
        <w:t xml:space="preserve"> - </w:t>
      </w:r>
      <w:r w:rsidRPr="00096DB4">
        <w:rPr>
          <w:rFonts w:ascii="Calibri" w:hAnsi="Calibri" w:cs="Calibri"/>
          <w:szCs w:val="24"/>
        </w:rPr>
        <w:t xml:space="preserve">Peatland </w:t>
      </w:r>
      <w:r>
        <w:rPr>
          <w:rFonts w:ascii="Calibri" w:hAnsi="Calibri" w:cs="Calibri"/>
          <w:szCs w:val="24"/>
        </w:rPr>
        <w:t>R</w:t>
      </w:r>
      <w:r w:rsidRPr="00096DB4">
        <w:rPr>
          <w:rFonts w:ascii="Calibri" w:hAnsi="Calibri" w:cs="Calibri"/>
          <w:szCs w:val="24"/>
        </w:rPr>
        <w:t xml:space="preserve">estoration </w:t>
      </w:r>
      <w:r>
        <w:rPr>
          <w:rFonts w:ascii="Calibri" w:hAnsi="Calibri" w:cs="Calibri"/>
          <w:szCs w:val="24"/>
        </w:rPr>
        <w:t>T</w:t>
      </w:r>
      <w:r w:rsidRPr="00096DB4">
        <w:rPr>
          <w:rFonts w:ascii="Calibri" w:hAnsi="Calibri" w:cs="Calibri"/>
          <w:szCs w:val="24"/>
        </w:rPr>
        <w:t xml:space="preserve">arget and </w:t>
      </w:r>
      <w:r>
        <w:rPr>
          <w:rFonts w:ascii="Calibri" w:hAnsi="Calibri" w:cs="Calibri"/>
          <w:szCs w:val="24"/>
        </w:rPr>
        <w:t>B</w:t>
      </w:r>
      <w:r w:rsidRPr="00096DB4">
        <w:rPr>
          <w:rFonts w:ascii="Calibri" w:hAnsi="Calibri" w:cs="Calibri"/>
          <w:szCs w:val="24"/>
        </w:rPr>
        <w:t>udget</w:t>
      </w:r>
      <w:r>
        <w:rPr>
          <w:rFonts w:ascii="Calibri" w:hAnsi="Calibri" w:cs="Calibri"/>
          <w:szCs w:val="24"/>
        </w:rPr>
        <w:t>. The i</w:t>
      </w:r>
      <w:r w:rsidRPr="00181A0B">
        <w:rPr>
          <w:rFonts w:ascii="Calibri" w:hAnsi="Calibri" w:cs="Calibri"/>
          <w:szCs w:val="24"/>
        </w:rPr>
        <w:t xml:space="preserve">mpact of </w:t>
      </w:r>
      <w:r>
        <w:rPr>
          <w:rFonts w:ascii="Calibri" w:hAnsi="Calibri" w:cs="Calibri"/>
          <w:szCs w:val="24"/>
        </w:rPr>
        <w:t xml:space="preserve">this </w:t>
      </w:r>
      <w:r w:rsidRPr="00181A0B">
        <w:rPr>
          <w:rFonts w:ascii="Calibri" w:hAnsi="Calibri" w:cs="Calibri"/>
          <w:szCs w:val="24"/>
        </w:rPr>
        <w:t xml:space="preserve">risk </w:t>
      </w:r>
      <w:r>
        <w:rPr>
          <w:rFonts w:ascii="Calibri" w:hAnsi="Calibri" w:cs="Calibri"/>
          <w:szCs w:val="24"/>
        </w:rPr>
        <w:t>was reviewed and scored as</w:t>
      </w:r>
      <w:r w:rsidRPr="00181A0B">
        <w:rPr>
          <w:rFonts w:ascii="Calibri" w:hAnsi="Calibri" w:cs="Calibri"/>
          <w:szCs w:val="24"/>
        </w:rPr>
        <w:t xml:space="preserve"> significant (4) rather than critical</w:t>
      </w:r>
      <w:r>
        <w:rPr>
          <w:rFonts w:ascii="Calibri" w:hAnsi="Calibri" w:cs="Calibri"/>
          <w:szCs w:val="24"/>
        </w:rPr>
        <w:t>/catastrophic</w:t>
      </w:r>
      <w:r w:rsidRPr="00181A0B">
        <w:rPr>
          <w:rFonts w:ascii="Calibri" w:hAnsi="Calibri" w:cs="Calibri"/>
          <w:szCs w:val="24"/>
        </w:rPr>
        <w:t xml:space="preserve"> (5).</w:t>
      </w:r>
      <w:r>
        <w:rPr>
          <w:rFonts w:ascii="Calibri" w:hAnsi="Calibri" w:cs="Calibri"/>
          <w:szCs w:val="24"/>
        </w:rPr>
        <w:t xml:space="preserve"> </w:t>
      </w:r>
      <w:r w:rsidRPr="00731E86">
        <w:rPr>
          <w:rFonts w:ascii="Calibri" w:hAnsi="Calibri" w:cs="Calibri"/>
          <w:szCs w:val="24"/>
        </w:rPr>
        <w:t xml:space="preserve">Likelihood </w:t>
      </w:r>
      <w:r>
        <w:rPr>
          <w:rFonts w:ascii="Calibri" w:hAnsi="Calibri" w:cs="Calibri"/>
          <w:szCs w:val="24"/>
        </w:rPr>
        <w:t>remains</w:t>
      </w:r>
      <w:r w:rsidRPr="00731E86">
        <w:rPr>
          <w:rFonts w:ascii="Calibri" w:hAnsi="Calibri" w:cs="Calibri"/>
          <w:szCs w:val="24"/>
        </w:rPr>
        <w:t xml:space="preserve"> 3</w:t>
      </w:r>
      <w:r>
        <w:rPr>
          <w:rFonts w:ascii="Calibri" w:hAnsi="Calibri" w:cs="Calibri"/>
          <w:szCs w:val="24"/>
        </w:rPr>
        <w:t xml:space="preserve"> (likely)</w:t>
      </w:r>
      <w:r w:rsidRPr="00731E86">
        <w:rPr>
          <w:rFonts w:ascii="Calibri" w:hAnsi="Calibri" w:cs="Calibri"/>
          <w:szCs w:val="24"/>
        </w:rPr>
        <w:t xml:space="preserve"> </w:t>
      </w:r>
      <w:r>
        <w:rPr>
          <w:rFonts w:ascii="Calibri" w:hAnsi="Calibri" w:cs="Calibri"/>
          <w:szCs w:val="24"/>
        </w:rPr>
        <w:t xml:space="preserve">and will remain under review in Q2 as internal audit recommendations are actioned and 2025/26 grant applications move to delivery. </w:t>
      </w:r>
    </w:p>
    <w:p w14:paraId="6FB43B0B" w14:textId="77777777" w:rsidR="003B38D2" w:rsidRDefault="003B38D2" w:rsidP="003B38D2">
      <w:pPr>
        <w:spacing w:after="0"/>
        <w:rPr>
          <w:rFonts w:ascii="Calibri" w:hAnsi="Calibri" w:cs="Calibri"/>
          <w:b/>
          <w:bCs/>
        </w:rPr>
      </w:pPr>
    </w:p>
    <w:p w14:paraId="704A1319" w14:textId="77777777" w:rsidR="003B38D2" w:rsidRPr="00E76BBB" w:rsidRDefault="003B38D2" w:rsidP="003B38D2">
      <w:pPr>
        <w:spacing w:after="0"/>
        <w:rPr>
          <w:rFonts w:ascii="Calibri" w:hAnsi="Calibri" w:cs="Calibri"/>
        </w:rPr>
      </w:pPr>
      <w:r>
        <w:rPr>
          <w:rFonts w:ascii="Calibri" w:hAnsi="Calibri" w:cs="Calibri"/>
          <w:szCs w:val="24"/>
        </w:rPr>
        <w:t>Risk 740: Nature Finance</w:t>
      </w:r>
      <w:r>
        <w:rPr>
          <w:rFonts w:ascii="Calibri" w:hAnsi="Calibri" w:cs="Calibri"/>
        </w:rPr>
        <w:t xml:space="preserve">. </w:t>
      </w:r>
      <w:r>
        <w:rPr>
          <w:rFonts w:ascii="Calibri" w:hAnsi="Calibri" w:cs="Calibri"/>
          <w:szCs w:val="24"/>
        </w:rPr>
        <w:t>The i</w:t>
      </w:r>
      <w:r w:rsidRPr="00181A0B">
        <w:rPr>
          <w:rFonts w:ascii="Calibri" w:hAnsi="Calibri" w:cs="Calibri"/>
          <w:szCs w:val="24"/>
        </w:rPr>
        <w:t xml:space="preserve">mpact of </w:t>
      </w:r>
      <w:r>
        <w:rPr>
          <w:rFonts w:ascii="Calibri" w:hAnsi="Calibri" w:cs="Calibri"/>
          <w:szCs w:val="24"/>
        </w:rPr>
        <w:t xml:space="preserve">this </w:t>
      </w:r>
      <w:r w:rsidRPr="00181A0B">
        <w:rPr>
          <w:rFonts w:ascii="Calibri" w:hAnsi="Calibri" w:cs="Calibri"/>
          <w:szCs w:val="24"/>
        </w:rPr>
        <w:t xml:space="preserve">risk </w:t>
      </w:r>
      <w:r>
        <w:rPr>
          <w:rFonts w:ascii="Calibri" w:hAnsi="Calibri" w:cs="Calibri"/>
          <w:szCs w:val="24"/>
        </w:rPr>
        <w:t>was reviewed and scored as</w:t>
      </w:r>
      <w:r w:rsidRPr="00181A0B">
        <w:rPr>
          <w:rFonts w:ascii="Calibri" w:hAnsi="Calibri" w:cs="Calibri"/>
          <w:szCs w:val="24"/>
        </w:rPr>
        <w:t xml:space="preserve"> significant (4) rather than critical</w:t>
      </w:r>
      <w:r>
        <w:rPr>
          <w:rFonts w:ascii="Calibri" w:hAnsi="Calibri" w:cs="Calibri"/>
          <w:szCs w:val="24"/>
        </w:rPr>
        <w:t>/catastrophic</w:t>
      </w:r>
      <w:r w:rsidRPr="00181A0B">
        <w:rPr>
          <w:rFonts w:ascii="Calibri" w:hAnsi="Calibri" w:cs="Calibri"/>
          <w:szCs w:val="24"/>
        </w:rPr>
        <w:t xml:space="preserve"> (5).</w:t>
      </w:r>
      <w:r>
        <w:rPr>
          <w:rFonts w:ascii="Calibri" w:hAnsi="Calibri" w:cs="Calibri"/>
          <w:szCs w:val="24"/>
        </w:rPr>
        <w:t xml:space="preserve"> Due to the</w:t>
      </w:r>
      <w:r w:rsidRPr="00685DFF">
        <w:rPr>
          <w:rFonts w:ascii="Calibri" w:hAnsi="Calibri" w:cs="Calibri"/>
          <w:szCs w:val="24"/>
        </w:rPr>
        <w:t xml:space="preserve"> non-delivery </w:t>
      </w:r>
      <w:r>
        <w:rPr>
          <w:rFonts w:ascii="Calibri" w:hAnsi="Calibri" w:cs="Calibri"/>
          <w:szCs w:val="24"/>
        </w:rPr>
        <w:t xml:space="preserve">element of this risk, </w:t>
      </w:r>
      <w:r w:rsidRPr="00E84A39">
        <w:rPr>
          <w:rFonts w:ascii="Calibri" w:hAnsi="Calibri" w:cs="Calibri"/>
          <w:szCs w:val="24"/>
        </w:rPr>
        <w:t xml:space="preserve">the likelihood score </w:t>
      </w:r>
      <w:r>
        <w:rPr>
          <w:rFonts w:ascii="Calibri" w:hAnsi="Calibri" w:cs="Calibri"/>
          <w:szCs w:val="24"/>
        </w:rPr>
        <w:t xml:space="preserve">rose </w:t>
      </w:r>
      <w:r w:rsidRPr="00E84A39">
        <w:rPr>
          <w:rFonts w:ascii="Calibri" w:hAnsi="Calibri" w:cs="Calibri"/>
          <w:szCs w:val="24"/>
        </w:rPr>
        <w:t>from 2</w:t>
      </w:r>
      <w:r>
        <w:rPr>
          <w:rFonts w:ascii="Calibri" w:hAnsi="Calibri" w:cs="Calibri"/>
          <w:szCs w:val="24"/>
        </w:rPr>
        <w:t xml:space="preserve"> (possible)</w:t>
      </w:r>
      <w:r w:rsidRPr="00E84A39">
        <w:rPr>
          <w:rFonts w:ascii="Calibri" w:hAnsi="Calibri" w:cs="Calibri"/>
          <w:szCs w:val="24"/>
        </w:rPr>
        <w:t xml:space="preserve"> to 3</w:t>
      </w:r>
      <w:r>
        <w:rPr>
          <w:rFonts w:ascii="Calibri" w:hAnsi="Calibri" w:cs="Calibri"/>
          <w:szCs w:val="24"/>
        </w:rPr>
        <w:t xml:space="preserve"> (likely)</w:t>
      </w:r>
      <w:r>
        <w:rPr>
          <w:rFonts w:ascii="Calibri" w:hAnsi="Calibri" w:cs="Calibri"/>
        </w:rPr>
        <w:t xml:space="preserve"> in </w:t>
      </w:r>
      <w:r>
        <w:rPr>
          <w:rFonts w:ascii="Calibri" w:hAnsi="Calibri" w:cs="Calibri"/>
          <w:szCs w:val="24"/>
        </w:rPr>
        <w:t>recognition of d</w:t>
      </w:r>
      <w:r w:rsidRPr="00E84A39">
        <w:rPr>
          <w:rFonts w:ascii="Calibri" w:hAnsi="Calibri" w:cs="Calibri"/>
          <w:szCs w:val="24"/>
        </w:rPr>
        <w:t>elay</w:t>
      </w:r>
      <w:r>
        <w:rPr>
          <w:rFonts w:ascii="Calibri" w:hAnsi="Calibri" w:cs="Calibri"/>
          <w:szCs w:val="24"/>
        </w:rPr>
        <w:t>s</w:t>
      </w:r>
      <w:r w:rsidRPr="00E84A39">
        <w:rPr>
          <w:rFonts w:ascii="Calibri" w:hAnsi="Calibri" w:cs="Calibri"/>
          <w:szCs w:val="24"/>
        </w:rPr>
        <w:t xml:space="preserve"> </w:t>
      </w:r>
      <w:r>
        <w:rPr>
          <w:rFonts w:ascii="Calibri" w:hAnsi="Calibri" w:cs="Calibri"/>
          <w:szCs w:val="24"/>
        </w:rPr>
        <w:t xml:space="preserve">in </w:t>
      </w:r>
      <w:r w:rsidRPr="00E84A39">
        <w:rPr>
          <w:rFonts w:ascii="Calibri" w:hAnsi="Calibri" w:cs="Calibri"/>
          <w:szCs w:val="24"/>
        </w:rPr>
        <w:t>securing investment</w:t>
      </w:r>
      <w:r>
        <w:rPr>
          <w:rFonts w:ascii="Calibri" w:hAnsi="Calibri" w:cs="Calibri"/>
          <w:szCs w:val="24"/>
        </w:rPr>
        <w:t xml:space="preserve">. </w:t>
      </w:r>
    </w:p>
    <w:p w14:paraId="64CB9AE5" w14:textId="77777777" w:rsidR="003B38D2" w:rsidRDefault="003B38D2" w:rsidP="003B38D2">
      <w:pPr>
        <w:spacing w:after="0"/>
        <w:rPr>
          <w:rFonts w:ascii="Calibri" w:hAnsi="Calibri" w:cs="Calibri"/>
          <w:b/>
          <w:bCs/>
        </w:rPr>
      </w:pPr>
    </w:p>
    <w:p w14:paraId="720223EC" w14:textId="69499F73" w:rsidR="003B38D2" w:rsidRDefault="003B38D2" w:rsidP="003B38D2">
      <w:pPr>
        <w:spacing w:after="0"/>
        <w:rPr>
          <w:rFonts w:ascii="Calibri" w:hAnsi="Calibri" w:cs="Calibri"/>
          <w:szCs w:val="24"/>
        </w:rPr>
      </w:pPr>
      <w:r w:rsidRPr="00096DB4">
        <w:rPr>
          <w:rFonts w:ascii="Calibri" w:hAnsi="Calibri" w:cs="Calibri"/>
          <w:szCs w:val="24"/>
        </w:rPr>
        <w:t xml:space="preserve">Risk </w:t>
      </w:r>
      <w:r w:rsidRPr="00181A0B">
        <w:rPr>
          <w:rFonts w:ascii="Calibri" w:hAnsi="Calibri" w:cs="Calibri"/>
          <w:szCs w:val="24"/>
        </w:rPr>
        <w:t>761 - Grant Funding Future Liabilities</w:t>
      </w:r>
      <w:r>
        <w:rPr>
          <w:rFonts w:ascii="Calibri" w:hAnsi="Calibri" w:cs="Calibri"/>
          <w:szCs w:val="24"/>
        </w:rPr>
        <w:t>. The i</w:t>
      </w:r>
      <w:r w:rsidRPr="00181A0B">
        <w:rPr>
          <w:rFonts w:ascii="Calibri" w:hAnsi="Calibri" w:cs="Calibri"/>
          <w:szCs w:val="24"/>
        </w:rPr>
        <w:t xml:space="preserve">mpact of </w:t>
      </w:r>
      <w:r>
        <w:rPr>
          <w:rFonts w:ascii="Calibri" w:hAnsi="Calibri" w:cs="Calibri"/>
          <w:szCs w:val="24"/>
        </w:rPr>
        <w:t xml:space="preserve">this </w:t>
      </w:r>
      <w:r w:rsidRPr="00181A0B">
        <w:rPr>
          <w:rFonts w:ascii="Calibri" w:hAnsi="Calibri" w:cs="Calibri"/>
          <w:szCs w:val="24"/>
        </w:rPr>
        <w:t xml:space="preserve">risk </w:t>
      </w:r>
      <w:r>
        <w:rPr>
          <w:rFonts w:ascii="Calibri" w:hAnsi="Calibri" w:cs="Calibri"/>
          <w:szCs w:val="24"/>
        </w:rPr>
        <w:t>was reviewed and scored as</w:t>
      </w:r>
      <w:r w:rsidRPr="00181A0B">
        <w:rPr>
          <w:rFonts w:ascii="Calibri" w:hAnsi="Calibri" w:cs="Calibri"/>
          <w:szCs w:val="24"/>
        </w:rPr>
        <w:t xml:space="preserve"> significant (4) rather than critical</w:t>
      </w:r>
      <w:r>
        <w:rPr>
          <w:rFonts w:ascii="Calibri" w:hAnsi="Calibri" w:cs="Calibri"/>
          <w:szCs w:val="24"/>
        </w:rPr>
        <w:t>/catastrophic</w:t>
      </w:r>
      <w:r w:rsidRPr="00181A0B">
        <w:rPr>
          <w:rFonts w:ascii="Calibri" w:hAnsi="Calibri" w:cs="Calibri"/>
          <w:szCs w:val="24"/>
        </w:rPr>
        <w:t xml:space="preserve"> (5). </w:t>
      </w:r>
      <w:r>
        <w:rPr>
          <w:rFonts w:ascii="Calibri" w:hAnsi="Calibri" w:cs="Calibri"/>
          <w:szCs w:val="24"/>
        </w:rPr>
        <w:t xml:space="preserve">There are established management controls for managing grant </w:t>
      </w:r>
      <w:r w:rsidR="00FB1967">
        <w:rPr>
          <w:rFonts w:ascii="Calibri" w:hAnsi="Calibri" w:cs="Calibri"/>
          <w:szCs w:val="24"/>
        </w:rPr>
        <w:t>liabilities,</w:t>
      </w:r>
      <w:r>
        <w:rPr>
          <w:rFonts w:ascii="Calibri" w:hAnsi="Calibri" w:cs="Calibri"/>
          <w:szCs w:val="24"/>
        </w:rPr>
        <w:t xml:space="preserve"> so likelihood remains at 2 (possible). </w:t>
      </w:r>
    </w:p>
    <w:p w14:paraId="572901AE" w14:textId="77777777" w:rsidR="003B38D2" w:rsidRDefault="003B38D2" w:rsidP="003B38D2">
      <w:pPr>
        <w:spacing w:after="0"/>
        <w:rPr>
          <w:rFonts w:ascii="Calibri" w:hAnsi="Calibri" w:cs="Calibri"/>
          <w:szCs w:val="24"/>
        </w:rPr>
      </w:pPr>
    </w:p>
    <w:p w14:paraId="311673F6" w14:textId="77777777" w:rsidR="003B38D2" w:rsidRDefault="003B38D2" w:rsidP="00E138BA">
      <w:pPr>
        <w:pStyle w:val="Heading2"/>
      </w:pPr>
      <w:r w:rsidRPr="00454375">
        <w:lastRenderedPageBreak/>
        <w:t>Emerging Risk</w:t>
      </w:r>
      <w:r>
        <w:t>s</w:t>
      </w:r>
    </w:p>
    <w:p w14:paraId="456B6135" w14:textId="77777777" w:rsidR="003B38D2" w:rsidRDefault="003B38D2" w:rsidP="003B38D2">
      <w:pPr>
        <w:spacing w:after="0"/>
        <w:rPr>
          <w:rFonts w:ascii="Calibri" w:hAnsi="Calibri" w:cs="Calibri"/>
          <w:szCs w:val="24"/>
        </w:rPr>
      </w:pPr>
      <w:r>
        <w:rPr>
          <w:rFonts w:ascii="Calibri" w:hAnsi="Calibri" w:cs="Calibri"/>
          <w:szCs w:val="24"/>
        </w:rPr>
        <w:t xml:space="preserve">Monthly SLT meetings reviewed several risk areas including the deployment of AI, Natural Environment Bill and in-house procurement function. However, of these it was only agreed that the </w:t>
      </w:r>
      <w:r w:rsidRPr="004A4ADD">
        <w:rPr>
          <w:rFonts w:ascii="Calibri" w:hAnsi="Calibri" w:cs="Calibri"/>
          <w:szCs w:val="24"/>
        </w:rPr>
        <w:t>public consultation</w:t>
      </w:r>
      <w:r>
        <w:rPr>
          <w:rFonts w:ascii="Calibri" w:hAnsi="Calibri" w:cs="Calibri"/>
          <w:szCs w:val="24"/>
        </w:rPr>
        <w:t xml:space="preserve"> exercise for </w:t>
      </w:r>
      <w:r w:rsidRPr="004A4ADD">
        <w:rPr>
          <w:rFonts w:ascii="Calibri" w:hAnsi="Calibri" w:cs="Calibri"/>
          <w:szCs w:val="24"/>
        </w:rPr>
        <w:t>inshore fishing activity</w:t>
      </w:r>
      <w:r w:rsidRPr="001E1C18">
        <w:rPr>
          <w:rFonts w:ascii="Calibri" w:hAnsi="Calibri" w:cs="Calibri"/>
          <w:szCs w:val="24"/>
        </w:rPr>
        <w:t xml:space="preserve"> </w:t>
      </w:r>
      <w:r w:rsidRPr="004A4ADD">
        <w:rPr>
          <w:rFonts w:ascii="Calibri" w:hAnsi="Calibri" w:cs="Calibri"/>
          <w:szCs w:val="24"/>
        </w:rPr>
        <w:t>management measure</w:t>
      </w:r>
      <w:r>
        <w:rPr>
          <w:rFonts w:ascii="Calibri" w:hAnsi="Calibri" w:cs="Calibri"/>
          <w:szCs w:val="24"/>
        </w:rPr>
        <w:t>s should be added to the corporate risk register in Q2.</w:t>
      </w:r>
    </w:p>
    <w:p w14:paraId="437D1AFA" w14:textId="77777777" w:rsidR="003B38D2" w:rsidRDefault="003B38D2" w:rsidP="003B38D2">
      <w:pPr>
        <w:spacing w:after="0"/>
        <w:rPr>
          <w:rFonts w:ascii="Calibri" w:hAnsi="Calibri" w:cs="Calibri"/>
          <w:szCs w:val="24"/>
        </w:rPr>
      </w:pPr>
    </w:p>
    <w:p w14:paraId="3180B1CD" w14:textId="77777777" w:rsidR="003B38D2" w:rsidRDefault="003B38D2" w:rsidP="003B38D2">
      <w:pPr>
        <w:spacing w:after="0"/>
        <w:rPr>
          <w:rFonts w:ascii="Calibri" w:hAnsi="Calibri" w:cs="Calibri"/>
        </w:rPr>
      </w:pPr>
      <w:r>
        <w:rPr>
          <w:rFonts w:ascii="Calibri" w:hAnsi="Calibri" w:cs="Calibri"/>
          <w:szCs w:val="24"/>
        </w:rPr>
        <w:t xml:space="preserve">An ARC Risk Workshop was held </w:t>
      </w:r>
      <w:r w:rsidRPr="00D41FAC">
        <w:rPr>
          <w:rFonts w:ascii="Calibri" w:hAnsi="Calibri" w:cs="Calibri"/>
        </w:rPr>
        <w:t xml:space="preserve">in June </w:t>
      </w:r>
      <w:r>
        <w:rPr>
          <w:rFonts w:ascii="Calibri" w:hAnsi="Calibri" w:cs="Calibri"/>
        </w:rPr>
        <w:t xml:space="preserve">2025. It included a session on horizon scanning risks which could crystallise in the next Corporate Plan period (2026-30). A finalised list will be presented to the Board in August 2025, as well as options to align/embed key areas within the corporate risk register. </w:t>
      </w:r>
    </w:p>
    <w:p w14:paraId="14174E1B" w14:textId="77777777" w:rsidR="00090683" w:rsidRDefault="00090683" w:rsidP="003B38D2">
      <w:pPr>
        <w:spacing w:after="0"/>
        <w:rPr>
          <w:rFonts w:ascii="Calibri" w:hAnsi="Calibri" w:cs="Calibri"/>
        </w:rPr>
      </w:pPr>
    </w:p>
    <w:p w14:paraId="1CC7BC65" w14:textId="7290DB63" w:rsidR="00090683" w:rsidRDefault="00090683" w:rsidP="003B38D2">
      <w:pPr>
        <w:spacing w:after="0"/>
        <w:rPr>
          <w:rFonts w:ascii="Calibri" w:hAnsi="Calibri" w:cs="Calibri"/>
          <w:szCs w:val="24"/>
        </w:rPr>
      </w:pPr>
      <w:hyperlink w:anchor="AnnexC" w:history="1">
        <w:r w:rsidRPr="00BB2498">
          <w:rPr>
            <w:rStyle w:val="Hyperlink"/>
            <w:rFonts w:ascii="Calibri" w:hAnsi="Calibri" w:cs="Calibri"/>
          </w:rPr>
          <w:t>Annex C</w:t>
        </w:r>
      </w:hyperlink>
      <w:r>
        <w:rPr>
          <w:rFonts w:ascii="Calibri" w:hAnsi="Calibri" w:cs="Calibri"/>
        </w:rPr>
        <w:t xml:space="preserve"> contains a summary of the High rated risks in the </w:t>
      </w:r>
      <w:proofErr w:type="gramStart"/>
      <w:r w:rsidR="00BB2498">
        <w:rPr>
          <w:rFonts w:ascii="Calibri" w:hAnsi="Calibri" w:cs="Calibri"/>
        </w:rPr>
        <w:t>C</w:t>
      </w:r>
      <w:r>
        <w:rPr>
          <w:rFonts w:ascii="Calibri" w:hAnsi="Calibri" w:cs="Calibri"/>
        </w:rPr>
        <w:t>orporate</w:t>
      </w:r>
      <w:proofErr w:type="gramEnd"/>
      <w:r>
        <w:rPr>
          <w:rFonts w:ascii="Calibri" w:hAnsi="Calibri" w:cs="Calibri"/>
        </w:rPr>
        <w:t xml:space="preserve"> risk register.</w:t>
      </w:r>
    </w:p>
    <w:p w14:paraId="3131DC2A" w14:textId="77777777" w:rsidR="003B38D2" w:rsidRDefault="003B38D2" w:rsidP="003B38D2">
      <w:pPr>
        <w:spacing w:after="0"/>
        <w:rPr>
          <w:rFonts w:ascii="Calibri" w:hAnsi="Calibri" w:cs="Calibri"/>
          <w:szCs w:val="24"/>
        </w:rPr>
      </w:pPr>
    </w:p>
    <w:p w14:paraId="5247928B" w14:textId="684D2CBA" w:rsidR="00D61A0E" w:rsidRDefault="00D61A0E">
      <w:pPr>
        <w:rPr>
          <w:rFonts w:ascii="Calibri" w:eastAsiaTheme="majorEastAsia" w:hAnsi="Calibri" w:cs="Calibri"/>
          <w:b/>
          <w:noProof/>
          <w:color w:val="007DC3"/>
          <w:sz w:val="28"/>
          <w:szCs w:val="28"/>
        </w:rPr>
        <w:sectPr w:rsidR="00D61A0E" w:rsidSect="006B70EE">
          <w:footerReference w:type="default" r:id="rId16"/>
          <w:pgSz w:w="11906" w:h="16838"/>
          <w:pgMar w:top="993" w:right="1440" w:bottom="1440" w:left="1440" w:header="567" w:footer="708" w:gutter="0"/>
          <w:cols w:space="708"/>
          <w:docGrid w:linePitch="360"/>
        </w:sectPr>
      </w:pPr>
    </w:p>
    <w:p w14:paraId="2BEE5C77" w14:textId="73D3E17A" w:rsidR="002139E8" w:rsidRDefault="00F85BF1" w:rsidP="002139E8">
      <w:pPr>
        <w:jc w:val="center"/>
        <w:sectPr w:rsidR="002139E8" w:rsidSect="008610EA">
          <w:footerReference w:type="default" r:id="rId17"/>
          <w:pgSz w:w="16838" w:h="11906" w:orient="landscape"/>
          <w:pgMar w:top="1440" w:right="678" w:bottom="993" w:left="709" w:header="708" w:footer="708" w:gutter="0"/>
          <w:cols w:space="708"/>
          <w:docGrid w:linePitch="360"/>
        </w:sectPr>
      </w:pPr>
      <w:r w:rsidRPr="00F85BF1">
        <w:rPr>
          <w:noProof/>
        </w:rPr>
        <w:lastRenderedPageBreak/>
        <w:drawing>
          <wp:inline distT="0" distB="0" distL="0" distR="0" wp14:anchorId="1A374278" wp14:editId="1E902ADC">
            <wp:extent cx="8528050" cy="6015355"/>
            <wp:effectExtent l="0" t="0" r="6350" b="4445"/>
            <wp:docPr id="1950741893" name="Picture 1" descr="Q1 people dashboard showing Internal Movement and Health, safety and wellbeing as Amber and workforce profile as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741893" name="Picture 1" descr="Q1 people dashboard showing Internal Movement and Health, safety and wellbeing as Amber and workforce profile as gree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528050" cy="6015355"/>
                    </a:xfrm>
                    <a:prstGeom prst="rect">
                      <a:avLst/>
                    </a:prstGeom>
                    <a:noFill/>
                    <a:ln>
                      <a:noFill/>
                    </a:ln>
                  </pic:spPr>
                </pic:pic>
              </a:graphicData>
            </a:graphic>
          </wp:inline>
        </w:drawing>
      </w:r>
    </w:p>
    <w:p w14:paraId="740D99EB" w14:textId="77777777" w:rsidR="00BA0A0F" w:rsidRPr="00E138BA" w:rsidRDefault="00BA0A0F" w:rsidP="00E138BA">
      <w:pPr>
        <w:pStyle w:val="Heading1"/>
        <w:rPr>
          <w:color w:val="000000" w:themeColor="text1"/>
          <w:sz w:val="24"/>
          <w:szCs w:val="24"/>
        </w:rPr>
      </w:pPr>
      <w:bookmarkStart w:id="13" w:name="AnnexA"/>
      <w:r w:rsidRPr="00E138BA">
        <w:rPr>
          <w:color w:val="000000" w:themeColor="text1"/>
          <w:sz w:val="24"/>
          <w:szCs w:val="24"/>
        </w:rPr>
        <w:lastRenderedPageBreak/>
        <w:t>Annex A – Chair’s letter to Cabinet Secretary</w:t>
      </w:r>
    </w:p>
    <w:bookmarkEnd w:id="13"/>
    <w:p w14:paraId="3BA3CD72" w14:textId="77777777" w:rsidR="00E138BA" w:rsidRDefault="00E138BA" w:rsidP="00E56232">
      <w:pPr>
        <w:autoSpaceDE w:val="0"/>
        <w:autoSpaceDN w:val="0"/>
        <w:adjustRightInd w:val="0"/>
        <w:spacing w:after="0" w:line="240" w:lineRule="auto"/>
        <w:rPr>
          <w:rFonts w:ascii="Calibri" w:hAnsi="Calibri" w:cs="Calibri"/>
          <w:color w:val="000000"/>
          <w:szCs w:val="24"/>
        </w:rPr>
      </w:pPr>
    </w:p>
    <w:p w14:paraId="6A3DF5D9" w14:textId="640C0189" w:rsidR="00E56232" w:rsidRPr="00E56232" w:rsidRDefault="00E56232" w:rsidP="00E56232">
      <w:pPr>
        <w:autoSpaceDE w:val="0"/>
        <w:autoSpaceDN w:val="0"/>
        <w:adjustRightInd w:val="0"/>
        <w:spacing w:after="0" w:line="240" w:lineRule="auto"/>
        <w:rPr>
          <w:rFonts w:ascii="Calibri" w:hAnsi="Calibri" w:cs="Calibri"/>
          <w:color w:val="000000"/>
          <w:szCs w:val="24"/>
        </w:rPr>
      </w:pPr>
      <w:r w:rsidRPr="00E56232">
        <w:rPr>
          <w:rFonts w:ascii="Calibri" w:hAnsi="Calibri" w:cs="Calibri"/>
          <w:color w:val="000000"/>
          <w:szCs w:val="24"/>
        </w:rPr>
        <w:t xml:space="preserve">Dear Cabinet Secretary, </w:t>
      </w:r>
    </w:p>
    <w:p w14:paraId="1E16CE48" w14:textId="77777777" w:rsidR="00E56232" w:rsidRPr="00E56232" w:rsidRDefault="00E56232" w:rsidP="00E56232">
      <w:pPr>
        <w:autoSpaceDE w:val="0"/>
        <w:autoSpaceDN w:val="0"/>
        <w:adjustRightInd w:val="0"/>
        <w:spacing w:after="0" w:line="240" w:lineRule="auto"/>
        <w:rPr>
          <w:rFonts w:ascii="Calibri" w:hAnsi="Calibri" w:cs="Calibri"/>
          <w:color w:val="000000"/>
          <w:szCs w:val="24"/>
        </w:rPr>
      </w:pPr>
    </w:p>
    <w:p w14:paraId="18C30DCF" w14:textId="77777777" w:rsidR="00E56232" w:rsidRPr="00E56232" w:rsidRDefault="00E56232" w:rsidP="00E56232">
      <w:pPr>
        <w:autoSpaceDE w:val="0"/>
        <w:autoSpaceDN w:val="0"/>
        <w:adjustRightInd w:val="0"/>
        <w:spacing w:after="0" w:line="240" w:lineRule="auto"/>
        <w:rPr>
          <w:rFonts w:ascii="Calibri" w:hAnsi="Calibri" w:cs="Calibri"/>
          <w:color w:val="000000"/>
          <w:szCs w:val="24"/>
        </w:rPr>
      </w:pPr>
      <w:r w:rsidRPr="00E56232">
        <w:rPr>
          <w:rFonts w:ascii="Calibri" w:hAnsi="Calibri" w:cs="Calibri"/>
          <w:color w:val="000000"/>
          <w:szCs w:val="24"/>
        </w:rPr>
        <w:t>Thank you for your recent letter in response to the submission of our 2025/26 Business Plan.</w:t>
      </w:r>
    </w:p>
    <w:p w14:paraId="660D771F" w14:textId="6BF45DE5" w:rsidR="00E56232" w:rsidRPr="00E56232" w:rsidRDefault="00E56232" w:rsidP="00E56232">
      <w:pPr>
        <w:autoSpaceDE w:val="0"/>
        <w:autoSpaceDN w:val="0"/>
        <w:adjustRightInd w:val="0"/>
        <w:spacing w:after="0" w:line="240" w:lineRule="auto"/>
        <w:rPr>
          <w:rFonts w:ascii="Calibri" w:hAnsi="Calibri" w:cs="Calibri"/>
          <w:color w:val="000000"/>
          <w:szCs w:val="24"/>
        </w:rPr>
      </w:pPr>
      <w:r w:rsidRPr="00E56232">
        <w:rPr>
          <w:rFonts w:ascii="Calibri" w:hAnsi="Calibri" w:cs="Calibri"/>
          <w:color w:val="000000"/>
          <w:szCs w:val="24"/>
        </w:rPr>
        <w:t xml:space="preserve"> </w:t>
      </w:r>
    </w:p>
    <w:p w14:paraId="2D9FD2AE" w14:textId="77777777" w:rsidR="00E56232" w:rsidRPr="00E56232" w:rsidRDefault="00E56232" w:rsidP="00E56232">
      <w:pPr>
        <w:autoSpaceDE w:val="0"/>
        <w:autoSpaceDN w:val="0"/>
        <w:adjustRightInd w:val="0"/>
        <w:spacing w:after="0" w:line="240" w:lineRule="auto"/>
        <w:rPr>
          <w:rFonts w:ascii="Calibri" w:hAnsi="Calibri" w:cs="Calibri"/>
          <w:color w:val="000000"/>
          <w:szCs w:val="24"/>
        </w:rPr>
      </w:pPr>
      <w:r w:rsidRPr="00E56232">
        <w:rPr>
          <w:rFonts w:ascii="Calibri" w:hAnsi="Calibri" w:cs="Calibri"/>
          <w:color w:val="000000"/>
          <w:szCs w:val="24"/>
        </w:rPr>
        <w:t xml:space="preserve">I am grateful for your continued championing of nature within the Cabinet, across Government, and with stakeholders. </w:t>
      </w:r>
    </w:p>
    <w:p w14:paraId="1DA9396B" w14:textId="77777777" w:rsidR="00E56232" w:rsidRPr="00E56232" w:rsidRDefault="00E56232" w:rsidP="00E56232">
      <w:pPr>
        <w:autoSpaceDE w:val="0"/>
        <w:autoSpaceDN w:val="0"/>
        <w:adjustRightInd w:val="0"/>
        <w:spacing w:after="0" w:line="240" w:lineRule="auto"/>
        <w:rPr>
          <w:rFonts w:ascii="Calibri" w:hAnsi="Calibri" w:cs="Calibri"/>
          <w:color w:val="000000"/>
          <w:szCs w:val="24"/>
        </w:rPr>
      </w:pPr>
    </w:p>
    <w:p w14:paraId="781A785D" w14:textId="77777777" w:rsidR="00E56232" w:rsidRPr="00E56232" w:rsidRDefault="00E56232" w:rsidP="00E56232">
      <w:pPr>
        <w:autoSpaceDE w:val="0"/>
        <w:autoSpaceDN w:val="0"/>
        <w:adjustRightInd w:val="0"/>
        <w:spacing w:after="0" w:line="240" w:lineRule="auto"/>
        <w:rPr>
          <w:rFonts w:ascii="Calibri" w:hAnsi="Calibri" w:cs="Calibri"/>
          <w:color w:val="000000"/>
          <w:szCs w:val="24"/>
        </w:rPr>
      </w:pPr>
      <w:r w:rsidRPr="00E56232">
        <w:rPr>
          <w:rFonts w:ascii="Calibri" w:hAnsi="Calibri" w:cs="Calibri"/>
          <w:color w:val="000000"/>
          <w:szCs w:val="24"/>
        </w:rPr>
        <w:t>NatureScot has made a strong start to delivery this year. In addition to our advice as Reporter and as nature conservation adviser on the proposed National Park for Galloway, some key headlines are:</w:t>
      </w:r>
    </w:p>
    <w:p w14:paraId="316FD019" w14:textId="77777777" w:rsidR="00E56232" w:rsidRPr="00E56232" w:rsidRDefault="00E56232" w:rsidP="00E56232">
      <w:pPr>
        <w:autoSpaceDE w:val="0"/>
        <w:autoSpaceDN w:val="0"/>
        <w:adjustRightInd w:val="0"/>
        <w:spacing w:after="0" w:line="240" w:lineRule="auto"/>
        <w:rPr>
          <w:rFonts w:ascii="Calibri" w:hAnsi="Calibri" w:cs="Calibri"/>
          <w:color w:val="000000"/>
          <w:szCs w:val="24"/>
        </w:rPr>
      </w:pPr>
      <w:r w:rsidRPr="00E56232">
        <w:rPr>
          <w:rFonts w:ascii="Calibri" w:hAnsi="Calibri" w:cs="Calibri"/>
          <w:color w:val="000000"/>
          <w:szCs w:val="24"/>
        </w:rPr>
        <w:t xml:space="preserve"> </w:t>
      </w:r>
    </w:p>
    <w:p w14:paraId="3A40896D" w14:textId="5193E2C7" w:rsidR="00E56232" w:rsidRPr="00E56232" w:rsidRDefault="00E56232" w:rsidP="00E56232">
      <w:pPr>
        <w:pStyle w:val="ListParagraph"/>
        <w:numPr>
          <w:ilvl w:val="0"/>
          <w:numId w:val="37"/>
        </w:numPr>
        <w:autoSpaceDE w:val="0"/>
        <w:autoSpaceDN w:val="0"/>
        <w:adjustRightInd w:val="0"/>
        <w:spacing w:after="0" w:line="240" w:lineRule="auto"/>
        <w:rPr>
          <w:rFonts w:ascii="Calibri" w:hAnsi="Calibri" w:cs="Calibri"/>
          <w:color w:val="000000"/>
          <w:szCs w:val="24"/>
        </w:rPr>
      </w:pPr>
      <w:r w:rsidRPr="00E56232">
        <w:rPr>
          <w:rFonts w:ascii="Calibri" w:hAnsi="Calibri" w:cs="Calibri"/>
          <w:color w:val="000000"/>
          <w:szCs w:val="24"/>
        </w:rPr>
        <w:t xml:space="preserve">We have already committed funds to support the restoration of 7,000 ha of degraded peatland; more than half of our 12,000-ha target for this year. We are currently assessing applications for a further 9,000 ha. </w:t>
      </w:r>
    </w:p>
    <w:p w14:paraId="73D13B06" w14:textId="77777777" w:rsidR="00E56232" w:rsidRPr="00E56232" w:rsidRDefault="00E56232" w:rsidP="00E56232">
      <w:pPr>
        <w:autoSpaceDE w:val="0"/>
        <w:autoSpaceDN w:val="0"/>
        <w:adjustRightInd w:val="0"/>
        <w:spacing w:after="0" w:line="240" w:lineRule="auto"/>
        <w:rPr>
          <w:rFonts w:ascii="Calibri" w:hAnsi="Calibri" w:cs="Calibri"/>
          <w:color w:val="000000"/>
          <w:szCs w:val="24"/>
        </w:rPr>
      </w:pPr>
    </w:p>
    <w:p w14:paraId="61EFA4F4" w14:textId="298F26D3" w:rsidR="00E56232" w:rsidRPr="00E56232" w:rsidRDefault="00E56232" w:rsidP="00E56232">
      <w:pPr>
        <w:pStyle w:val="ListParagraph"/>
        <w:numPr>
          <w:ilvl w:val="0"/>
          <w:numId w:val="37"/>
        </w:numPr>
        <w:autoSpaceDE w:val="0"/>
        <w:autoSpaceDN w:val="0"/>
        <w:adjustRightInd w:val="0"/>
        <w:spacing w:after="0" w:line="240" w:lineRule="auto"/>
        <w:rPr>
          <w:rFonts w:ascii="Calibri" w:hAnsi="Calibri" w:cs="Calibri"/>
          <w:color w:val="000000"/>
          <w:szCs w:val="24"/>
        </w:rPr>
      </w:pPr>
      <w:r w:rsidRPr="00E56232">
        <w:rPr>
          <w:rFonts w:ascii="Calibri" w:hAnsi="Calibri" w:cs="Calibri"/>
          <w:color w:val="000000"/>
          <w:szCs w:val="24"/>
        </w:rPr>
        <w:t xml:space="preserve">We launched a £1.6m seabird resilience programme funded by private investment. </w:t>
      </w:r>
    </w:p>
    <w:p w14:paraId="6C1CA29B" w14:textId="77777777" w:rsidR="00E56232" w:rsidRPr="00E56232" w:rsidRDefault="00E56232" w:rsidP="00E56232">
      <w:pPr>
        <w:autoSpaceDE w:val="0"/>
        <w:autoSpaceDN w:val="0"/>
        <w:adjustRightInd w:val="0"/>
        <w:spacing w:after="22" w:line="240" w:lineRule="auto"/>
        <w:rPr>
          <w:rFonts w:ascii="Calibri" w:hAnsi="Calibri" w:cs="Calibri"/>
          <w:color w:val="000000"/>
          <w:szCs w:val="24"/>
        </w:rPr>
      </w:pPr>
    </w:p>
    <w:p w14:paraId="01B98773" w14:textId="3CD2553C" w:rsidR="00E56232" w:rsidRPr="00E56232" w:rsidRDefault="00E56232" w:rsidP="00E56232">
      <w:pPr>
        <w:pStyle w:val="ListParagraph"/>
        <w:numPr>
          <w:ilvl w:val="0"/>
          <w:numId w:val="37"/>
        </w:numPr>
        <w:autoSpaceDE w:val="0"/>
        <w:autoSpaceDN w:val="0"/>
        <w:adjustRightInd w:val="0"/>
        <w:spacing w:after="22" w:line="240" w:lineRule="auto"/>
        <w:rPr>
          <w:rFonts w:ascii="Calibri" w:hAnsi="Calibri" w:cs="Calibri"/>
          <w:color w:val="000000"/>
          <w:szCs w:val="24"/>
        </w:rPr>
      </w:pPr>
      <w:r w:rsidRPr="00E56232">
        <w:rPr>
          <w:rFonts w:ascii="Calibri" w:hAnsi="Calibri" w:cs="Calibri"/>
          <w:color w:val="000000"/>
          <w:szCs w:val="24"/>
        </w:rPr>
        <w:t xml:space="preserve">We enabled the consenting of the West of Orkney offshore windfarm through detailed examination of the nature conservation issues involved. </w:t>
      </w:r>
    </w:p>
    <w:p w14:paraId="5C092EEA" w14:textId="77777777" w:rsidR="00E56232" w:rsidRPr="00E56232" w:rsidRDefault="00E56232" w:rsidP="00E56232">
      <w:pPr>
        <w:autoSpaceDE w:val="0"/>
        <w:autoSpaceDN w:val="0"/>
        <w:adjustRightInd w:val="0"/>
        <w:spacing w:after="22" w:line="240" w:lineRule="auto"/>
        <w:rPr>
          <w:rFonts w:ascii="Calibri" w:hAnsi="Calibri" w:cs="Calibri"/>
          <w:color w:val="000000"/>
          <w:szCs w:val="24"/>
        </w:rPr>
      </w:pPr>
    </w:p>
    <w:p w14:paraId="74952C77" w14:textId="2277767C" w:rsidR="00E56232" w:rsidRPr="00E56232" w:rsidRDefault="00E56232" w:rsidP="00E56232">
      <w:pPr>
        <w:pStyle w:val="ListParagraph"/>
        <w:numPr>
          <w:ilvl w:val="0"/>
          <w:numId w:val="37"/>
        </w:numPr>
        <w:autoSpaceDE w:val="0"/>
        <w:autoSpaceDN w:val="0"/>
        <w:adjustRightInd w:val="0"/>
        <w:spacing w:after="22" w:line="240" w:lineRule="auto"/>
        <w:rPr>
          <w:rFonts w:ascii="Calibri" w:hAnsi="Calibri" w:cs="Calibri"/>
          <w:color w:val="000000"/>
          <w:szCs w:val="24"/>
        </w:rPr>
      </w:pPr>
      <w:r w:rsidRPr="00E56232">
        <w:rPr>
          <w:rFonts w:ascii="Calibri" w:hAnsi="Calibri" w:cs="Calibri"/>
          <w:color w:val="000000"/>
          <w:szCs w:val="24"/>
        </w:rPr>
        <w:t xml:space="preserve">We have prepared the muirburn code and launched our new licencing functions in support of the Wildlife Management and Muirburn Act. </w:t>
      </w:r>
    </w:p>
    <w:p w14:paraId="19D7B650" w14:textId="77777777" w:rsidR="00E56232" w:rsidRPr="00E56232" w:rsidRDefault="00E56232" w:rsidP="00E56232">
      <w:pPr>
        <w:autoSpaceDE w:val="0"/>
        <w:autoSpaceDN w:val="0"/>
        <w:adjustRightInd w:val="0"/>
        <w:spacing w:after="0" w:line="240" w:lineRule="auto"/>
        <w:rPr>
          <w:rFonts w:ascii="Calibri" w:hAnsi="Calibri" w:cs="Calibri"/>
          <w:color w:val="000000"/>
          <w:szCs w:val="24"/>
        </w:rPr>
      </w:pPr>
    </w:p>
    <w:p w14:paraId="3FC5DA11" w14:textId="77777777" w:rsidR="00E56232" w:rsidRPr="00E56232" w:rsidRDefault="00E56232" w:rsidP="00E56232">
      <w:pPr>
        <w:rPr>
          <w:rFonts w:ascii="Calibri" w:hAnsi="Calibri" w:cs="Calibri"/>
          <w:color w:val="000000"/>
          <w:szCs w:val="24"/>
        </w:rPr>
      </w:pPr>
      <w:r w:rsidRPr="00E56232">
        <w:rPr>
          <w:rFonts w:ascii="Calibri" w:hAnsi="Calibri" w:cs="Calibri"/>
          <w:color w:val="000000"/>
          <w:szCs w:val="24"/>
        </w:rPr>
        <w:t>These outcomes all contribute strongly to delivering the Scottish Biodiversity Strategy and show our clear ambition and focus to restore nature across Scotland. I do hope you have managed to experience some of this exciting and transformative work during your summer tour.</w:t>
      </w:r>
    </w:p>
    <w:p w14:paraId="17A63BBE" w14:textId="77777777" w:rsidR="00E56232" w:rsidRPr="00E56232" w:rsidRDefault="00E56232" w:rsidP="00E56232">
      <w:pPr>
        <w:rPr>
          <w:rFonts w:cstheme="minorHAnsi"/>
        </w:rPr>
      </w:pPr>
      <w:r w:rsidRPr="00E56232">
        <w:rPr>
          <w:rFonts w:cstheme="minorHAnsi"/>
        </w:rPr>
        <w:t>Delivery of the Strategy is gaining momentum, and I look forward to working closely with you to embed the governance, accountability and monitoring that will drive delivery. I am particularly excited by the first Nature30 sites that you are due to launch next month. These are an important milestone in our shared commitment to protect nature on 30% of Scotland’s land and sea by 2030.</w:t>
      </w:r>
    </w:p>
    <w:p w14:paraId="5F4EA863" w14:textId="77777777" w:rsidR="00E56232" w:rsidRPr="00E56232" w:rsidRDefault="00E56232" w:rsidP="00E56232">
      <w:pPr>
        <w:rPr>
          <w:rFonts w:cstheme="minorHAnsi"/>
        </w:rPr>
      </w:pPr>
      <w:r w:rsidRPr="00E56232">
        <w:rPr>
          <w:rFonts w:cstheme="minorHAnsi"/>
        </w:rPr>
        <w:t>To help us focus on delivery, we strongly support the drive behind the recently published Public Service Reform proposals where we have strong ambitions. For next financial year, we aim to raise £2m extra through cost recovery of our marine energy advice, charging for some licences, and through car parking fees at our National Nature Reserves. We also aim to reduce costs, particularly targeting £0.5m savings from our office estate. Our ambition is to reinvest this income and savings to grow our capacity to respond to increased case work for energy generation and transmission, thereby helping to realise Scotland’s green energy revolution whilst protecting and restoring nature.</w:t>
      </w:r>
    </w:p>
    <w:p w14:paraId="68BE2D01" w14:textId="77777777" w:rsidR="00E56232" w:rsidRDefault="00E56232" w:rsidP="00E56232">
      <w:pPr>
        <w:rPr>
          <w:rFonts w:cstheme="minorHAnsi"/>
        </w:rPr>
      </w:pPr>
      <w:r w:rsidRPr="00E56232">
        <w:rPr>
          <w:rFonts w:cstheme="minorHAnsi"/>
        </w:rPr>
        <w:t xml:space="preserve">To help us achieve this ambition, we would welcome your support to speed up the rationalisation of the Scottish public estate, particularly in Inverness, where, as you know, we have excellent facilities available at Great Glen House, and reassurances that income generated </w:t>
      </w:r>
      <w:r w:rsidRPr="00E56232">
        <w:rPr>
          <w:rFonts w:cstheme="minorHAnsi"/>
        </w:rPr>
        <w:lastRenderedPageBreak/>
        <w:t>and savings realised will not adversely affect our overall grant-in-aid settlement for next year (26/27).</w:t>
      </w:r>
    </w:p>
    <w:p w14:paraId="4330EDA0" w14:textId="77777777" w:rsidR="00E56232" w:rsidRPr="00E56232" w:rsidRDefault="00E56232" w:rsidP="00E56232">
      <w:pPr>
        <w:rPr>
          <w:rFonts w:cstheme="minorHAnsi"/>
        </w:rPr>
      </w:pPr>
      <w:r w:rsidRPr="00E56232">
        <w:rPr>
          <w:rFonts w:cstheme="minorHAnsi"/>
        </w:rPr>
        <w:t>We have also made good progress in increasing private investment in nature restoration. We are particularly pleased that our £10m investment in peatland restoration in 24/25 levered in £2.7m of private investment. We are on course to increase that proportion in 25/26.</w:t>
      </w:r>
    </w:p>
    <w:p w14:paraId="4718EB64" w14:textId="77777777" w:rsidR="00E56232" w:rsidRPr="00E56232" w:rsidRDefault="00E56232" w:rsidP="00E56232">
      <w:pPr>
        <w:rPr>
          <w:rFonts w:cstheme="minorHAnsi"/>
        </w:rPr>
      </w:pPr>
      <w:r w:rsidRPr="00E56232">
        <w:rPr>
          <w:rFonts w:cstheme="minorHAnsi"/>
        </w:rPr>
        <w:t>To continue this increase in private investment, we would welcome your support as we pilot Carbon Contracts for the first time this year, testing whether there is scope to reduce the public cost of restoration through the Scottish Government underwriting the future value of carbon credits. In addition, to help increase confidence in the private sector, we would welcome any reassurances you are able to offer on multi-year funding. The limitation on our ability to deliver medium term planning is currently one of the most significant barriers to meeting our peatland restoration ambitions, and in turn limits the wider positive benefits for nature and for climate mitigation.</w:t>
      </w:r>
    </w:p>
    <w:p w14:paraId="511D402A" w14:textId="77777777" w:rsidR="00E56232" w:rsidRDefault="00E56232" w:rsidP="00E56232">
      <w:pPr>
        <w:rPr>
          <w:rFonts w:cstheme="minorHAnsi"/>
        </w:rPr>
      </w:pPr>
      <w:r w:rsidRPr="00E56232">
        <w:rPr>
          <w:rFonts w:cstheme="minorHAnsi"/>
        </w:rPr>
        <w:t>As you highlighted in your letter, the tone of public discourse towards tackling the climate nature crises has hardened in recent years. We can take some comfort from a recent NatureScot survey that shows 71% of Scots agree that biodiversity loss is an immediate and urgent problem, up from 62% in 2023. However, there is volatility in public attitudes, and we share your concern that too many people in Scotland are unaware of action being taken. We know that we need to work harder to show the wider economic and social benefits of our work and of nature recovery more generally.</w:t>
      </w:r>
    </w:p>
    <w:p w14:paraId="1C62B5CF" w14:textId="77777777" w:rsidR="00E56232" w:rsidRDefault="00E56232" w:rsidP="00E56232">
      <w:pPr>
        <w:rPr>
          <w:rFonts w:cstheme="minorHAnsi"/>
        </w:rPr>
      </w:pPr>
      <w:r w:rsidRPr="00E56232">
        <w:rPr>
          <w:rFonts w:cstheme="minorHAnsi"/>
        </w:rPr>
        <w:t>In response, we have produced a short paper, attached here as an annex, to show how investing in nature contributes strongly to the First Minister’s four priorities. We intend to use this material to champion the investment case for nature.</w:t>
      </w:r>
    </w:p>
    <w:p w14:paraId="0B6BF382" w14:textId="77777777" w:rsidR="00E56232" w:rsidRPr="00E56232" w:rsidRDefault="00E56232" w:rsidP="00E56232">
      <w:pPr>
        <w:rPr>
          <w:rFonts w:cstheme="minorHAnsi"/>
        </w:rPr>
      </w:pPr>
      <w:r w:rsidRPr="00E56232">
        <w:rPr>
          <w:rFonts w:cstheme="minorHAnsi"/>
        </w:rPr>
        <w:t>We also understand that SG are considering a new public awareness campaign on nature. We would welcome this and would be keen to support it in any way we can.</w:t>
      </w:r>
    </w:p>
    <w:p w14:paraId="47697A7F" w14:textId="77777777" w:rsidR="00E56232" w:rsidRPr="00E56232" w:rsidRDefault="00E56232" w:rsidP="00E56232">
      <w:pPr>
        <w:rPr>
          <w:rFonts w:cstheme="minorHAnsi"/>
        </w:rPr>
      </w:pPr>
      <w:r w:rsidRPr="00E56232">
        <w:rPr>
          <w:rFonts w:cstheme="minorHAnsi"/>
        </w:rPr>
        <w:t>Looking ahead, we are making good progress on our next Corporate Plan that will lay out our proposals leading up to 2030 – a key year for nature and a time when global attention will once again focus on what has been achieved in this decade. I am keen to discuss our ambition in the Plan and, if possible, get your approval in December this year. My Board is of the view that this would offer Scotland a strong and positive investment proposal for nature over the coming years.</w:t>
      </w:r>
    </w:p>
    <w:p w14:paraId="348D43C9" w14:textId="77777777" w:rsidR="00E56232" w:rsidRPr="00E56232" w:rsidRDefault="00E56232" w:rsidP="00E56232">
      <w:pPr>
        <w:rPr>
          <w:rFonts w:cstheme="minorHAnsi"/>
        </w:rPr>
      </w:pPr>
      <w:r w:rsidRPr="00E56232">
        <w:rPr>
          <w:rFonts w:cstheme="minorHAnsi"/>
        </w:rPr>
        <w:t>Thank you again for taking the time to meet with our Board earlier this year and for responding so positively to our conversations.</w:t>
      </w:r>
    </w:p>
    <w:p w14:paraId="2A6E5435" w14:textId="77777777" w:rsidR="00E56232" w:rsidRPr="00E56232" w:rsidRDefault="00E56232" w:rsidP="00E56232">
      <w:pPr>
        <w:rPr>
          <w:rFonts w:cstheme="minorHAnsi"/>
        </w:rPr>
      </w:pPr>
      <w:r w:rsidRPr="00E56232">
        <w:rPr>
          <w:rFonts w:cstheme="minorHAnsi"/>
        </w:rPr>
        <w:t>Yours sincerely,</w:t>
      </w:r>
    </w:p>
    <w:p w14:paraId="1F2BD98C" w14:textId="65A13517" w:rsidR="008C74DE" w:rsidRPr="00E56232" w:rsidRDefault="00E56232" w:rsidP="00E56232">
      <w:pPr>
        <w:rPr>
          <w:rFonts w:cstheme="minorHAnsi"/>
        </w:rPr>
      </w:pPr>
      <w:r w:rsidRPr="00E56232">
        <w:rPr>
          <w:rFonts w:cstheme="minorHAnsi"/>
        </w:rPr>
        <w:t>Prof Colin Galbraith FRSE</w:t>
      </w:r>
      <w:r w:rsidR="008C74DE" w:rsidRPr="00E56232">
        <w:rPr>
          <w:rFonts w:cstheme="minorHAnsi"/>
        </w:rPr>
        <w:br w:type="page"/>
      </w:r>
    </w:p>
    <w:p w14:paraId="7F068DB1" w14:textId="60DD26F1" w:rsidR="006F1FD8" w:rsidRPr="00E138BA" w:rsidRDefault="006F1FD8" w:rsidP="00E138BA">
      <w:pPr>
        <w:pStyle w:val="Heading1"/>
        <w:rPr>
          <w:color w:val="000000" w:themeColor="text1"/>
          <w:sz w:val="24"/>
          <w:szCs w:val="24"/>
        </w:rPr>
      </w:pPr>
      <w:bookmarkStart w:id="14" w:name="AnnexB"/>
      <w:r w:rsidRPr="00E138BA">
        <w:rPr>
          <w:color w:val="000000" w:themeColor="text1"/>
          <w:sz w:val="24"/>
          <w:szCs w:val="24"/>
        </w:rPr>
        <w:lastRenderedPageBreak/>
        <w:t>Annex B – The Benefits of Investment in Nature</w:t>
      </w:r>
      <w:bookmarkEnd w:id="14"/>
      <w:r w:rsidRPr="00E138BA">
        <w:rPr>
          <w:color w:val="000000" w:themeColor="text1"/>
          <w:sz w:val="24"/>
          <w:szCs w:val="24"/>
        </w:rPr>
        <w:t xml:space="preserve"> – annex to letter to Cabinet Secretary </w:t>
      </w:r>
    </w:p>
    <w:p w14:paraId="0950B770" w14:textId="7CDA7D3E" w:rsidR="006F1FD8" w:rsidRDefault="006F1FD8" w:rsidP="006F1FD8">
      <w:pPr>
        <w:pStyle w:val="Default"/>
        <w:rPr>
          <w:rFonts w:ascii="Calibri" w:hAnsi="Calibri" w:cs="Calibri"/>
        </w:rPr>
      </w:pPr>
      <w:r w:rsidRPr="006F1FD8">
        <w:rPr>
          <w:rFonts w:ascii="Calibri" w:hAnsi="Calibri" w:cs="Calibri"/>
        </w:rPr>
        <w:t xml:space="preserve">Investment in well-designed nature focused interventions will deliver benefits across a range of opportunities and challenges in Scotland. This paper </w:t>
      </w:r>
      <w:proofErr w:type="gramStart"/>
      <w:r w:rsidRPr="006F1FD8">
        <w:rPr>
          <w:rFonts w:ascii="Calibri" w:hAnsi="Calibri" w:cs="Calibri"/>
        </w:rPr>
        <w:t>highlights</w:t>
      </w:r>
      <w:proofErr w:type="gramEnd"/>
      <w:r w:rsidRPr="006F1FD8">
        <w:rPr>
          <w:rFonts w:ascii="Calibri" w:hAnsi="Calibri" w:cs="Calibri"/>
        </w:rPr>
        <w:t xml:space="preserve"> key themes and statistical sources to show those benefits, especially where they support</w:t>
      </w:r>
      <w:r>
        <w:rPr>
          <w:rFonts w:ascii="Calibri" w:hAnsi="Calibri" w:cs="Calibri"/>
        </w:rPr>
        <w:t>,</w:t>
      </w:r>
      <w:r w:rsidRPr="006F1FD8">
        <w:rPr>
          <w:rFonts w:ascii="Calibri" w:hAnsi="Calibri" w:cs="Calibri"/>
        </w:rPr>
        <w:t xml:space="preserve"> to varying degrees</w:t>
      </w:r>
      <w:r>
        <w:rPr>
          <w:rFonts w:ascii="Calibri" w:hAnsi="Calibri" w:cs="Calibri"/>
        </w:rPr>
        <w:t>,</w:t>
      </w:r>
      <w:r w:rsidRPr="006F1FD8">
        <w:rPr>
          <w:rFonts w:ascii="Calibri" w:hAnsi="Calibri" w:cs="Calibri"/>
        </w:rPr>
        <w:t xml:space="preserve"> the Scottish Government’s four priorities of:</w:t>
      </w:r>
    </w:p>
    <w:p w14:paraId="5BD04458" w14:textId="77777777" w:rsidR="008C74DE" w:rsidRPr="006F1FD8" w:rsidRDefault="008C74DE" w:rsidP="006F1FD8">
      <w:pPr>
        <w:pStyle w:val="Default"/>
        <w:rPr>
          <w:rFonts w:ascii="Calibri" w:hAnsi="Calibri" w:cs="Calibri"/>
        </w:rPr>
      </w:pPr>
    </w:p>
    <w:p w14:paraId="7899EBEC" w14:textId="77777777" w:rsidR="006F1FD8" w:rsidRPr="006F1FD8" w:rsidRDefault="006F1FD8" w:rsidP="006F1FD8">
      <w:pPr>
        <w:pStyle w:val="Default"/>
        <w:numPr>
          <w:ilvl w:val="0"/>
          <w:numId w:val="33"/>
        </w:numPr>
        <w:spacing w:after="30"/>
        <w:rPr>
          <w:rFonts w:ascii="Calibri" w:hAnsi="Calibri" w:cs="Calibri"/>
        </w:rPr>
      </w:pPr>
      <w:r w:rsidRPr="006F1FD8">
        <w:rPr>
          <w:rFonts w:ascii="Calibri" w:hAnsi="Calibri" w:cs="Calibri"/>
        </w:rPr>
        <w:t xml:space="preserve">growing the economy, </w:t>
      </w:r>
    </w:p>
    <w:p w14:paraId="43FCAB54" w14:textId="77777777" w:rsidR="006F1FD8" w:rsidRPr="006F1FD8" w:rsidRDefault="006F1FD8" w:rsidP="006F1FD8">
      <w:pPr>
        <w:pStyle w:val="Default"/>
        <w:numPr>
          <w:ilvl w:val="0"/>
          <w:numId w:val="33"/>
        </w:numPr>
        <w:spacing w:after="30"/>
        <w:rPr>
          <w:rFonts w:ascii="Calibri" w:hAnsi="Calibri" w:cs="Calibri"/>
        </w:rPr>
      </w:pPr>
      <w:r w:rsidRPr="006F1FD8">
        <w:rPr>
          <w:rFonts w:ascii="Calibri" w:hAnsi="Calibri" w:cs="Calibri"/>
        </w:rPr>
        <w:t xml:space="preserve">ensuring high quality and sustainable public services, </w:t>
      </w:r>
    </w:p>
    <w:p w14:paraId="4F459340" w14:textId="77777777" w:rsidR="006F1FD8" w:rsidRPr="006F1FD8" w:rsidRDefault="006F1FD8" w:rsidP="006F1FD8">
      <w:pPr>
        <w:pStyle w:val="Default"/>
        <w:numPr>
          <w:ilvl w:val="0"/>
          <w:numId w:val="33"/>
        </w:numPr>
        <w:spacing w:after="30"/>
        <w:rPr>
          <w:rFonts w:ascii="Calibri" w:hAnsi="Calibri" w:cs="Calibri"/>
        </w:rPr>
      </w:pPr>
      <w:r w:rsidRPr="006F1FD8">
        <w:rPr>
          <w:rFonts w:ascii="Calibri" w:hAnsi="Calibri" w:cs="Calibri"/>
        </w:rPr>
        <w:t xml:space="preserve">tackling the climate emergency, and </w:t>
      </w:r>
    </w:p>
    <w:p w14:paraId="3B2EE102" w14:textId="77777777" w:rsidR="006F1FD8" w:rsidRPr="006F1FD8" w:rsidRDefault="006F1FD8" w:rsidP="006F1FD8">
      <w:pPr>
        <w:pStyle w:val="Default"/>
        <w:numPr>
          <w:ilvl w:val="0"/>
          <w:numId w:val="33"/>
        </w:numPr>
        <w:rPr>
          <w:rFonts w:ascii="Calibri" w:hAnsi="Calibri" w:cs="Calibri"/>
        </w:rPr>
      </w:pPr>
      <w:r w:rsidRPr="006F1FD8">
        <w:rPr>
          <w:rFonts w:ascii="Calibri" w:hAnsi="Calibri" w:cs="Calibri"/>
        </w:rPr>
        <w:t xml:space="preserve">eradicating child poverty. </w:t>
      </w:r>
    </w:p>
    <w:p w14:paraId="107ACCA4" w14:textId="77777777" w:rsidR="006F1FD8" w:rsidRPr="006F1FD8" w:rsidRDefault="006F1FD8" w:rsidP="006F1FD8">
      <w:pPr>
        <w:pStyle w:val="Default"/>
        <w:rPr>
          <w:rFonts w:ascii="Calibri" w:hAnsi="Calibri" w:cs="Calibri"/>
        </w:rPr>
      </w:pPr>
    </w:p>
    <w:p w14:paraId="52096AEC" w14:textId="77777777" w:rsidR="006F1FD8" w:rsidRPr="006F1FD8" w:rsidRDefault="006F1FD8" w:rsidP="006F1FD8">
      <w:pPr>
        <w:pStyle w:val="Default"/>
        <w:rPr>
          <w:rFonts w:ascii="Calibri" w:hAnsi="Calibri" w:cs="Calibri"/>
        </w:rPr>
      </w:pPr>
      <w:r w:rsidRPr="006F1FD8">
        <w:rPr>
          <w:rFonts w:ascii="Calibri" w:hAnsi="Calibri" w:cs="Calibri"/>
        </w:rPr>
        <w:t xml:space="preserve">The International Union for Conservation of Nature describes these interventions as </w:t>
      </w:r>
      <w:r w:rsidRPr="006F1FD8">
        <w:rPr>
          <w:rFonts w:ascii="Calibri" w:hAnsi="Calibri" w:cs="Calibri"/>
          <w:i/>
          <w:iCs/>
        </w:rPr>
        <w:t>nature-based solutions</w:t>
      </w:r>
      <w:r w:rsidRPr="006F1FD8">
        <w:rPr>
          <w:rFonts w:ascii="Calibri" w:hAnsi="Calibri" w:cs="Calibri"/>
        </w:rPr>
        <w:t xml:space="preserve">. They are important because a nature-based solution will tackle several challenges at once, typically making them highly efficient in securing benefits compared to many other interventions. </w:t>
      </w:r>
    </w:p>
    <w:p w14:paraId="498730B3" w14:textId="77777777" w:rsidR="006F1FD8" w:rsidRDefault="006F1FD8" w:rsidP="006F1FD8">
      <w:pPr>
        <w:pStyle w:val="Default"/>
        <w:rPr>
          <w:rFonts w:ascii="Calibri" w:hAnsi="Calibri" w:cs="Calibri"/>
          <w:b/>
          <w:bCs/>
        </w:rPr>
      </w:pPr>
    </w:p>
    <w:p w14:paraId="4E57B42E" w14:textId="1E8AAFCE" w:rsidR="006F1FD8" w:rsidRPr="006F1FD8" w:rsidRDefault="006F1FD8" w:rsidP="00E138BA">
      <w:pPr>
        <w:pStyle w:val="Heading2"/>
      </w:pPr>
      <w:r w:rsidRPr="006F1FD8">
        <w:t xml:space="preserve">Growing the economy </w:t>
      </w:r>
    </w:p>
    <w:p w14:paraId="15A81763" w14:textId="5F38C489" w:rsidR="006F1FD8" w:rsidRPr="006F1FD8" w:rsidRDefault="006F1FD8" w:rsidP="006F1FD8">
      <w:pPr>
        <w:pStyle w:val="Default"/>
        <w:rPr>
          <w:rFonts w:ascii="Calibri" w:hAnsi="Calibri" w:cs="Calibri"/>
        </w:rPr>
      </w:pPr>
      <w:r w:rsidRPr="006F1FD8">
        <w:rPr>
          <w:rFonts w:ascii="Calibri" w:hAnsi="Calibri" w:cs="Calibri"/>
        </w:rPr>
        <w:t xml:space="preserve">The Scottish Government’s investment in nature is excellent value for money. According to Scottish Government research, it is estimated for </w:t>
      </w:r>
      <w:r w:rsidRPr="006F1FD8">
        <w:rPr>
          <w:rFonts w:ascii="Calibri" w:hAnsi="Calibri" w:cs="Calibri"/>
          <w:b/>
          <w:bCs/>
        </w:rPr>
        <w:t xml:space="preserve">every £1 spent </w:t>
      </w:r>
      <w:r w:rsidRPr="006F1FD8">
        <w:rPr>
          <w:rFonts w:ascii="Calibri" w:hAnsi="Calibri" w:cs="Calibri"/>
        </w:rPr>
        <w:t xml:space="preserve">on nature-based activities we can expect a </w:t>
      </w:r>
      <w:r w:rsidRPr="006F1FD8">
        <w:rPr>
          <w:rFonts w:ascii="Calibri" w:hAnsi="Calibri" w:cs="Calibri"/>
          <w:b/>
          <w:bCs/>
        </w:rPr>
        <w:t xml:space="preserve">£1.40 return </w:t>
      </w:r>
      <w:r w:rsidRPr="006F1FD8">
        <w:rPr>
          <w:rFonts w:ascii="Calibri" w:hAnsi="Calibri" w:cs="Calibri"/>
        </w:rPr>
        <w:t xml:space="preserve">to the economy through increased activity in related </w:t>
      </w:r>
      <w:proofErr w:type="spellStart"/>
      <w:r w:rsidRPr="006F1FD8">
        <w:rPr>
          <w:rFonts w:ascii="Calibri" w:hAnsi="Calibri" w:cs="Calibri"/>
        </w:rPr>
        <w:t>industries</w:t>
      </w:r>
      <w:r>
        <w:rPr>
          <w:rFonts w:ascii="Calibri" w:hAnsi="Calibri" w:cs="Calibri"/>
          <w:vertAlign w:val="superscript"/>
        </w:rPr>
        <w:t>i</w:t>
      </w:r>
      <w:proofErr w:type="spellEnd"/>
      <w:r w:rsidRPr="006F1FD8">
        <w:rPr>
          <w:rFonts w:ascii="Calibri" w:hAnsi="Calibri" w:cs="Calibri"/>
        </w:rPr>
        <w:t xml:space="preserve">. </w:t>
      </w:r>
    </w:p>
    <w:p w14:paraId="37FBC811" w14:textId="77777777" w:rsidR="006F1FD8" w:rsidRDefault="006F1FD8" w:rsidP="006F1FD8">
      <w:pPr>
        <w:pStyle w:val="Default"/>
        <w:rPr>
          <w:rFonts w:ascii="Calibri" w:hAnsi="Calibri" w:cs="Calibri"/>
        </w:rPr>
      </w:pPr>
    </w:p>
    <w:p w14:paraId="6C960029" w14:textId="478E605F" w:rsidR="006F1FD8" w:rsidRPr="006F1FD8" w:rsidRDefault="006F1FD8" w:rsidP="006F1FD8">
      <w:pPr>
        <w:pStyle w:val="Default"/>
        <w:rPr>
          <w:rFonts w:ascii="Calibri" w:hAnsi="Calibri" w:cs="Calibri"/>
        </w:rPr>
      </w:pPr>
      <w:r w:rsidRPr="006F1FD8">
        <w:rPr>
          <w:rFonts w:ascii="Calibri" w:hAnsi="Calibri" w:cs="Calibri"/>
        </w:rPr>
        <w:t xml:space="preserve">The returns are considerable for Scotland. From Scottish Government </w:t>
      </w:r>
      <w:proofErr w:type="spellStart"/>
      <w:r w:rsidRPr="006F1FD8">
        <w:rPr>
          <w:rFonts w:ascii="Calibri" w:hAnsi="Calibri" w:cs="Calibri"/>
        </w:rPr>
        <w:t>analysis</w:t>
      </w:r>
      <w:r w:rsidRPr="008C74DE">
        <w:rPr>
          <w:rFonts w:ascii="Calibri" w:hAnsi="Calibri" w:cs="Calibri"/>
          <w:vertAlign w:val="superscript"/>
        </w:rPr>
        <w:t>ii</w:t>
      </w:r>
      <w:proofErr w:type="spellEnd"/>
      <w:r w:rsidRPr="006F1FD8">
        <w:rPr>
          <w:rFonts w:ascii="Calibri" w:hAnsi="Calibri" w:cs="Calibri"/>
        </w:rPr>
        <w:t xml:space="preserve"> we can see that our natural </w:t>
      </w:r>
      <w:proofErr w:type="spellStart"/>
      <w:r w:rsidRPr="006F1FD8">
        <w:rPr>
          <w:rFonts w:ascii="Calibri" w:hAnsi="Calibri" w:cs="Calibri"/>
        </w:rPr>
        <w:t>environment</w:t>
      </w:r>
      <w:r w:rsidRPr="008C74DE">
        <w:rPr>
          <w:rFonts w:ascii="Calibri" w:hAnsi="Calibri" w:cs="Calibri"/>
          <w:vertAlign w:val="superscript"/>
        </w:rPr>
        <w:t>ii</w:t>
      </w:r>
      <w:r w:rsidR="008C74DE" w:rsidRPr="008C74DE">
        <w:rPr>
          <w:rFonts w:ascii="Calibri" w:hAnsi="Calibri" w:cs="Calibri"/>
          <w:vertAlign w:val="superscript"/>
        </w:rPr>
        <w:t>i</w:t>
      </w:r>
      <w:proofErr w:type="spellEnd"/>
      <w:r w:rsidRPr="006F1FD8">
        <w:rPr>
          <w:rFonts w:ascii="Calibri" w:hAnsi="Calibri" w:cs="Calibri"/>
        </w:rPr>
        <w:t xml:space="preserve"> annually supports at least £20bn of direct and indirect activity in the wider Scottish economy. </w:t>
      </w:r>
      <w:r w:rsidRPr="006F1FD8">
        <w:rPr>
          <w:rFonts w:ascii="Calibri" w:hAnsi="Calibri" w:cs="Calibri"/>
          <w:b/>
          <w:bCs/>
        </w:rPr>
        <w:t xml:space="preserve">This increases to £22bn </w:t>
      </w:r>
      <w:r w:rsidRPr="006F1FD8">
        <w:rPr>
          <w:rFonts w:ascii="Calibri" w:hAnsi="Calibri" w:cs="Calibri"/>
        </w:rPr>
        <w:t xml:space="preserve">when including the contribution of often economically invisible regulating and cultural ecosystem services, such as recreation, water purification and pollination. </w:t>
      </w:r>
    </w:p>
    <w:p w14:paraId="65490795" w14:textId="77777777" w:rsidR="008C74DE" w:rsidRDefault="008C74DE" w:rsidP="006F1FD8">
      <w:pPr>
        <w:pStyle w:val="Default"/>
        <w:rPr>
          <w:rFonts w:ascii="Calibri" w:hAnsi="Calibri" w:cs="Calibri"/>
        </w:rPr>
      </w:pPr>
    </w:p>
    <w:p w14:paraId="519124DF" w14:textId="123DC4D5" w:rsidR="006F1FD8" w:rsidRPr="006F1FD8" w:rsidRDefault="006F1FD8" w:rsidP="006F1FD8">
      <w:pPr>
        <w:pStyle w:val="Default"/>
        <w:rPr>
          <w:rFonts w:ascii="Calibri" w:hAnsi="Calibri" w:cs="Calibri"/>
        </w:rPr>
      </w:pPr>
      <w:r w:rsidRPr="006F1FD8">
        <w:rPr>
          <w:rFonts w:ascii="Calibri" w:hAnsi="Calibri" w:cs="Calibri"/>
        </w:rPr>
        <w:t xml:space="preserve">This level of activity supports a nature sector employing a significant workforce. According to research commissioned by NatureScot, in 2019 the nature-based sector in </w:t>
      </w:r>
      <w:proofErr w:type="spellStart"/>
      <w:r w:rsidRPr="006F1FD8">
        <w:rPr>
          <w:rFonts w:ascii="Calibri" w:hAnsi="Calibri" w:cs="Calibri"/>
        </w:rPr>
        <w:t>Scotland</w:t>
      </w:r>
      <w:r w:rsidRPr="008C74DE">
        <w:rPr>
          <w:rFonts w:ascii="Calibri" w:hAnsi="Calibri" w:cs="Calibri"/>
          <w:vertAlign w:val="superscript"/>
        </w:rPr>
        <w:t>iv</w:t>
      </w:r>
      <w:proofErr w:type="spellEnd"/>
      <w:r w:rsidRPr="006F1FD8">
        <w:rPr>
          <w:rFonts w:ascii="Calibri" w:hAnsi="Calibri" w:cs="Calibri"/>
        </w:rPr>
        <w:t xml:space="preserve"> employed </w:t>
      </w:r>
      <w:r w:rsidRPr="006F1FD8">
        <w:rPr>
          <w:rFonts w:ascii="Calibri" w:hAnsi="Calibri" w:cs="Calibri"/>
          <w:b/>
          <w:bCs/>
        </w:rPr>
        <w:t>195,000 people</w:t>
      </w:r>
      <w:r w:rsidRPr="006F1FD8">
        <w:rPr>
          <w:rFonts w:ascii="Calibri" w:hAnsi="Calibri" w:cs="Calibri"/>
        </w:rPr>
        <w:t xml:space="preserve">, or 7.5% of the total workforce. Nature-based jobs grew at more than five times the rate of all jobs in Scotland in the period 2015-19 and accounted for one third of all job growth in Scotland in this </w:t>
      </w:r>
      <w:proofErr w:type="spellStart"/>
      <w:r w:rsidRPr="006F1FD8">
        <w:rPr>
          <w:rFonts w:ascii="Calibri" w:hAnsi="Calibri" w:cs="Calibri"/>
        </w:rPr>
        <w:t>period</w:t>
      </w:r>
      <w:r w:rsidRPr="008C74DE">
        <w:rPr>
          <w:rFonts w:ascii="Calibri" w:hAnsi="Calibri" w:cs="Calibri"/>
          <w:vertAlign w:val="superscript"/>
        </w:rPr>
        <w:t>v</w:t>
      </w:r>
      <w:proofErr w:type="spellEnd"/>
      <w:r w:rsidRPr="006F1FD8">
        <w:rPr>
          <w:rFonts w:ascii="Calibri" w:hAnsi="Calibri" w:cs="Calibri"/>
        </w:rPr>
        <w:t xml:space="preserve">. The report’s authors forecast that growth in jobs numbers is to continue. </w:t>
      </w:r>
    </w:p>
    <w:p w14:paraId="593CF2DC" w14:textId="77777777" w:rsidR="008C74DE" w:rsidRDefault="008C74DE" w:rsidP="006F1FD8">
      <w:pPr>
        <w:pStyle w:val="Default"/>
        <w:rPr>
          <w:rFonts w:ascii="Calibri" w:hAnsi="Calibri" w:cs="Calibri"/>
          <w:b/>
          <w:bCs/>
        </w:rPr>
      </w:pPr>
    </w:p>
    <w:p w14:paraId="48406224" w14:textId="3DB4B97E" w:rsidR="006F1FD8" w:rsidRPr="006F1FD8" w:rsidRDefault="006F1FD8" w:rsidP="00E138BA">
      <w:pPr>
        <w:pStyle w:val="Heading2"/>
      </w:pPr>
      <w:r w:rsidRPr="006F1FD8">
        <w:t xml:space="preserve">Ensuring high quality and sustainable public services </w:t>
      </w:r>
    </w:p>
    <w:p w14:paraId="6901E4D4" w14:textId="77777777" w:rsidR="006F1FD8" w:rsidRPr="006F1FD8" w:rsidRDefault="006F1FD8" w:rsidP="006F1FD8">
      <w:pPr>
        <w:pStyle w:val="Default"/>
        <w:rPr>
          <w:rFonts w:ascii="Calibri" w:hAnsi="Calibri" w:cs="Calibri"/>
        </w:rPr>
      </w:pPr>
      <w:r w:rsidRPr="006F1FD8">
        <w:rPr>
          <w:rFonts w:ascii="Calibri" w:hAnsi="Calibri" w:cs="Calibri"/>
        </w:rPr>
        <w:t xml:space="preserve">We can also see considerable savings to the NHS in Scotland through the health benefits of nature, more than </w:t>
      </w:r>
      <w:r w:rsidRPr="006F1FD8">
        <w:rPr>
          <w:rFonts w:ascii="Calibri" w:hAnsi="Calibri" w:cs="Calibri"/>
          <w:b/>
          <w:bCs/>
        </w:rPr>
        <w:t>over £1bn a year</w:t>
      </w:r>
      <w:r w:rsidRPr="006F1FD8">
        <w:rPr>
          <w:rFonts w:ascii="Calibri" w:hAnsi="Calibri" w:cs="Calibri"/>
        </w:rPr>
        <w:t xml:space="preserve">, according to the Office of National Statistics (ONS). It is why investment in projects like Green Health </w:t>
      </w:r>
      <w:proofErr w:type="spellStart"/>
      <w:r w:rsidRPr="006F1FD8">
        <w:rPr>
          <w:rFonts w:ascii="Calibri" w:hAnsi="Calibri" w:cs="Calibri"/>
        </w:rPr>
        <w:t>Partnerships</w:t>
      </w:r>
      <w:r w:rsidRPr="008C74DE">
        <w:rPr>
          <w:rFonts w:ascii="Calibri" w:hAnsi="Calibri" w:cs="Calibri"/>
          <w:vertAlign w:val="superscript"/>
        </w:rPr>
        <w:t>vi</w:t>
      </w:r>
      <w:proofErr w:type="spellEnd"/>
      <w:r w:rsidRPr="006F1FD8">
        <w:rPr>
          <w:rFonts w:ascii="Calibri" w:hAnsi="Calibri" w:cs="Calibri"/>
        </w:rPr>
        <w:t xml:space="preserve">, Our Natural Health Service and NHS Scotland Climate Emergency and Sustainability Strategy is so important. All of these are partnerships across the public sector working towards better health outcomes for people in Scotland. </w:t>
      </w:r>
    </w:p>
    <w:p w14:paraId="40B0FCC0" w14:textId="77777777" w:rsidR="008C74DE" w:rsidRDefault="008C74DE" w:rsidP="006F1FD8">
      <w:pPr>
        <w:pStyle w:val="Default"/>
        <w:rPr>
          <w:rFonts w:ascii="Calibri" w:hAnsi="Calibri" w:cs="Calibri"/>
        </w:rPr>
      </w:pPr>
    </w:p>
    <w:p w14:paraId="08B48C7C" w14:textId="66B4C9DC" w:rsidR="006F1FD8" w:rsidRPr="006F1FD8" w:rsidRDefault="006F1FD8" w:rsidP="006F1FD8">
      <w:pPr>
        <w:pStyle w:val="Default"/>
        <w:rPr>
          <w:rFonts w:ascii="Calibri" w:hAnsi="Calibri" w:cs="Calibri"/>
        </w:rPr>
      </w:pPr>
      <w:r w:rsidRPr="006F1FD8">
        <w:rPr>
          <w:rFonts w:ascii="Calibri" w:hAnsi="Calibri" w:cs="Calibri"/>
        </w:rPr>
        <w:t>That £1bn is made up of only two numbers. The ONS UK Natural Capital Accounts highlight the value of health benefits from recreation in green spaces in Scotland, with as much as £139 million annually in avoided health impacts in 2022. Moreover, the health benefits of vegetation removing air pollution from our environment in a year across Scotland was valued by ONS at £868 million in 2022.</w:t>
      </w:r>
      <w:r w:rsidRPr="008C74DE">
        <w:rPr>
          <w:rFonts w:ascii="Calibri" w:hAnsi="Calibri" w:cs="Calibri"/>
          <w:vertAlign w:val="superscript"/>
        </w:rPr>
        <w:t>vii</w:t>
      </w:r>
      <w:r w:rsidRPr="006F1FD8">
        <w:rPr>
          <w:rFonts w:ascii="Calibri" w:hAnsi="Calibri" w:cs="Calibri"/>
        </w:rPr>
        <w:t xml:space="preserve"> </w:t>
      </w:r>
    </w:p>
    <w:p w14:paraId="3986A0FB" w14:textId="77777777" w:rsidR="008C74DE" w:rsidRDefault="008C74DE" w:rsidP="006F1FD8">
      <w:pPr>
        <w:pStyle w:val="Default"/>
        <w:rPr>
          <w:rFonts w:ascii="Calibri" w:hAnsi="Calibri" w:cs="Calibri"/>
        </w:rPr>
      </w:pPr>
    </w:p>
    <w:p w14:paraId="3CA844B4" w14:textId="77777777" w:rsidR="008C74DE" w:rsidRDefault="006F1FD8" w:rsidP="008C74DE">
      <w:pPr>
        <w:pStyle w:val="Default"/>
        <w:rPr>
          <w:rFonts w:ascii="Calibri" w:hAnsi="Calibri" w:cs="Calibri"/>
        </w:rPr>
      </w:pPr>
      <w:r w:rsidRPr="006F1FD8">
        <w:rPr>
          <w:rFonts w:ascii="Calibri" w:hAnsi="Calibri" w:cs="Calibri"/>
        </w:rPr>
        <w:lastRenderedPageBreak/>
        <w:t xml:space="preserve">We know that spending time in nature has its benefits. The University of </w:t>
      </w:r>
      <w:proofErr w:type="spellStart"/>
      <w:r w:rsidRPr="006F1FD8">
        <w:rPr>
          <w:rFonts w:ascii="Calibri" w:hAnsi="Calibri" w:cs="Calibri"/>
        </w:rPr>
        <w:t>Aberdeen</w:t>
      </w:r>
      <w:r w:rsidRPr="008C74DE">
        <w:rPr>
          <w:rFonts w:ascii="Calibri" w:hAnsi="Calibri" w:cs="Calibri"/>
          <w:vertAlign w:val="superscript"/>
        </w:rPr>
        <w:t>viii</w:t>
      </w:r>
      <w:proofErr w:type="spellEnd"/>
      <w:r w:rsidRPr="006F1FD8">
        <w:rPr>
          <w:rFonts w:ascii="Calibri" w:hAnsi="Calibri" w:cs="Calibri"/>
        </w:rPr>
        <w:t xml:space="preserve"> has found that adults across Scotland spend eighty-seven million hours in NHS outdoor spaces, which is calculated to </w:t>
      </w:r>
      <w:r w:rsidRPr="006F1FD8">
        <w:rPr>
          <w:rFonts w:ascii="Calibri" w:hAnsi="Calibri" w:cs="Calibri"/>
          <w:b/>
          <w:bCs/>
        </w:rPr>
        <w:t xml:space="preserve">save NHS Scotland £82 million </w:t>
      </w:r>
      <w:r w:rsidRPr="006F1FD8">
        <w:rPr>
          <w:rFonts w:ascii="Calibri" w:hAnsi="Calibri" w:cs="Calibri"/>
        </w:rPr>
        <w:t>every year.</w:t>
      </w:r>
    </w:p>
    <w:p w14:paraId="74CF7B08" w14:textId="77777777" w:rsidR="008C74DE" w:rsidRDefault="008C74DE" w:rsidP="008C74DE">
      <w:pPr>
        <w:pStyle w:val="Default"/>
        <w:rPr>
          <w:rFonts w:ascii="Calibri" w:hAnsi="Calibri" w:cs="Calibri"/>
        </w:rPr>
      </w:pPr>
    </w:p>
    <w:p w14:paraId="2EC4E06E" w14:textId="1E6070AE" w:rsidR="006F1FD8" w:rsidRPr="006F1FD8" w:rsidRDefault="006F1FD8" w:rsidP="00E138BA">
      <w:pPr>
        <w:pStyle w:val="Heading2"/>
      </w:pPr>
      <w:r w:rsidRPr="006F1FD8">
        <w:t xml:space="preserve">Tackling the climate emergency </w:t>
      </w:r>
    </w:p>
    <w:p w14:paraId="51E2B739" w14:textId="77777777" w:rsidR="006F1FD8" w:rsidRPr="006F1FD8" w:rsidRDefault="006F1FD8" w:rsidP="006F1FD8">
      <w:pPr>
        <w:pStyle w:val="Default"/>
        <w:rPr>
          <w:rFonts w:ascii="Calibri" w:hAnsi="Calibri" w:cs="Calibri"/>
        </w:rPr>
      </w:pPr>
      <w:r w:rsidRPr="006F1FD8">
        <w:rPr>
          <w:rFonts w:ascii="Calibri" w:hAnsi="Calibri" w:cs="Calibri"/>
        </w:rPr>
        <w:t xml:space="preserve">We know that the route to net zero must involve the protection and restoration of our natural environment. Scotland has reduced emissions by more than half since 1990, led in large part by clean technology. The latest greenhouse gas </w:t>
      </w:r>
      <w:proofErr w:type="spellStart"/>
      <w:r w:rsidRPr="006F1FD8">
        <w:rPr>
          <w:rFonts w:ascii="Calibri" w:hAnsi="Calibri" w:cs="Calibri"/>
        </w:rPr>
        <w:t>inventory</w:t>
      </w:r>
      <w:r w:rsidRPr="008C74DE">
        <w:rPr>
          <w:rFonts w:ascii="Calibri" w:hAnsi="Calibri" w:cs="Calibri"/>
          <w:vertAlign w:val="superscript"/>
        </w:rPr>
        <w:t>ix</w:t>
      </w:r>
      <w:proofErr w:type="spellEnd"/>
      <w:r w:rsidRPr="006F1FD8">
        <w:rPr>
          <w:rFonts w:ascii="Calibri" w:hAnsi="Calibri" w:cs="Calibri"/>
        </w:rPr>
        <w:t xml:space="preserve"> shows that reducing emissions from land use and agriculture will be essential to meeting net zero aims. Regenerative agriculture, greater levels of nature protection and restoration, and nature-based solutions to enable mitigation and adaptation will therefore be critical. </w:t>
      </w:r>
    </w:p>
    <w:p w14:paraId="309CAAB9" w14:textId="77777777" w:rsidR="008C74DE" w:rsidRDefault="008C74DE" w:rsidP="006F1FD8">
      <w:pPr>
        <w:pStyle w:val="Default"/>
        <w:rPr>
          <w:rFonts w:ascii="Calibri" w:hAnsi="Calibri" w:cs="Calibri"/>
        </w:rPr>
      </w:pPr>
    </w:p>
    <w:p w14:paraId="019BE8B1" w14:textId="56AFC81B" w:rsidR="006F1FD8" w:rsidRPr="006F1FD8" w:rsidRDefault="006F1FD8" w:rsidP="006F1FD8">
      <w:pPr>
        <w:pStyle w:val="Default"/>
        <w:rPr>
          <w:rFonts w:ascii="Calibri" w:hAnsi="Calibri" w:cs="Calibri"/>
        </w:rPr>
      </w:pPr>
      <w:r w:rsidRPr="006F1FD8">
        <w:rPr>
          <w:rFonts w:ascii="Calibri" w:hAnsi="Calibri" w:cs="Calibri"/>
        </w:rPr>
        <w:t xml:space="preserve">Focusing on adaptation, notable examples of nature-based solutions are found across our coastal habitats and in developing healthy peatlands and in restoring native woodland species as part of our “rainforests.” </w:t>
      </w:r>
    </w:p>
    <w:p w14:paraId="24E5CFCA" w14:textId="77777777" w:rsidR="008C74DE" w:rsidRDefault="008C74DE" w:rsidP="006F1FD8">
      <w:pPr>
        <w:pStyle w:val="Default"/>
        <w:rPr>
          <w:rFonts w:ascii="Calibri" w:hAnsi="Calibri" w:cs="Calibri"/>
        </w:rPr>
      </w:pPr>
    </w:p>
    <w:p w14:paraId="553A7FC1" w14:textId="054E38CD" w:rsidR="006F1FD8" w:rsidRPr="006F1FD8" w:rsidRDefault="006F1FD8" w:rsidP="006F1FD8">
      <w:pPr>
        <w:pStyle w:val="Default"/>
        <w:rPr>
          <w:rFonts w:ascii="Calibri" w:hAnsi="Calibri" w:cs="Calibri"/>
        </w:rPr>
      </w:pPr>
      <w:r w:rsidRPr="006F1FD8">
        <w:rPr>
          <w:rFonts w:ascii="Calibri" w:hAnsi="Calibri" w:cs="Calibri"/>
        </w:rPr>
        <w:t xml:space="preserve">Natural coastal defences are cost effective and essential to adapting to a warming climate that will see sea levels rise significantly in future years. Coastal features such as dunes and salt marshes </w:t>
      </w:r>
      <w:r w:rsidRPr="006F1FD8">
        <w:rPr>
          <w:rFonts w:ascii="Calibri" w:hAnsi="Calibri" w:cs="Calibri"/>
          <w:b/>
          <w:bCs/>
        </w:rPr>
        <w:t xml:space="preserve">protect £15bn of assets </w:t>
      </w:r>
      <w:r w:rsidRPr="006F1FD8">
        <w:rPr>
          <w:rFonts w:ascii="Calibri" w:hAnsi="Calibri" w:cs="Calibri"/>
        </w:rPr>
        <w:t xml:space="preserve">(roads, rail, properties) compared to £5bn protected by artificial </w:t>
      </w:r>
      <w:proofErr w:type="spellStart"/>
      <w:r w:rsidRPr="006F1FD8">
        <w:rPr>
          <w:rFonts w:ascii="Calibri" w:hAnsi="Calibri" w:cs="Calibri"/>
        </w:rPr>
        <w:t>defences</w:t>
      </w:r>
      <w:r w:rsidRPr="008C74DE">
        <w:rPr>
          <w:rFonts w:ascii="Calibri" w:hAnsi="Calibri" w:cs="Calibri"/>
          <w:vertAlign w:val="superscript"/>
        </w:rPr>
        <w:t>x</w:t>
      </w:r>
      <w:proofErr w:type="spellEnd"/>
      <w:r w:rsidRPr="006F1FD8">
        <w:rPr>
          <w:rFonts w:ascii="Calibri" w:hAnsi="Calibri" w:cs="Calibri"/>
        </w:rPr>
        <w:t xml:space="preserve">. </w:t>
      </w:r>
    </w:p>
    <w:p w14:paraId="70A82864" w14:textId="77777777" w:rsidR="008C74DE" w:rsidRDefault="008C74DE" w:rsidP="006F1FD8">
      <w:pPr>
        <w:pStyle w:val="Default"/>
        <w:rPr>
          <w:rFonts w:ascii="Calibri" w:hAnsi="Calibri" w:cs="Calibri"/>
        </w:rPr>
      </w:pPr>
    </w:p>
    <w:p w14:paraId="4043E475" w14:textId="3C3239E2" w:rsidR="006F1FD8" w:rsidRPr="006F1FD8" w:rsidRDefault="006F1FD8" w:rsidP="006F1FD8">
      <w:pPr>
        <w:pStyle w:val="Default"/>
        <w:rPr>
          <w:rFonts w:ascii="Calibri" w:hAnsi="Calibri" w:cs="Calibri"/>
        </w:rPr>
      </w:pPr>
      <w:r w:rsidRPr="006F1FD8">
        <w:rPr>
          <w:rFonts w:ascii="Calibri" w:hAnsi="Calibri" w:cs="Calibri"/>
        </w:rPr>
        <w:t>Meanwhile degraded peatlands in Scotland emitted 6.2 MtCO</w:t>
      </w:r>
      <w:r w:rsidRPr="006F1FD8">
        <w:rPr>
          <w:rFonts w:ascii="Calibri" w:hAnsi="Calibri" w:cs="Calibri"/>
          <w:i/>
          <w:iCs/>
        </w:rPr>
        <w:t>2</w:t>
      </w:r>
      <w:r w:rsidRPr="006F1FD8">
        <w:rPr>
          <w:rFonts w:ascii="Calibri" w:hAnsi="Calibri" w:cs="Calibri"/>
        </w:rPr>
        <w:t xml:space="preserve">e in 2023. </w:t>
      </w:r>
      <w:proofErr w:type="gramStart"/>
      <w:r w:rsidRPr="006F1FD8">
        <w:rPr>
          <w:rFonts w:ascii="Calibri" w:hAnsi="Calibri" w:cs="Calibri"/>
        </w:rPr>
        <w:t>In order to</w:t>
      </w:r>
      <w:proofErr w:type="gramEnd"/>
      <w:r w:rsidRPr="006F1FD8">
        <w:rPr>
          <w:rFonts w:ascii="Calibri" w:hAnsi="Calibri" w:cs="Calibri"/>
        </w:rPr>
        <w:t xml:space="preserve"> tackle this level of emissions the Scottish Government has committed £250m to restoring 250,000 hectares of peatland habitat in future – benefitting nature and reducing emissions simultaneously. </w:t>
      </w:r>
    </w:p>
    <w:p w14:paraId="08E4F98A" w14:textId="77777777" w:rsidR="008C74DE" w:rsidRDefault="008C74DE" w:rsidP="006F1FD8">
      <w:pPr>
        <w:pStyle w:val="Default"/>
        <w:rPr>
          <w:rFonts w:ascii="Calibri" w:hAnsi="Calibri" w:cs="Calibri"/>
        </w:rPr>
      </w:pPr>
    </w:p>
    <w:p w14:paraId="07A03D8A" w14:textId="7E226761" w:rsidR="006F1FD8" w:rsidRPr="006F1FD8" w:rsidRDefault="006F1FD8" w:rsidP="006F1FD8">
      <w:pPr>
        <w:pStyle w:val="Default"/>
        <w:rPr>
          <w:rFonts w:ascii="Calibri" w:hAnsi="Calibri" w:cs="Calibri"/>
        </w:rPr>
      </w:pPr>
      <w:r w:rsidRPr="006F1FD8">
        <w:rPr>
          <w:rFonts w:ascii="Calibri" w:hAnsi="Calibri" w:cs="Calibri"/>
        </w:rPr>
        <w:t xml:space="preserve">In the north Highlands, a study commissioned by the Flow Country Partnership and the North Highland </w:t>
      </w:r>
      <w:proofErr w:type="spellStart"/>
      <w:r w:rsidRPr="006F1FD8">
        <w:rPr>
          <w:rFonts w:ascii="Calibri" w:hAnsi="Calibri" w:cs="Calibri"/>
        </w:rPr>
        <w:t>Initiative</w:t>
      </w:r>
      <w:r w:rsidRPr="008C74DE">
        <w:rPr>
          <w:rFonts w:ascii="Calibri" w:hAnsi="Calibri" w:cs="Calibri"/>
          <w:vertAlign w:val="superscript"/>
        </w:rPr>
        <w:t>xi</w:t>
      </w:r>
      <w:proofErr w:type="spellEnd"/>
      <w:r w:rsidRPr="006F1FD8">
        <w:rPr>
          <w:rFonts w:ascii="Calibri" w:hAnsi="Calibri" w:cs="Calibri"/>
        </w:rPr>
        <w:t xml:space="preserve"> estimates that peatland restoration in the Flow Country could generate a </w:t>
      </w:r>
      <w:r w:rsidRPr="006F1FD8">
        <w:rPr>
          <w:rFonts w:ascii="Calibri" w:hAnsi="Calibri" w:cs="Calibri"/>
          <w:b/>
          <w:bCs/>
        </w:rPr>
        <w:t xml:space="preserve">£400 million economic impact </w:t>
      </w:r>
      <w:r w:rsidRPr="006F1FD8">
        <w:rPr>
          <w:rFonts w:ascii="Calibri" w:hAnsi="Calibri" w:cs="Calibri"/>
        </w:rPr>
        <w:t xml:space="preserve">for the local area over 18 years, potentially creating 241 jobs and supporting new businesses. The study also highlights the potential for an additional £1.4 to £4.2 billion in revenue over one hundred years from carbon credit sales, with smaller farmers and crofters participating. </w:t>
      </w:r>
    </w:p>
    <w:p w14:paraId="3A15E708" w14:textId="77777777" w:rsidR="008C74DE" w:rsidRDefault="008C74DE" w:rsidP="006F1FD8">
      <w:pPr>
        <w:pStyle w:val="Default"/>
        <w:rPr>
          <w:rFonts w:ascii="Calibri" w:hAnsi="Calibri" w:cs="Calibri"/>
        </w:rPr>
      </w:pPr>
    </w:p>
    <w:p w14:paraId="2965933A" w14:textId="5345DC01" w:rsidR="006F1FD8" w:rsidRPr="006F1FD8" w:rsidRDefault="006F1FD8" w:rsidP="006F1FD8">
      <w:pPr>
        <w:pStyle w:val="Default"/>
        <w:rPr>
          <w:rFonts w:ascii="Calibri" w:hAnsi="Calibri" w:cs="Calibri"/>
        </w:rPr>
      </w:pPr>
      <w:r w:rsidRPr="006F1FD8">
        <w:rPr>
          <w:rFonts w:ascii="Calibri" w:hAnsi="Calibri" w:cs="Calibri"/>
        </w:rPr>
        <w:t xml:space="preserve">It is worth noting that the likelihood of securing that economic benefit in the </w:t>
      </w:r>
      <w:r w:rsidRPr="006F1FD8">
        <w:rPr>
          <w:rFonts w:ascii="Calibri" w:hAnsi="Calibri" w:cs="Calibri"/>
          <w:b/>
          <w:bCs/>
        </w:rPr>
        <w:t xml:space="preserve">Flow Country </w:t>
      </w:r>
      <w:r w:rsidRPr="006F1FD8">
        <w:rPr>
          <w:rFonts w:ascii="Calibri" w:hAnsi="Calibri" w:cs="Calibri"/>
        </w:rPr>
        <w:t xml:space="preserve">has increased after UNESCO awarded World Heritage Status to the peat bog in 2024. NatureScot was a leading player in that initiative and effectively delivered the successful project bid. </w:t>
      </w:r>
    </w:p>
    <w:p w14:paraId="263EDB40" w14:textId="77777777" w:rsidR="008C74DE" w:rsidRDefault="008C74DE" w:rsidP="006F1FD8">
      <w:pPr>
        <w:pStyle w:val="Default"/>
        <w:rPr>
          <w:rFonts w:ascii="Calibri" w:hAnsi="Calibri" w:cs="Calibri"/>
        </w:rPr>
      </w:pPr>
    </w:p>
    <w:p w14:paraId="38CDE579" w14:textId="6DE3727C" w:rsidR="006F1FD8" w:rsidRPr="008C74DE" w:rsidRDefault="006F1FD8" w:rsidP="006F1FD8">
      <w:pPr>
        <w:pStyle w:val="Default"/>
        <w:rPr>
          <w:rFonts w:asciiTheme="minorHAnsi" w:hAnsiTheme="minorHAnsi" w:cstheme="minorHAnsi"/>
        </w:rPr>
      </w:pPr>
      <w:r w:rsidRPr="008C74DE">
        <w:rPr>
          <w:rFonts w:asciiTheme="minorHAnsi" w:hAnsiTheme="minorHAnsi" w:cstheme="minorHAnsi"/>
        </w:rPr>
        <w:t xml:space="preserve">Through Peatland ACTION during 2024 and 2025, on behalf of the Scottish Government, NatureScot invested over £14m in developing the restoration sector and </w:t>
      </w:r>
      <w:r w:rsidRPr="008C74DE">
        <w:rPr>
          <w:rFonts w:asciiTheme="minorHAnsi" w:hAnsiTheme="minorHAnsi" w:cstheme="minorHAnsi"/>
          <w:b/>
          <w:bCs/>
        </w:rPr>
        <w:t xml:space="preserve">restoring over 9,500 hectares </w:t>
      </w:r>
      <w:r w:rsidRPr="008C74DE">
        <w:rPr>
          <w:rFonts w:asciiTheme="minorHAnsi" w:hAnsiTheme="minorHAnsi" w:cstheme="minorHAnsi"/>
        </w:rPr>
        <w:t>of degrading peatland. Over 90,000 hectares of peatland has been put on the road to recovery since 1990</w:t>
      </w:r>
      <w:r w:rsidR="008C74DE">
        <w:rPr>
          <w:rFonts w:asciiTheme="minorHAnsi" w:hAnsiTheme="minorHAnsi" w:cstheme="minorHAnsi"/>
        </w:rPr>
        <w:t>,</w:t>
      </w:r>
      <w:r w:rsidRPr="008C74DE">
        <w:rPr>
          <w:rFonts w:asciiTheme="minorHAnsi" w:hAnsiTheme="minorHAnsi" w:cstheme="minorHAnsi"/>
        </w:rPr>
        <w:t xml:space="preserve"> much of it by the wider Peatland ACTION Partnership. This work is vital in reducing the 15% of Scotland’s total net emissions that come from degraded peat. </w:t>
      </w:r>
    </w:p>
    <w:p w14:paraId="156904B1" w14:textId="77777777" w:rsidR="008C74DE" w:rsidRPr="008C74DE" w:rsidRDefault="008C74DE" w:rsidP="006F1FD8">
      <w:pPr>
        <w:pStyle w:val="Default"/>
        <w:rPr>
          <w:rFonts w:asciiTheme="minorHAnsi" w:hAnsiTheme="minorHAnsi" w:cstheme="minorHAnsi"/>
        </w:rPr>
      </w:pPr>
    </w:p>
    <w:p w14:paraId="4DE91EC9" w14:textId="546DDAA0" w:rsidR="006F1FD8" w:rsidRPr="008C74DE" w:rsidRDefault="006F1FD8" w:rsidP="006F1FD8">
      <w:pPr>
        <w:pStyle w:val="Default"/>
        <w:rPr>
          <w:rFonts w:asciiTheme="minorHAnsi" w:hAnsiTheme="minorHAnsi" w:cstheme="minorHAnsi"/>
        </w:rPr>
      </w:pPr>
      <w:r w:rsidRPr="008C74DE">
        <w:rPr>
          <w:rFonts w:asciiTheme="minorHAnsi" w:hAnsiTheme="minorHAnsi" w:cstheme="minorHAnsi"/>
        </w:rPr>
        <w:t xml:space="preserve">Restoring the natural health of our river catchments will also help reduce climate impacts. Good examples include the re-meandering of rivers at Eddleston Water and the River </w:t>
      </w:r>
      <w:proofErr w:type="spellStart"/>
      <w:r w:rsidRPr="008C74DE">
        <w:rPr>
          <w:rFonts w:asciiTheme="minorHAnsi" w:hAnsiTheme="minorHAnsi" w:cstheme="minorHAnsi"/>
        </w:rPr>
        <w:t>Peffery</w:t>
      </w:r>
      <w:proofErr w:type="spellEnd"/>
      <w:r w:rsidRPr="008C74DE">
        <w:rPr>
          <w:rFonts w:asciiTheme="minorHAnsi" w:hAnsiTheme="minorHAnsi" w:cstheme="minorHAnsi"/>
        </w:rPr>
        <w:t xml:space="preserve">. These have led to the reduced risk of flooding in Peebles and Dingwall, respectively. The Tweed Forum’s work on natural flood management around Eddleston Water project could secure </w:t>
      </w:r>
      <w:r w:rsidRPr="008C74DE">
        <w:rPr>
          <w:rFonts w:asciiTheme="minorHAnsi" w:hAnsiTheme="minorHAnsi" w:cstheme="minorHAnsi"/>
          <w:b/>
          <w:bCs/>
        </w:rPr>
        <w:t xml:space="preserve">£17.7m in local economic </w:t>
      </w:r>
      <w:proofErr w:type="spellStart"/>
      <w:r w:rsidRPr="008C74DE">
        <w:rPr>
          <w:rFonts w:asciiTheme="minorHAnsi" w:hAnsiTheme="minorHAnsi" w:cstheme="minorHAnsi"/>
          <w:b/>
          <w:bCs/>
        </w:rPr>
        <w:t>value</w:t>
      </w:r>
      <w:r w:rsidRPr="008C74DE">
        <w:rPr>
          <w:rFonts w:asciiTheme="minorHAnsi" w:hAnsiTheme="minorHAnsi" w:cstheme="minorHAnsi"/>
        </w:rPr>
        <w:t>.</w:t>
      </w:r>
      <w:r w:rsidRPr="008C74DE">
        <w:rPr>
          <w:rFonts w:asciiTheme="minorHAnsi" w:hAnsiTheme="minorHAnsi" w:cstheme="minorHAnsi"/>
          <w:vertAlign w:val="superscript"/>
        </w:rPr>
        <w:t>xii</w:t>
      </w:r>
      <w:proofErr w:type="spellEnd"/>
      <w:r w:rsidRPr="008C74DE">
        <w:rPr>
          <w:rFonts w:asciiTheme="minorHAnsi" w:hAnsiTheme="minorHAnsi" w:cstheme="minorHAnsi"/>
          <w:vertAlign w:val="superscript"/>
        </w:rPr>
        <w:t xml:space="preserve"> </w:t>
      </w:r>
    </w:p>
    <w:p w14:paraId="224D8EAB" w14:textId="77777777" w:rsidR="008C74DE" w:rsidRPr="008C74DE" w:rsidRDefault="008C74DE" w:rsidP="006F1FD8">
      <w:pPr>
        <w:pStyle w:val="Default"/>
        <w:rPr>
          <w:rFonts w:asciiTheme="minorHAnsi" w:hAnsiTheme="minorHAnsi" w:cstheme="minorHAnsi"/>
          <w:b/>
          <w:bCs/>
        </w:rPr>
      </w:pPr>
    </w:p>
    <w:p w14:paraId="034ED7F8" w14:textId="78E5C899" w:rsidR="006F1FD8" w:rsidRPr="008C74DE" w:rsidRDefault="006F1FD8" w:rsidP="00E138BA">
      <w:pPr>
        <w:pStyle w:val="Heading2"/>
      </w:pPr>
      <w:r w:rsidRPr="008C74DE">
        <w:lastRenderedPageBreak/>
        <w:t xml:space="preserve">Eradicating child poverty </w:t>
      </w:r>
    </w:p>
    <w:p w14:paraId="59F53F47" w14:textId="77777777" w:rsidR="007D1A43" w:rsidRDefault="006F1FD8" w:rsidP="008C74DE">
      <w:pPr>
        <w:pStyle w:val="Default"/>
        <w:rPr>
          <w:rFonts w:asciiTheme="minorHAnsi" w:hAnsiTheme="minorHAnsi" w:cstheme="minorHAnsi"/>
        </w:rPr>
      </w:pPr>
      <w:r w:rsidRPr="008C74DE">
        <w:rPr>
          <w:rFonts w:asciiTheme="minorHAnsi" w:hAnsiTheme="minorHAnsi" w:cstheme="minorHAnsi"/>
        </w:rPr>
        <w:t xml:space="preserve">The recently completed EU funded Green Infrastructure Strategic </w:t>
      </w:r>
      <w:proofErr w:type="spellStart"/>
      <w:r w:rsidRPr="008C74DE">
        <w:rPr>
          <w:rFonts w:asciiTheme="minorHAnsi" w:hAnsiTheme="minorHAnsi" w:cstheme="minorHAnsi"/>
        </w:rPr>
        <w:t>Intervention</w:t>
      </w:r>
      <w:r w:rsidRPr="008C74DE">
        <w:rPr>
          <w:rFonts w:asciiTheme="minorHAnsi" w:hAnsiTheme="minorHAnsi" w:cstheme="minorHAnsi"/>
          <w:vertAlign w:val="superscript"/>
        </w:rPr>
        <w:t>xiii</w:t>
      </w:r>
      <w:proofErr w:type="spellEnd"/>
      <w:r w:rsidRPr="008C74DE">
        <w:rPr>
          <w:rFonts w:asciiTheme="minorHAnsi" w:hAnsiTheme="minorHAnsi" w:cstheme="minorHAnsi"/>
        </w:rPr>
        <w:t xml:space="preserve">, managed by NatureScot, invested £15m and with match funding by partners </w:t>
      </w:r>
      <w:r w:rsidRPr="008C74DE">
        <w:rPr>
          <w:rFonts w:asciiTheme="minorHAnsi" w:hAnsiTheme="minorHAnsi" w:cstheme="minorHAnsi"/>
          <w:b/>
          <w:bCs/>
        </w:rPr>
        <w:t>secured a total of £40m</w:t>
      </w:r>
      <w:r w:rsidRPr="008C74DE">
        <w:rPr>
          <w:rFonts w:asciiTheme="minorHAnsi" w:hAnsiTheme="minorHAnsi" w:cstheme="minorHAnsi"/>
        </w:rPr>
        <w:t xml:space="preserve">. The intervention has financed eighteen projects since 2016 and through the restoration of nature in an urban setting supported communities in urban areas tackling declining economic growth, social inequalities, pollution, flooding, noise, and health problems. There is a clear need for further, similar projects that focus on nature and people especially in urban settings where the spiral of deprivation and nature loss can be tackled using community-based initiatives and wider expertise to the benefit of all. </w:t>
      </w:r>
    </w:p>
    <w:p w14:paraId="24B9B115" w14:textId="77777777" w:rsidR="007D1A43" w:rsidRDefault="007D1A43" w:rsidP="008C74DE">
      <w:pPr>
        <w:pStyle w:val="Default"/>
        <w:rPr>
          <w:rFonts w:asciiTheme="minorHAnsi" w:hAnsiTheme="minorHAnsi" w:cstheme="minorHAnsi"/>
        </w:rPr>
      </w:pPr>
    </w:p>
    <w:p w14:paraId="1A87A8AC" w14:textId="02CB2EBA" w:rsidR="006F1FD8" w:rsidRPr="007D1A43" w:rsidRDefault="006F1FD8" w:rsidP="00E138BA">
      <w:pPr>
        <w:pStyle w:val="Heading2"/>
      </w:pPr>
      <w:r w:rsidRPr="007D1A43">
        <w:t xml:space="preserve">Nature-based solutions </w:t>
      </w:r>
    </w:p>
    <w:p w14:paraId="615E8F12" w14:textId="77777777" w:rsidR="006F1FD8" w:rsidRPr="007D1A43" w:rsidRDefault="006F1FD8" w:rsidP="006F1FD8">
      <w:pPr>
        <w:pStyle w:val="Default"/>
        <w:rPr>
          <w:rFonts w:ascii="Calibri" w:hAnsi="Calibri" w:cs="Calibri"/>
        </w:rPr>
      </w:pPr>
      <w:r w:rsidRPr="007D1A43">
        <w:rPr>
          <w:rFonts w:ascii="Calibri" w:hAnsi="Calibri" w:cs="Calibri"/>
        </w:rPr>
        <w:t xml:space="preserve">A range of significant funding initiatives managed by NatureScot are having a positive impact on nature and on communities across Scotland. These include the Nature Restoration Fund (NRF), Facility for Investment Ready Nature in Scotland (FIRNS) and the Scottish Marine Environmental Enhancement Fund (SMEEF). </w:t>
      </w:r>
    </w:p>
    <w:p w14:paraId="4A5E79F9" w14:textId="77777777" w:rsidR="007D1A43" w:rsidRDefault="007D1A43" w:rsidP="006F1FD8">
      <w:pPr>
        <w:pStyle w:val="Default"/>
        <w:rPr>
          <w:rFonts w:ascii="Calibri" w:hAnsi="Calibri" w:cs="Calibri"/>
        </w:rPr>
      </w:pPr>
    </w:p>
    <w:p w14:paraId="03A39569" w14:textId="7D75250C" w:rsidR="006F1FD8" w:rsidRPr="007D1A43" w:rsidRDefault="006F1FD8" w:rsidP="006F1FD8">
      <w:pPr>
        <w:pStyle w:val="Default"/>
        <w:rPr>
          <w:rFonts w:ascii="Calibri" w:hAnsi="Calibri" w:cs="Calibri"/>
        </w:rPr>
      </w:pPr>
      <w:r w:rsidRPr="007D1A43">
        <w:rPr>
          <w:rFonts w:ascii="Calibri" w:hAnsi="Calibri" w:cs="Calibri"/>
        </w:rPr>
        <w:t xml:space="preserve">The </w:t>
      </w:r>
      <w:r w:rsidRPr="007D1A43">
        <w:rPr>
          <w:rFonts w:ascii="Calibri" w:hAnsi="Calibri" w:cs="Calibri"/>
          <w:b/>
          <w:bCs/>
        </w:rPr>
        <w:t xml:space="preserve">£65m NRF </w:t>
      </w:r>
      <w:r w:rsidRPr="007D1A43">
        <w:rPr>
          <w:rFonts w:ascii="Calibri" w:hAnsi="Calibri" w:cs="Calibri"/>
        </w:rPr>
        <w:t xml:space="preserve">is an unprecedented commitment from Scottish Government to nature </w:t>
      </w:r>
      <w:proofErr w:type="spellStart"/>
      <w:r w:rsidRPr="007D1A43">
        <w:rPr>
          <w:rFonts w:ascii="Calibri" w:hAnsi="Calibri" w:cs="Calibri"/>
        </w:rPr>
        <w:t>recovery.</w:t>
      </w:r>
      <w:r w:rsidRPr="007D1A43">
        <w:rPr>
          <w:rFonts w:ascii="Calibri" w:hAnsi="Calibri" w:cs="Calibri"/>
          <w:vertAlign w:val="superscript"/>
        </w:rPr>
        <w:t>xiv</w:t>
      </w:r>
      <w:proofErr w:type="spellEnd"/>
      <w:r w:rsidRPr="007D1A43">
        <w:rPr>
          <w:rFonts w:ascii="Calibri" w:hAnsi="Calibri" w:cs="Calibri"/>
        </w:rPr>
        <w:t xml:space="preserve"> The competitive strand of NRF has supported over 240 projects since 2021, undertaking restoration activity over more than 114,000 hectares. </w:t>
      </w:r>
      <w:proofErr w:type="spellStart"/>
      <w:proofErr w:type="gramStart"/>
      <w:r w:rsidRPr="007D1A43">
        <w:rPr>
          <w:rFonts w:ascii="Calibri" w:hAnsi="Calibri" w:cs="Calibri"/>
        </w:rPr>
        <w:t>SMEEF</w:t>
      </w:r>
      <w:r w:rsidR="007D1A43">
        <w:rPr>
          <w:rFonts w:ascii="Calibri" w:hAnsi="Calibri" w:cs="Calibri"/>
        </w:rPr>
        <w:t>,</w:t>
      </w:r>
      <w:r w:rsidRPr="007D1A43">
        <w:rPr>
          <w:rFonts w:ascii="Calibri" w:hAnsi="Calibri" w:cs="Calibri"/>
          <w:vertAlign w:val="superscript"/>
        </w:rPr>
        <w:t>xv</w:t>
      </w:r>
      <w:proofErr w:type="spellEnd"/>
      <w:proofErr w:type="gramEnd"/>
      <w:r w:rsidRPr="007D1A43">
        <w:rPr>
          <w:rFonts w:ascii="Calibri" w:hAnsi="Calibri" w:cs="Calibri"/>
        </w:rPr>
        <w:t xml:space="preserve"> managed by NatureScot</w:t>
      </w:r>
      <w:r w:rsidR="007D1A43">
        <w:rPr>
          <w:rFonts w:ascii="Calibri" w:hAnsi="Calibri" w:cs="Calibri"/>
        </w:rPr>
        <w:t>,</w:t>
      </w:r>
      <w:r w:rsidRPr="007D1A43">
        <w:rPr>
          <w:rFonts w:ascii="Calibri" w:hAnsi="Calibri" w:cs="Calibri"/>
        </w:rPr>
        <w:t xml:space="preserve"> has distributed around £4m supporting sixty-two marine projects up to 2025. </w:t>
      </w:r>
      <w:r w:rsidRPr="007D1A43">
        <w:rPr>
          <w:rFonts w:ascii="Calibri" w:hAnsi="Calibri" w:cs="Calibri"/>
          <w:b/>
          <w:bCs/>
        </w:rPr>
        <w:t>Seagrass planting alone has led to the employment of nineteen people</w:t>
      </w:r>
      <w:r w:rsidRPr="007D1A43">
        <w:rPr>
          <w:rFonts w:ascii="Calibri" w:hAnsi="Calibri" w:cs="Calibri"/>
        </w:rPr>
        <w:t xml:space="preserve">. The Scottish Government </w:t>
      </w:r>
      <w:proofErr w:type="spellStart"/>
      <w:r w:rsidRPr="007D1A43">
        <w:rPr>
          <w:rFonts w:ascii="Calibri" w:hAnsi="Calibri" w:cs="Calibri"/>
        </w:rPr>
        <w:t>FIRNS</w:t>
      </w:r>
      <w:r w:rsidRPr="007D1A43">
        <w:rPr>
          <w:rFonts w:ascii="Calibri" w:hAnsi="Calibri" w:cs="Calibri"/>
          <w:vertAlign w:val="superscript"/>
        </w:rPr>
        <w:t>xvi</w:t>
      </w:r>
      <w:proofErr w:type="spellEnd"/>
      <w:r w:rsidRPr="007D1A43">
        <w:rPr>
          <w:rFonts w:ascii="Calibri" w:hAnsi="Calibri" w:cs="Calibri"/>
        </w:rPr>
        <w:t xml:space="preserve"> fund, managed by NatureScot in partnership with the National Lottery Heritage Fund, has invested </w:t>
      </w:r>
      <w:r w:rsidRPr="007D1A43">
        <w:rPr>
          <w:rFonts w:ascii="Calibri" w:hAnsi="Calibri" w:cs="Calibri"/>
          <w:b/>
          <w:bCs/>
        </w:rPr>
        <w:t xml:space="preserve">£6.5m since 2023 </w:t>
      </w:r>
      <w:r w:rsidRPr="007D1A43">
        <w:rPr>
          <w:rFonts w:ascii="Calibri" w:hAnsi="Calibri" w:cs="Calibri"/>
        </w:rPr>
        <w:t xml:space="preserve">supporting forty-four projects. It aims to bridge the gap between a conceptual idea and an investment ready proposition capable of attracting responsible private capital into the restoration of nature. </w:t>
      </w:r>
    </w:p>
    <w:p w14:paraId="57C7C706" w14:textId="77777777" w:rsidR="007D1A43" w:rsidRDefault="007D1A43" w:rsidP="006F1FD8">
      <w:pPr>
        <w:pStyle w:val="Default"/>
        <w:rPr>
          <w:rFonts w:ascii="Calibri" w:hAnsi="Calibri" w:cs="Calibri"/>
        </w:rPr>
      </w:pPr>
    </w:p>
    <w:p w14:paraId="35A797E4" w14:textId="60A74201" w:rsidR="006F1FD8" w:rsidRPr="007D1A43" w:rsidRDefault="006F1FD8" w:rsidP="006F1FD8">
      <w:pPr>
        <w:pStyle w:val="Default"/>
        <w:rPr>
          <w:rFonts w:ascii="Calibri" w:hAnsi="Calibri" w:cs="Calibri"/>
        </w:rPr>
      </w:pPr>
      <w:r w:rsidRPr="007D1A43">
        <w:rPr>
          <w:rFonts w:ascii="Calibri" w:hAnsi="Calibri" w:cs="Calibri"/>
        </w:rPr>
        <w:t xml:space="preserve">A further EU fund, managed by NatureScot, was the Natural and Cultural Heritage Fund. It delivered </w:t>
      </w:r>
      <w:r w:rsidRPr="007D1A43">
        <w:rPr>
          <w:rFonts w:ascii="Calibri" w:hAnsi="Calibri" w:cs="Calibri"/>
          <w:b/>
          <w:bCs/>
        </w:rPr>
        <w:t xml:space="preserve">thirteen projects costing £8.6m </w:t>
      </w:r>
      <w:r w:rsidRPr="007D1A43">
        <w:rPr>
          <w:rFonts w:ascii="Calibri" w:hAnsi="Calibri" w:cs="Calibri"/>
        </w:rPr>
        <w:t xml:space="preserve">of European Regional Development Fund money that demonstrated the value of nature to tourism. Funding was given to new projects to promote the outstanding scenery, wildlife and culture of the Highlands and Islands. The Fund created fifty-five permanent jobs and has spread tourism offerings more evenly across the </w:t>
      </w:r>
      <w:r w:rsidR="007D1A43" w:rsidRPr="007D1A43">
        <w:rPr>
          <w:rFonts w:ascii="Calibri" w:hAnsi="Calibri" w:cs="Calibri"/>
        </w:rPr>
        <w:t>region.</w:t>
      </w:r>
      <w:r w:rsidR="007D1A43" w:rsidRPr="007D1A43">
        <w:rPr>
          <w:rFonts w:ascii="Calibri" w:hAnsi="Calibri" w:cs="Calibri"/>
          <w:vertAlign w:val="superscript"/>
        </w:rPr>
        <w:t xml:space="preserve"> xvii</w:t>
      </w:r>
      <w:r w:rsidRPr="007D1A43">
        <w:rPr>
          <w:rFonts w:ascii="Calibri" w:hAnsi="Calibri" w:cs="Calibri"/>
        </w:rPr>
        <w:t xml:space="preserve"> </w:t>
      </w:r>
    </w:p>
    <w:p w14:paraId="5DAB80F8" w14:textId="77777777" w:rsidR="007D1A43" w:rsidRDefault="007D1A43" w:rsidP="006F1FD8">
      <w:pPr>
        <w:pStyle w:val="Default"/>
        <w:rPr>
          <w:rFonts w:ascii="Calibri" w:hAnsi="Calibri" w:cs="Calibri"/>
        </w:rPr>
      </w:pPr>
    </w:p>
    <w:p w14:paraId="797AC8E3" w14:textId="262B1403" w:rsidR="006F1FD8" w:rsidRPr="007D1A43" w:rsidRDefault="006F1FD8" w:rsidP="006F1FD8">
      <w:pPr>
        <w:pStyle w:val="Default"/>
        <w:rPr>
          <w:rFonts w:ascii="Calibri" w:hAnsi="Calibri" w:cs="Calibri"/>
        </w:rPr>
      </w:pPr>
      <w:r w:rsidRPr="007D1A43">
        <w:rPr>
          <w:rFonts w:ascii="Calibri" w:hAnsi="Calibri" w:cs="Calibri"/>
        </w:rPr>
        <w:t xml:space="preserve">Whilst the initiatives and projects mentioned above have benefited nature significantly in recent years, it is important to highlight the need for these to be planned effectively and to use the best expertise available to ensure that such benefits are maximised and that the work is undertaken cost effectively. This is why NatureScot has a critical role in advising, supporting, and managing nature investment. If nature is to recover, if the economy is to grow, if we are to respond to the climate emergency, if the public sector is to step up and if we are to support young people, we need NatureScot’s passion and expertise to design interventions that make a difference right across our society. </w:t>
      </w:r>
    </w:p>
    <w:p w14:paraId="1284F308" w14:textId="77777777" w:rsidR="007D1A43" w:rsidRDefault="007D1A43" w:rsidP="006F1FD8">
      <w:pPr>
        <w:pStyle w:val="Default"/>
        <w:rPr>
          <w:rFonts w:ascii="Calibri" w:hAnsi="Calibri" w:cs="Calibri"/>
        </w:rPr>
      </w:pPr>
    </w:p>
    <w:p w14:paraId="76799C1B" w14:textId="177F87AF" w:rsidR="006F1FD8" w:rsidRPr="007D1A43" w:rsidRDefault="006F1FD8" w:rsidP="006F1FD8">
      <w:pPr>
        <w:pStyle w:val="Default"/>
        <w:rPr>
          <w:rFonts w:ascii="Calibri" w:hAnsi="Calibri" w:cs="Calibri"/>
        </w:rPr>
      </w:pPr>
      <w:r w:rsidRPr="007D1A43">
        <w:rPr>
          <w:rFonts w:ascii="Calibri" w:hAnsi="Calibri" w:cs="Calibri"/>
        </w:rPr>
        <w:t xml:space="preserve">The Scottish Government’s National Strategy for Economic </w:t>
      </w:r>
      <w:proofErr w:type="spellStart"/>
      <w:r w:rsidRPr="007D1A43">
        <w:rPr>
          <w:rFonts w:ascii="Calibri" w:hAnsi="Calibri" w:cs="Calibri"/>
        </w:rPr>
        <w:t>Transformation</w:t>
      </w:r>
      <w:r w:rsidRPr="007D1A43">
        <w:rPr>
          <w:rFonts w:ascii="Calibri" w:hAnsi="Calibri" w:cs="Calibri"/>
          <w:vertAlign w:val="superscript"/>
        </w:rPr>
        <w:t>xviii</w:t>
      </w:r>
      <w:proofErr w:type="spellEnd"/>
      <w:r w:rsidRPr="007D1A43">
        <w:rPr>
          <w:rFonts w:ascii="Calibri" w:hAnsi="Calibri" w:cs="Calibri"/>
        </w:rPr>
        <w:t xml:space="preserve"> is clear about the value of natural capital. It states: </w:t>
      </w:r>
    </w:p>
    <w:p w14:paraId="01A23169" w14:textId="77777777" w:rsidR="007D1A43" w:rsidRDefault="007D1A43" w:rsidP="006F1FD8">
      <w:pPr>
        <w:pStyle w:val="Default"/>
        <w:rPr>
          <w:rFonts w:ascii="Calibri" w:hAnsi="Calibri" w:cs="Calibri"/>
          <w:i/>
          <w:iCs/>
        </w:rPr>
      </w:pPr>
    </w:p>
    <w:p w14:paraId="3266AA86" w14:textId="116C4510" w:rsidR="006F1FD8" w:rsidRPr="007D1A43" w:rsidRDefault="006F1FD8" w:rsidP="006F1FD8">
      <w:pPr>
        <w:pStyle w:val="Default"/>
        <w:rPr>
          <w:rFonts w:ascii="Calibri" w:hAnsi="Calibri" w:cs="Calibri"/>
        </w:rPr>
      </w:pPr>
      <w:r w:rsidRPr="007D1A43">
        <w:rPr>
          <w:rFonts w:ascii="Calibri" w:hAnsi="Calibri" w:cs="Calibri"/>
          <w:i/>
          <w:iCs/>
        </w:rPr>
        <w:t xml:space="preserve">“Rebuilding Scotland's natural capital is key to the long-term productivity of the many sectors of our economy which rely on the resources and services nature provides.” </w:t>
      </w:r>
    </w:p>
    <w:p w14:paraId="547DB74A" w14:textId="77777777" w:rsidR="007D0EDF" w:rsidRDefault="007D0EDF" w:rsidP="006F1FD8">
      <w:pPr>
        <w:pStyle w:val="Default"/>
        <w:rPr>
          <w:rFonts w:ascii="Calibri" w:hAnsi="Calibri" w:cs="Calibri"/>
        </w:rPr>
      </w:pPr>
    </w:p>
    <w:p w14:paraId="27A8B41E" w14:textId="3DD5F751" w:rsidR="006F1FD8" w:rsidRPr="007D1A43" w:rsidRDefault="006F1FD8" w:rsidP="006F1FD8">
      <w:pPr>
        <w:pStyle w:val="Default"/>
        <w:rPr>
          <w:rFonts w:ascii="Calibri" w:hAnsi="Calibri" w:cs="Calibri"/>
        </w:rPr>
      </w:pPr>
      <w:r w:rsidRPr="007D1A43">
        <w:rPr>
          <w:rFonts w:ascii="Calibri" w:hAnsi="Calibri" w:cs="Calibri"/>
        </w:rPr>
        <w:t xml:space="preserve">And, </w:t>
      </w:r>
    </w:p>
    <w:p w14:paraId="32BD0DB0" w14:textId="77777777" w:rsidR="007D0EDF" w:rsidRDefault="007D0EDF" w:rsidP="006F1FD8">
      <w:pPr>
        <w:pStyle w:val="Default"/>
        <w:rPr>
          <w:rFonts w:ascii="Calibri" w:hAnsi="Calibri" w:cs="Calibri"/>
          <w:i/>
          <w:iCs/>
        </w:rPr>
      </w:pPr>
    </w:p>
    <w:p w14:paraId="0E12A9C9" w14:textId="75ED7C0E" w:rsidR="006F1FD8" w:rsidRPr="007D1A43" w:rsidRDefault="006F1FD8" w:rsidP="006F1FD8">
      <w:pPr>
        <w:pStyle w:val="Default"/>
        <w:rPr>
          <w:rFonts w:ascii="Calibri" w:hAnsi="Calibri" w:cs="Calibri"/>
        </w:rPr>
      </w:pPr>
      <w:r w:rsidRPr="007D1A43">
        <w:rPr>
          <w:rFonts w:ascii="Calibri" w:hAnsi="Calibri" w:cs="Calibri"/>
          <w:i/>
          <w:iCs/>
        </w:rPr>
        <w:lastRenderedPageBreak/>
        <w:t xml:space="preserve">“In tandem with our just transition to net zero, we will also strive to build a nature-positive economy, designed to help reverse biodiversity loss by 2030 and support international efforts to tackle the global nature crisis. This will create significant new opportunities for nature-based businesses and jobs across Scotland, particularly in rural and island areas. It will also help to rebuild the natural capital that underpins our prosperity, health, and wellbeing.” </w:t>
      </w:r>
    </w:p>
    <w:p w14:paraId="2CC6872C" w14:textId="77777777" w:rsidR="007D1A43" w:rsidRDefault="007D1A43" w:rsidP="006F1FD8">
      <w:pPr>
        <w:pStyle w:val="Default"/>
        <w:rPr>
          <w:rFonts w:ascii="Calibri" w:hAnsi="Calibri" w:cs="Calibri"/>
        </w:rPr>
      </w:pPr>
    </w:p>
    <w:p w14:paraId="7D08310C" w14:textId="45DF90E5" w:rsidR="006F1FD8" w:rsidRDefault="006F1FD8" w:rsidP="006F1FD8">
      <w:pPr>
        <w:pStyle w:val="Default"/>
        <w:rPr>
          <w:rFonts w:ascii="Calibri" w:hAnsi="Calibri" w:cs="Calibri"/>
        </w:rPr>
      </w:pPr>
      <w:r w:rsidRPr="007D1A43">
        <w:rPr>
          <w:rFonts w:ascii="Calibri" w:hAnsi="Calibri" w:cs="Calibri"/>
        </w:rPr>
        <w:t xml:space="preserve">Taking our inspiration from the eminent economist Partha Dasgupta, it is clear we need to embrace the idea that our economies are fundamentally embedded within nature, not separate from </w:t>
      </w:r>
      <w:proofErr w:type="spellStart"/>
      <w:r w:rsidRPr="007D1A43">
        <w:rPr>
          <w:rFonts w:ascii="Calibri" w:hAnsi="Calibri" w:cs="Calibri"/>
        </w:rPr>
        <w:t>it</w:t>
      </w:r>
      <w:r w:rsidRPr="007D1A43">
        <w:rPr>
          <w:rFonts w:ascii="Calibri" w:hAnsi="Calibri" w:cs="Calibri"/>
          <w:vertAlign w:val="superscript"/>
        </w:rPr>
        <w:t>xix</w:t>
      </w:r>
      <w:proofErr w:type="spellEnd"/>
      <w:r w:rsidRPr="007D1A43">
        <w:rPr>
          <w:rFonts w:ascii="Calibri" w:hAnsi="Calibri" w:cs="Calibri"/>
        </w:rPr>
        <w:t xml:space="preserve">. If we invest on that basis, we know that Scotland can thrive. </w:t>
      </w:r>
    </w:p>
    <w:p w14:paraId="373E4FDB" w14:textId="77777777" w:rsidR="007D1A43" w:rsidRDefault="007D1A43" w:rsidP="006F1FD8">
      <w:pPr>
        <w:pStyle w:val="Default"/>
        <w:rPr>
          <w:rFonts w:ascii="Calibri" w:hAnsi="Calibri" w:cs="Calibri"/>
        </w:rPr>
      </w:pPr>
    </w:p>
    <w:p w14:paraId="0F6FBB26" w14:textId="4A958D53" w:rsidR="007D1A43" w:rsidRPr="007D0EDF" w:rsidRDefault="007D1A43" w:rsidP="006F1FD8">
      <w:pPr>
        <w:pStyle w:val="Default"/>
        <w:rPr>
          <w:rFonts w:ascii="Calibri" w:hAnsi="Calibri" w:cs="Calibri"/>
          <w:sz w:val="20"/>
          <w:szCs w:val="20"/>
        </w:rPr>
      </w:pPr>
      <w:r w:rsidRPr="007D0EDF">
        <w:rPr>
          <w:rFonts w:ascii="Calibri" w:hAnsi="Calibri" w:cs="Calibri"/>
          <w:sz w:val="20"/>
          <w:szCs w:val="20"/>
          <w:u w:val="single"/>
        </w:rPr>
        <w:t>References</w:t>
      </w:r>
      <w:r w:rsidRPr="007D0EDF">
        <w:rPr>
          <w:rFonts w:ascii="Calibri" w:hAnsi="Calibri" w:cs="Calibri"/>
          <w:sz w:val="20"/>
          <w:szCs w:val="20"/>
        </w:rPr>
        <w:t>:</w:t>
      </w:r>
    </w:p>
    <w:p w14:paraId="60809326" w14:textId="16B52525" w:rsidR="007D1A43" w:rsidRDefault="007D1A43" w:rsidP="006F1FD8">
      <w:pPr>
        <w:pStyle w:val="Default"/>
        <w:rPr>
          <w:rFonts w:ascii="Calibri" w:hAnsi="Calibri" w:cs="Calibri"/>
          <w:sz w:val="20"/>
          <w:szCs w:val="20"/>
        </w:rPr>
      </w:pPr>
      <w:proofErr w:type="spellStart"/>
      <w:r>
        <w:rPr>
          <w:sz w:val="13"/>
          <w:szCs w:val="13"/>
        </w:rPr>
        <w:t>i</w:t>
      </w:r>
      <w:proofErr w:type="spellEnd"/>
      <w:r>
        <w:rPr>
          <w:sz w:val="13"/>
          <w:szCs w:val="13"/>
        </w:rPr>
        <w:t xml:space="preserve"> </w:t>
      </w:r>
      <w:hyperlink r:id="rId19" w:history="1">
        <w:r w:rsidRPr="007D1A43">
          <w:rPr>
            <w:rStyle w:val="Hyperlink"/>
            <w:rFonts w:ascii="Calibri" w:hAnsi="Calibri" w:cs="Calibri"/>
            <w:sz w:val="20"/>
            <w:szCs w:val="20"/>
          </w:rPr>
          <w:t>Assessing the cumulative and cross-sector economic benefits of investment in natural capital</w:t>
        </w:r>
      </w:hyperlink>
    </w:p>
    <w:p w14:paraId="5F611202" w14:textId="77777777" w:rsidR="007D1A43" w:rsidRDefault="007D1A43" w:rsidP="007D1A43">
      <w:pPr>
        <w:pStyle w:val="Default"/>
      </w:pPr>
    </w:p>
    <w:p w14:paraId="76DA00E8" w14:textId="0467B7B3" w:rsidR="007D1A43" w:rsidRDefault="007D1A43" w:rsidP="007D1A43">
      <w:pPr>
        <w:pStyle w:val="Default"/>
        <w:rPr>
          <w:rFonts w:asciiTheme="minorHAnsi" w:hAnsiTheme="minorHAnsi" w:cstheme="minorHAnsi"/>
          <w:color w:val="0000FF"/>
          <w:sz w:val="20"/>
          <w:szCs w:val="20"/>
        </w:rPr>
      </w:pPr>
      <w:r>
        <w:rPr>
          <w:rFonts w:asciiTheme="minorHAnsi" w:hAnsiTheme="minorHAnsi" w:cstheme="minorHAnsi"/>
          <w:sz w:val="20"/>
          <w:szCs w:val="20"/>
        </w:rPr>
        <w:t xml:space="preserve">ii </w:t>
      </w:r>
      <w:r w:rsidRPr="007D1A43">
        <w:rPr>
          <w:rFonts w:asciiTheme="minorHAnsi" w:hAnsiTheme="minorHAnsi" w:cstheme="minorHAnsi"/>
          <w:sz w:val="20"/>
          <w:szCs w:val="20"/>
        </w:rPr>
        <w:t xml:space="preserve">Estimated using a revised version of the model adjusted by excluding the renewable energy sector from the core natural capital industries. From the RESAS Importance of Natural Capital to the Scottish Economy report </w:t>
      </w:r>
      <w:hyperlink r:id="rId20" w:history="1">
        <w:r w:rsidRPr="00D61A80">
          <w:rPr>
            <w:rStyle w:val="Hyperlink"/>
            <w:rFonts w:asciiTheme="minorHAnsi" w:hAnsiTheme="minorHAnsi" w:cstheme="minorHAnsi"/>
            <w:sz w:val="20"/>
            <w:szCs w:val="20"/>
          </w:rPr>
          <w:t>https://www.gov.scot/publications/importance-natural-capital-scottish-economy/</w:t>
        </w:r>
      </w:hyperlink>
    </w:p>
    <w:p w14:paraId="29FCD0A3" w14:textId="35541C9A" w:rsidR="007D1A43" w:rsidRPr="007D1A43" w:rsidRDefault="007D1A43" w:rsidP="007D1A43">
      <w:pPr>
        <w:pStyle w:val="Default"/>
        <w:rPr>
          <w:rFonts w:asciiTheme="minorHAnsi" w:hAnsiTheme="minorHAnsi" w:cstheme="minorHAnsi"/>
          <w:sz w:val="20"/>
          <w:szCs w:val="20"/>
        </w:rPr>
      </w:pPr>
      <w:r w:rsidRPr="007D1A43">
        <w:rPr>
          <w:rFonts w:asciiTheme="minorHAnsi" w:hAnsiTheme="minorHAnsi" w:cstheme="minorHAnsi"/>
          <w:color w:val="0000FF"/>
          <w:sz w:val="20"/>
          <w:szCs w:val="20"/>
        </w:rPr>
        <w:t xml:space="preserve"> </w:t>
      </w:r>
    </w:p>
    <w:p w14:paraId="62DCC4FF" w14:textId="77777777" w:rsidR="007D1A43" w:rsidRPr="007D1A43" w:rsidRDefault="007D1A43" w:rsidP="007D1A43">
      <w:pPr>
        <w:pStyle w:val="Default"/>
        <w:rPr>
          <w:rFonts w:asciiTheme="minorHAnsi" w:hAnsiTheme="minorHAnsi" w:cstheme="minorHAnsi"/>
          <w:sz w:val="20"/>
          <w:szCs w:val="20"/>
        </w:rPr>
      </w:pPr>
      <w:r w:rsidRPr="007D1A43">
        <w:rPr>
          <w:rFonts w:asciiTheme="minorHAnsi" w:hAnsiTheme="minorHAnsi" w:cstheme="minorHAnsi"/>
          <w:sz w:val="20"/>
          <w:szCs w:val="20"/>
        </w:rPr>
        <w:t xml:space="preserve">iii </w:t>
      </w:r>
      <w:proofErr w:type="gramStart"/>
      <w:r w:rsidRPr="007D1A43">
        <w:rPr>
          <w:rFonts w:asciiTheme="minorHAnsi" w:hAnsiTheme="minorHAnsi" w:cstheme="minorHAnsi"/>
          <w:sz w:val="20"/>
          <w:szCs w:val="20"/>
        </w:rPr>
        <w:t>In</w:t>
      </w:r>
      <w:proofErr w:type="gramEnd"/>
      <w:r w:rsidRPr="007D1A43">
        <w:rPr>
          <w:rFonts w:asciiTheme="minorHAnsi" w:hAnsiTheme="minorHAnsi" w:cstheme="minorHAnsi"/>
          <w:sz w:val="20"/>
          <w:szCs w:val="20"/>
        </w:rPr>
        <w:t xml:space="preserve"> our follow-on analysis, we excluded renewable energy from the economic natural capital reliance </w:t>
      </w:r>
    </w:p>
    <w:p w14:paraId="4A7E44ED" w14:textId="77777777" w:rsidR="007D1A43" w:rsidRPr="007D1A43" w:rsidRDefault="007D1A43" w:rsidP="007D1A43">
      <w:pPr>
        <w:pStyle w:val="Default"/>
        <w:rPr>
          <w:rFonts w:asciiTheme="minorHAnsi" w:hAnsiTheme="minorHAnsi" w:cstheme="minorHAnsi"/>
          <w:sz w:val="20"/>
          <w:szCs w:val="20"/>
        </w:rPr>
      </w:pPr>
    </w:p>
    <w:p w14:paraId="69270D37" w14:textId="77777777" w:rsidR="007D1A43" w:rsidRPr="007D1A43" w:rsidRDefault="007D1A43" w:rsidP="007D1A43">
      <w:pPr>
        <w:pStyle w:val="Default"/>
        <w:rPr>
          <w:rFonts w:asciiTheme="minorHAnsi" w:hAnsiTheme="minorHAnsi" w:cstheme="minorHAnsi"/>
          <w:sz w:val="20"/>
          <w:szCs w:val="20"/>
        </w:rPr>
      </w:pPr>
      <w:r w:rsidRPr="007D1A43">
        <w:rPr>
          <w:rFonts w:asciiTheme="minorHAnsi" w:hAnsiTheme="minorHAnsi" w:cstheme="minorHAnsi"/>
          <w:sz w:val="20"/>
          <w:szCs w:val="20"/>
        </w:rPr>
        <w:t xml:space="preserve">iv </w:t>
      </w:r>
      <w:proofErr w:type="gramStart"/>
      <w:r w:rsidRPr="007D1A43">
        <w:rPr>
          <w:rFonts w:asciiTheme="minorHAnsi" w:hAnsiTheme="minorHAnsi" w:cstheme="minorHAnsi"/>
          <w:sz w:val="20"/>
          <w:szCs w:val="20"/>
        </w:rPr>
        <w:t>The</w:t>
      </w:r>
      <w:proofErr w:type="gramEnd"/>
      <w:r w:rsidRPr="007D1A43">
        <w:rPr>
          <w:rFonts w:asciiTheme="minorHAnsi" w:hAnsiTheme="minorHAnsi" w:cstheme="minorHAnsi"/>
          <w:sz w:val="20"/>
          <w:szCs w:val="20"/>
        </w:rPr>
        <w:t xml:space="preserve"> natural capital inventory excluding energy production and mineral extraction </w:t>
      </w:r>
    </w:p>
    <w:p w14:paraId="6600AE02" w14:textId="4DF1934C" w:rsidR="007D1A43" w:rsidRDefault="007D1A43" w:rsidP="007D1A43">
      <w:pPr>
        <w:pStyle w:val="Default"/>
        <w:rPr>
          <w:rFonts w:asciiTheme="minorHAnsi" w:hAnsiTheme="minorHAnsi" w:cstheme="minorHAnsi"/>
          <w:color w:val="0000FF"/>
          <w:sz w:val="20"/>
          <w:szCs w:val="20"/>
        </w:rPr>
      </w:pPr>
      <w:r w:rsidRPr="007D1A43">
        <w:rPr>
          <w:rFonts w:asciiTheme="minorHAnsi" w:hAnsiTheme="minorHAnsi" w:cstheme="minorHAnsi"/>
          <w:sz w:val="20"/>
          <w:szCs w:val="20"/>
        </w:rPr>
        <w:t xml:space="preserve">v </w:t>
      </w:r>
      <w:hyperlink r:id="rId21" w:history="1">
        <w:r w:rsidRPr="00D61A80">
          <w:rPr>
            <w:rStyle w:val="Hyperlink"/>
            <w:rFonts w:asciiTheme="minorHAnsi" w:hAnsiTheme="minorHAnsi" w:cstheme="minorHAnsi"/>
            <w:sz w:val="20"/>
            <w:szCs w:val="20"/>
          </w:rPr>
          <w:t>https://www.nature.scot/doc/nature-based-jobs-and-skills-implementation-plan-2024-25</w:t>
        </w:r>
      </w:hyperlink>
    </w:p>
    <w:p w14:paraId="1A32DE02" w14:textId="18126BBF" w:rsidR="007D1A43" w:rsidRPr="007D1A43" w:rsidRDefault="007D1A43" w:rsidP="007D1A43">
      <w:pPr>
        <w:pStyle w:val="Default"/>
        <w:rPr>
          <w:rFonts w:asciiTheme="minorHAnsi" w:hAnsiTheme="minorHAnsi" w:cstheme="minorHAnsi"/>
          <w:sz w:val="20"/>
          <w:szCs w:val="20"/>
        </w:rPr>
      </w:pPr>
    </w:p>
    <w:p w14:paraId="22FC5884" w14:textId="4E706C7E" w:rsidR="007D1A43" w:rsidRDefault="007D1A43" w:rsidP="007D1A43">
      <w:pPr>
        <w:pStyle w:val="Default"/>
        <w:rPr>
          <w:rFonts w:asciiTheme="minorHAnsi" w:hAnsiTheme="minorHAnsi" w:cstheme="minorHAnsi"/>
          <w:color w:val="0000FF"/>
          <w:sz w:val="20"/>
          <w:szCs w:val="20"/>
        </w:rPr>
      </w:pPr>
      <w:r w:rsidRPr="007D1A43">
        <w:rPr>
          <w:rFonts w:asciiTheme="minorHAnsi" w:hAnsiTheme="minorHAnsi" w:cstheme="minorHAnsi"/>
          <w:sz w:val="20"/>
          <w:szCs w:val="20"/>
        </w:rPr>
        <w:t xml:space="preserve">vi </w:t>
      </w:r>
      <w:hyperlink r:id="rId22" w:history="1">
        <w:r w:rsidRPr="00D61A80">
          <w:rPr>
            <w:rStyle w:val="Hyperlink"/>
            <w:rFonts w:asciiTheme="minorHAnsi" w:hAnsiTheme="minorHAnsi" w:cstheme="minorHAnsi"/>
            <w:sz w:val="20"/>
            <w:szCs w:val="20"/>
          </w:rPr>
          <w:t>https://www.nature.scot/professional-advice/contributing-healthier-scotland/our-natural-health-service/green-health-partnerships</w:t>
        </w:r>
      </w:hyperlink>
    </w:p>
    <w:p w14:paraId="45DC8363" w14:textId="77777777" w:rsidR="007D1A43" w:rsidRPr="007D1A43" w:rsidRDefault="007D1A43" w:rsidP="007D1A43">
      <w:pPr>
        <w:pStyle w:val="Default"/>
        <w:rPr>
          <w:rFonts w:asciiTheme="minorHAnsi" w:hAnsiTheme="minorHAnsi" w:cstheme="minorHAnsi"/>
          <w:sz w:val="20"/>
          <w:szCs w:val="20"/>
        </w:rPr>
      </w:pPr>
    </w:p>
    <w:p w14:paraId="37A95916" w14:textId="2C4B4B4D" w:rsidR="007D1A43" w:rsidRPr="007D1A43" w:rsidRDefault="007D1A43" w:rsidP="007D1A43">
      <w:pPr>
        <w:pStyle w:val="Default"/>
        <w:rPr>
          <w:rFonts w:asciiTheme="minorHAnsi" w:hAnsiTheme="minorHAnsi" w:cstheme="minorHAnsi"/>
          <w:sz w:val="20"/>
          <w:szCs w:val="20"/>
        </w:rPr>
      </w:pPr>
      <w:r w:rsidRPr="007D1A43">
        <w:rPr>
          <w:rFonts w:asciiTheme="minorHAnsi" w:hAnsiTheme="minorHAnsi" w:cstheme="minorHAnsi"/>
          <w:sz w:val="20"/>
          <w:szCs w:val="20"/>
        </w:rPr>
        <w:t xml:space="preserve">vii Data from the ONS UK natural capital accounts: 2024 - detailed summary </w:t>
      </w:r>
      <w:hyperlink r:id="rId23" w:history="1">
        <w:r w:rsidRPr="00D61A80">
          <w:rPr>
            <w:rStyle w:val="Hyperlink"/>
            <w:rFonts w:asciiTheme="minorHAnsi" w:hAnsiTheme="minorHAnsi" w:cstheme="minorHAnsi"/>
            <w:sz w:val="20"/>
            <w:szCs w:val="20"/>
          </w:rPr>
          <w:t>https://www.ons.gov.uk/economy/environmentalaccounts/datasets/uknaturalcapitalaccounts2024detailedsummary</w:t>
        </w:r>
      </w:hyperlink>
      <w:r w:rsidRPr="007D1A43">
        <w:rPr>
          <w:rFonts w:asciiTheme="minorHAnsi" w:hAnsiTheme="minorHAnsi" w:cstheme="minorHAnsi"/>
          <w:sz w:val="20"/>
          <w:szCs w:val="20"/>
        </w:rPr>
        <w:t xml:space="preserve">). Recreation information comes from ONS and NatureScot. Air pollution information comes from ONS, UK Centre for Ecology and Hydrology, and Defra. </w:t>
      </w:r>
    </w:p>
    <w:p w14:paraId="76CB7EF3" w14:textId="77777777" w:rsidR="007D1A43" w:rsidRPr="007D1A43" w:rsidRDefault="007D1A43" w:rsidP="007D1A43">
      <w:pPr>
        <w:pStyle w:val="Default"/>
        <w:rPr>
          <w:rFonts w:asciiTheme="minorHAnsi" w:hAnsiTheme="minorHAnsi" w:cstheme="minorHAnsi"/>
          <w:sz w:val="20"/>
          <w:szCs w:val="20"/>
        </w:rPr>
      </w:pPr>
    </w:p>
    <w:p w14:paraId="77D227EF" w14:textId="5F948D75" w:rsidR="007D1A43" w:rsidRDefault="007D1A43" w:rsidP="007D1A43">
      <w:pPr>
        <w:pStyle w:val="Default"/>
        <w:rPr>
          <w:rFonts w:asciiTheme="minorHAnsi" w:hAnsiTheme="minorHAnsi" w:cstheme="minorHAnsi"/>
          <w:color w:val="0000FF"/>
          <w:sz w:val="20"/>
          <w:szCs w:val="20"/>
        </w:rPr>
      </w:pPr>
      <w:r w:rsidRPr="007D1A43">
        <w:rPr>
          <w:rFonts w:asciiTheme="minorHAnsi" w:hAnsiTheme="minorHAnsi" w:cstheme="minorHAnsi"/>
          <w:sz w:val="20"/>
          <w:szCs w:val="20"/>
        </w:rPr>
        <w:t xml:space="preserve">viii </w:t>
      </w:r>
      <w:r w:rsidRPr="007D1A43">
        <w:rPr>
          <w:rFonts w:asciiTheme="minorHAnsi" w:hAnsiTheme="minorHAnsi" w:cstheme="minorHAnsi"/>
          <w:color w:val="0000FF"/>
          <w:sz w:val="20"/>
          <w:szCs w:val="20"/>
        </w:rPr>
        <w:t>Valuing the health and wellbeing benefits of NHS Scotland’s outdoor estate: How are NHS Scotland open spaces used and what is their value to the Scottish population | SEFARI</w:t>
      </w:r>
    </w:p>
    <w:p w14:paraId="5452FF2C" w14:textId="77777777" w:rsidR="007D1A43" w:rsidRPr="007D1A43" w:rsidRDefault="007D1A43" w:rsidP="007D1A43">
      <w:pPr>
        <w:pStyle w:val="Default"/>
        <w:rPr>
          <w:rFonts w:asciiTheme="minorHAnsi" w:hAnsiTheme="minorHAnsi" w:cstheme="minorHAnsi"/>
          <w:sz w:val="20"/>
          <w:szCs w:val="20"/>
        </w:rPr>
      </w:pPr>
    </w:p>
    <w:p w14:paraId="0F1424DD" w14:textId="69E48BFC" w:rsidR="007D1A43" w:rsidRDefault="007D1A43" w:rsidP="007D1A43">
      <w:pPr>
        <w:pStyle w:val="Default"/>
        <w:rPr>
          <w:rFonts w:asciiTheme="minorHAnsi" w:hAnsiTheme="minorHAnsi" w:cstheme="minorHAnsi"/>
          <w:color w:val="0000FF"/>
          <w:sz w:val="20"/>
          <w:szCs w:val="20"/>
        </w:rPr>
      </w:pPr>
      <w:r w:rsidRPr="007D1A43">
        <w:rPr>
          <w:rFonts w:asciiTheme="minorHAnsi" w:hAnsiTheme="minorHAnsi" w:cstheme="minorHAnsi"/>
          <w:sz w:val="20"/>
          <w:szCs w:val="20"/>
        </w:rPr>
        <w:t xml:space="preserve">ix </w:t>
      </w:r>
      <w:hyperlink r:id="rId24" w:history="1">
        <w:r w:rsidRPr="00D61A80">
          <w:rPr>
            <w:rStyle w:val="Hyperlink"/>
            <w:rFonts w:asciiTheme="minorHAnsi" w:hAnsiTheme="minorHAnsi" w:cstheme="minorHAnsi"/>
            <w:sz w:val="20"/>
            <w:szCs w:val="20"/>
          </w:rPr>
          <w:t>https://www.gov.scot/publications/scottish-greenhouse-gas-statistics-2023/pages/scottish-greenhouse-gas-statistics-2023/</w:t>
        </w:r>
      </w:hyperlink>
    </w:p>
    <w:p w14:paraId="12D6D8A7" w14:textId="77777777" w:rsidR="007D1A43" w:rsidRPr="007D1A43" w:rsidRDefault="007D1A43" w:rsidP="007D1A43">
      <w:pPr>
        <w:pStyle w:val="Default"/>
        <w:rPr>
          <w:rFonts w:asciiTheme="minorHAnsi" w:hAnsiTheme="minorHAnsi" w:cstheme="minorHAnsi"/>
          <w:sz w:val="20"/>
          <w:szCs w:val="20"/>
        </w:rPr>
      </w:pPr>
    </w:p>
    <w:p w14:paraId="57423225" w14:textId="485042A1" w:rsidR="007D1A43" w:rsidRDefault="007D1A43" w:rsidP="007D1A43">
      <w:pPr>
        <w:pStyle w:val="Default"/>
        <w:rPr>
          <w:rFonts w:asciiTheme="minorHAnsi" w:hAnsiTheme="minorHAnsi" w:cstheme="minorHAnsi"/>
          <w:color w:val="0000FF"/>
          <w:sz w:val="20"/>
          <w:szCs w:val="20"/>
        </w:rPr>
      </w:pPr>
      <w:r w:rsidRPr="007D1A43">
        <w:rPr>
          <w:rFonts w:asciiTheme="minorHAnsi" w:hAnsiTheme="minorHAnsi" w:cstheme="minorHAnsi"/>
          <w:sz w:val="20"/>
          <w:szCs w:val="20"/>
        </w:rPr>
        <w:t xml:space="preserve">x </w:t>
      </w:r>
      <w:hyperlink r:id="rId25" w:history="1">
        <w:r w:rsidRPr="00D61A80">
          <w:rPr>
            <w:rStyle w:val="Hyperlink"/>
            <w:rFonts w:asciiTheme="minorHAnsi" w:hAnsiTheme="minorHAnsi" w:cstheme="minorHAnsi"/>
            <w:sz w:val="20"/>
            <w:szCs w:val="20"/>
          </w:rPr>
          <w:t>https://www.dynamiccoast.com/results</w:t>
        </w:r>
      </w:hyperlink>
    </w:p>
    <w:p w14:paraId="218A871E" w14:textId="77777777" w:rsidR="007D1A43" w:rsidRPr="007D1A43" w:rsidRDefault="007D1A43" w:rsidP="007D1A43">
      <w:pPr>
        <w:pStyle w:val="Default"/>
        <w:rPr>
          <w:rFonts w:asciiTheme="minorHAnsi" w:hAnsiTheme="minorHAnsi" w:cstheme="minorHAnsi"/>
          <w:sz w:val="20"/>
          <w:szCs w:val="20"/>
        </w:rPr>
      </w:pPr>
    </w:p>
    <w:p w14:paraId="52383F6F" w14:textId="33693F0A" w:rsidR="007D1A43" w:rsidRDefault="007D1A43" w:rsidP="007D1A43">
      <w:pPr>
        <w:pStyle w:val="Default"/>
        <w:rPr>
          <w:rFonts w:asciiTheme="minorHAnsi" w:hAnsiTheme="minorHAnsi" w:cstheme="minorHAnsi"/>
          <w:color w:val="0000FF"/>
          <w:sz w:val="20"/>
          <w:szCs w:val="20"/>
        </w:rPr>
      </w:pPr>
      <w:r w:rsidRPr="007D1A43">
        <w:rPr>
          <w:rFonts w:asciiTheme="minorHAnsi" w:hAnsiTheme="minorHAnsi" w:cstheme="minorHAnsi"/>
          <w:sz w:val="20"/>
          <w:szCs w:val="20"/>
        </w:rPr>
        <w:t xml:space="preserve">xi </w:t>
      </w:r>
      <w:hyperlink r:id="rId26" w:history="1">
        <w:r w:rsidRPr="00D61A80">
          <w:rPr>
            <w:rStyle w:val="Hyperlink"/>
            <w:rFonts w:asciiTheme="minorHAnsi" w:hAnsiTheme="minorHAnsi" w:cstheme="minorHAnsi"/>
            <w:sz w:val="20"/>
            <w:szCs w:val="20"/>
          </w:rPr>
          <w:t>https://www.northhighlandinitiative.co.uk/wp-content/uploads/2024/01/EIBPS-Report-Final-6687.pdf</w:t>
        </w:r>
      </w:hyperlink>
    </w:p>
    <w:p w14:paraId="3680DECE" w14:textId="77777777" w:rsidR="007D1A43" w:rsidRDefault="007D1A43" w:rsidP="007D1A43">
      <w:pPr>
        <w:pStyle w:val="Default"/>
        <w:rPr>
          <w:rFonts w:asciiTheme="minorHAnsi" w:hAnsiTheme="minorHAnsi" w:cstheme="minorHAnsi"/>
          <w:color w:val="0000FF"/>
          <w:sz w:val="20"/>
          <w:szCs w:val="20"/>
        </w:rPr>
      </w:pPr>
    </w:p>
    <w:p w14:paraId="4EAC21E7" w14:textId="363A9ABE" w:rsidR="007D1A43" w:rsidRDefault="007D1A43" w:rsidP="007D1A43">
      <w:pPr>
        <w:pStyle w:val="Default"/>
        <w:rPr>
          <w:rFonts w:asciiTheme="minorHAnsi" w:hAnsiTheme="minorHAnsi" w:cstheme="minorHAnsi"/>
          <w:color w:val="0000FF"/>
          <w:sz w:val="20"/>
          <w:szCs w:val="20"/>
        </w:rPr>
      </w:pPr>
      <w:r w:rsidRPr="007D1A43">
        <w:rPr>
          <w:rFonts w:asciiTheme="minorHAnsi" w:hAnsiTheme="minorHAnsi" w:cstheme="minorHAnsi"/>
          <w:color w:val="0000FF"/>
          <w:sz w:val="20"/>
          <w:szCs w:val="20"/>
        </w:rPr>
        <w:t xml:space="preserve"> </w:t>
      </w:r>
      <w:r w:rsidRPr="007D1A43">
        <w:rPr>
          <w:rFonts w:asciiTheme="minorHAnsi" w:hAnsiTheme="minorHAnsi" w:cstheme="minorHAnsi"/>
          <w:sz w:val="20"/>
          <w:szCs w:val="20"/>
        </w:rPr>
        <w:t xml:space="preserve">xii </w:t>
      </w:r>
      <w:hyperlink r:id="rId27" w:history="1">
        <w:r w:rsidRPr="00D61A80">
          <w:rPr>
            <w:rStyle w:val="Hyperlink"/>
            <w:rFonts w:asciiTheme="minorHAnsi" w:hAnsiTheme="minorHAnsi" w:cstheme="minorHAnsi"/>
            <w:sz w:val="20"/>
            <w:szCs w:val="20"/>
          </w:rPr>
          <w:t>https://www.nature.scot/nature-heroes-eddleston-water-project</w:t>
        </w:r>
      </w:hyperlink>
    </w:p>
    <w:p w14:paraId="3E8468A1" w14:textId="77777777" w:rsidR="007D1A43" w:rsidRPr="007D1A43" w:rsidRDefault="007D1A43" w:rsidP="007D1A43">
      <w:pPr>
        <w:pStyle w:val="Default"/>
        <w:rPr>
          <w:rFonts w:asciiTheme="minorHAnsi" w:hAnsiTheme="minorHAnsi" w:cstheme="minorHAnsi"/>
          <w:color w:val="0000FF"/>
          <w:sz w:val="20"/>
          <w:szCs w:val="20"/>
        </w:rPr>
      </w:pPr>
    </w:p>
    <w:p w14:paraId="3C9D8D42" w14:textId="3BF85B66" w:rsidR="007D1A43" w:rsidRDefault="007D1A43" w:rsidP="007D1A43">
      <w:pPr>
        <w:pStyle w:val="Default"/>
        <w:rPr>
          <w:rFonts w:asciiTheme="minorHAnsi" w:hAnsiTheme="minorHAnsi" w:cstheme="minorHAnsi"/>
          <w:color w:val="0000FF"/>
          <w:sz w:val="20"/>
          <w:szCs w:val="20"/>
        </w:rPr>
      </w:pPr>
      <w:hyperlink r:id="rId28" w:history="1">
        <w:r w:rsidRPr="00D61A80">
          <w:rPr>
            <w:rStyle w:val="Hyperlink"/>
            <w:rFonts w:asciiTheme="minorHAnsi" w:hAnsiTheme="minorHAnsi" w:cstheme="minorHAnsi"/>
            <w:sz w:val="20"/>
            <w:szCs w:val="20"/>
          </w:rPr>
          <w:t>https://www.nature.scot/nature-heroes-ben-wyvis-national-nature-reserve-and-river-peffery</w:t>
        </w:r>
      </w:hyperlink>
    </w:p>
    <w:p w14:paraId="0340FDDD" w14:textId="77777777" w:rsidR="007D1A43" w:rsidRPr="007D1A43" w:rsidRDefault="007D1A43" w:rsidP="007D1A43">
      <w:pPr>
        <w:pStyle w:val="Default"/>
        <w:rPr>
          <w:rFonts w:asciiTheme="minorHAnsi" w:hAnsiTheme="minorHAnsi" w:cstheme="minorHAnsi"/>
          <w:sz w:val="20"/>
          <w:szCs w:val="20"/>
        </w:rPr>
      </w:pPr>
    </w:p>
    <w:p w14:paraId="6F57B570" w14:textId="604AB61A" w:rsidR="007D1A43" w:rsidRDefault="007D1A43" w:rsidP="007D1A43">
      <w:pPr>
        <w:pStyle w:val="Default"/>
        <w:rPr>
          <w:rFonts w:asciiTheme="minorHAnsi" w:hAnsiTheme="minorHAnsi" w:cstheme="minorHAnsi"/>
          <w:color w:val="0000FF"/>
          <w:sz w:val="20"/>
          <w:szCs w:val="20"/>
        </w:rPr>
      </w:pPr>
      <w:r w:rsidRPr="007D1A43">
        <w:rPr>
          <w:rFonts w:asciiTheme="minorHAnsi" w:hAnsiTheme="minorHAnsi" w:cstheme="minorHAnsi"/>
          <w:sz w:val="20"/>
          <w:szCs w:val="20"/>
        </w:rPr>
        <w:t xml:space="preserve">xiii </w:t>
      </w:r>
      <w:hyperlink r:id="rId29" w:history="1">
        <w:r w:rsidRPr="00D61A80">
          <w:rPr>
            <w:rStyle w:val="Hyperlink"/>
            <w:rFonts w:asciiTheme="minorHAnsi" w:hAnsiTheme="minorHAnsi" w:cstheme="minorHAnsi"/>
            <w:sz w:val="20"/>
            <w:szCs w:val="20"/>
          </w:rPr>
          <w:t>https://www.nature.scot/funding-and-projects/green-infrastructure-strategic-intervention</w:t>
        </w:r>
      </w:hyperlink>
    </w:p>
    <w:p w14:paraId="3C541CF6" w14:textId="77777777" w:rsidR="007D1A43" w:rsidRPr="007D1A43" w:rsidRDefault="007D1A43" w:rsidP="007D1A43">
      <w:pPr>
        <w:pStyle w:val="Default"/>
        <w:rPr>
          <w:rFonts w:asciiTheme="minorHAnsi" w:hAnsiTheme="minorHAnsi" w:cstheme="minorHAnsi"/>
          <w:sz w:val="20"/>
          <w:szCs w:val="20"/>
        </w:rPr>
      </w:pPr>
    </w:p>
    <w:p w14:paraId="178DDFBF" w14:textId="44EA5ED9" w:rsidR="007D1A43" w:rsidRDefault="007D1A43" w:rsidP="007D1A43">
      <w:pPr>
        <w:pStyle w:val="Default"/>
        <w:rPr>
          <w:rFonts w:asciiTheme="minorHAnsi" w:hAnsiTheme="minorHAnsi" w:cstheme="minorHAnsi"/>
          <w:color w:val="0000FF"/>
          <w:sz w:val="20"/>
          <w:szCs w:val="20"/>
        </w:rPr>
      </w:pPr>
      <w:r w:rsidRPr="007D1A43">
        <w:rPr>
          <w:rFonts w:asciiTheme="minorHAnsi" w:hAnsiTheme="minorHAnsi" w:cstheme="minorHAnsi"/>
          <w:sz w:val="20"/>
          <w:szCs w:val="20"/>
        </w:rPr>
        <w:t xml:space="preserve">xiv </w:t>
      </w:r>
      <w:hyperlink r:id="rId30" w:history="1">
        <w:r w:rsidRPr="00D61A80">
          <w:rPr>
            <w:rStyle w:val="Hyperlink"/>
            <w:rFonts w:asciiTheme="minorHAnsi" w:hAnsiTheme="minorHAnsi" w:cstheme="minorHAnsi"/>
            <w:sz w:val="20"/>
            <w:szCs w:val="20"/>
          </w:rPr>
          <w:t>https://www.nature.scot/funding-and-projects/nature-restoration-fund/nature-restoration-fund-nrf-supported-projects</w:t>
        </w:r>
      </w:hyperlink>
    </w:p>
    <w:p w14:paraId="5C7F706A" w14:textId="77777777" w:rsidR="007D1A43" w:rsidRPr="007D1A43" w:rsidRDefault="007D1A43" w:rsidP="007D1A43">
      <w:pPr>
        <w:pStyle w:val="Default"/>
        <w:rPr>
          <w:rFonts w:asciiTheme="minorHAnsi" w:hAnsiTheme="minorHAnsi" w:cstheme="minorHAnsi"/>
          <w:sz w:val="20"/>
          <w:szCs w:val="20"/>
        </w:rPr>
      </w:pPr>
    </w:p>
    <w:p w14:paraId="7C08310B" w14:textId="29D71BE0" w:rsidR="007D1A43" w:rsidRDefault="007D1A43" w:rsidP="007D1A43">
      <w:pPr>
        <w:pStyle w:val="Default"/>
        <w:rPr>
          <w:rFonts w:asciiTheme="minorHAnsi" w:hAnsiTheme="minorHAnsi" w:cstheme="minorHAnsi"/>
          <w:color w:val="0000FF"/>
          <w:sz w:val="20"/>
          <w:szCs w:val="20"/>
        </w:rPr>
      </w:pPr>
      <w:r w:rsidRPr="007D1A43">
        <w:rPr>
          <w:rFonts w:asciiTheme="minorHAnsi" w:hAnsiTheme="minorHAnsi" w:cstheme="minorHAnsi"/>
          <w:sz w:val="20"/>
          <w:szCs w:val="20"/>
        </w:rPr>
        <w:t xml:space="preserve">xv </w:t>
      </w:r>
      <w:hyperlink r:id="rId31" w:history="1">
        <w:r w:rsidRPr="00D61A80">
          <w:rPr>
            <w:rStyle w:val="Hyperlink"/>
            <w:rFonts w:asciiTheme="minorHAnsi" w:hAnsiTheme="minorHAnsi" w:cstheme="minorHAnsi"/>
            <w:sz w:val="20"/>
            <w:szCs w:val="20"/>
          </w:rPr>
          <w:t>https://smeef.scot/</w:t>
        </w:r>
      </w:hyperlink>
    </w:p>
    <w:p w14:paraId="38CD734F" w14:textId="4F514671" w:rsidR="007D1A43" w:rsidRPr="007D1A43" w:rsidRDefault="007D1A43" w:rsidP="007D1A43">
      <w:pPr>
        <w:pStyle w:val="Default"/>
        <w:rPr>
          <w:rFonts w:asciiTheme="minorHAnsi" w:hAnsiTheme="minorHAnsi" w:cstheme="minorHAnsi"/>
          <w:sz w:val="20"/>
          <w:szCs w:val="20"/>
        </w:rPr>
      </w:pPr>
      <w:r w:rsidRPr="007D1A43">
        <w:rPr>
          <w:rFonts w:asciiTheme="minorHAnsi" w:hAnsiTheme="minorHAnsi" w:cstheme="minorHAnsi"/>
          <w:color w:val="0000FF"/>
          <w:sz w:val="20"/>
          <w:szCs w:val="20"/>
        </w:rPr>
        <w:t xml:space="preserve"> </w:t>
      </w:r>
    </w:p>
    <w:p w14:paraId="5A978585" w14:textId="1F580702" w:rsidR="007D1A43" w:rsidRDefault="007D1A43" w:rsidP="007D1A43">
      <w:pPr>
        <w:pStyle w:val="Default"/>
        <w:rPr>
          <w:rFonts w:asciiTheme="minorHAnsi" w:hAnsiTheme="minorHAnsi" w:cstheme="minorHAnsi"/>
          <w:color w:val="0000FF"/>
          <w:sz w:val="20"/>
          <w:szCs w:val="20"/>
        </w:rPr>
      </w:pPr>
      <w:r w:rsidRPr="007D1A43">
        <w:rPr>
          <w:rFonts w:asciiTheme="minorHAnsi" w:hAnsiTheme="minorHAnsi" w:cstheme="minorHAnsi"/>
          <w:sz w:val="20"/>
          <w:szCs w:val="20"/>
        </w:rPr>
        <w:t xml:space="preserve">xvi </w:t>
      </w:r>
      <w:hyperlink r:id="rId32" w:history="1">
        <w:r w:rsidRPr="00D61A80">
          <w:rPr>
            <w:rStyle w:val="Hyperlink"/>
            <w:rFonts w:asciiTheme="minorHAnsi" w:hAnsiTheme="minorHAnsi" w:cstheme="minorHAnsi"/>
            <w:sz w:val="20"/>
            <w:szCs w:val="20"/>
          </w:rPr>
          <w:t>https://www.nature.scot/funding-and-projects/firns-facility-investment-ready-nature-scotland</w:t>
        </w:r>
      </w:hyperlink>
    </w:p>
    <w:p w14:paraId="3CCD7E22" w14:textId="6FB0541B" w:rsidR="007D1A43" w:rsidRPr="007D1A43" w:rsidRDefault="007D1A43" w:rsidP="007D1A43">
      <w:pPr>
        <w:pStyle w:val="Default"/>
        <w:rPr>
          <w:rFonts w:asciiTheme="minorHAnsi" w:hAnsiTheme="minorHAnsi" w:cstheme="minorHAnsi"/>
          <w:sz w:val="20"/>
          <w:szCs w:val="20"/>
        </w:rPr>
      </w:pPr>
      <w:r w:rsidRPr="007D1A43">
        <w:rPr>
          <w:rFonts w:asciiTheme="minorHAnsi" w:hAnsiTheme="minorHAnsi" w:cstheme="minorHAnsi"/>
          <w:color w:val="0000FF"/>
          <w:sz w:val="20"/>
          <w:szCs w:val="20"/>
        </w:rPr>
        <w:t xml:space="preserve"> </w:t>
      </w:r>
    </w:p>
    <w:p w14:paraId="0986B368" w14:textId="1A61B901" w:rsidR="007D1A43" w:rsidRDefault="007D1A43" w:rsidP="007D1A43">
      <w:pPr>
        <w:pStyle w:val="Default"/>
        <w:rPr>
          <w:rFonts w:asciiTheme="minorHAnsi" w:hAnsiTheme="minorHAnsi" w:cstheme="minorHAnsi"/>
          <w:color w:val="0000FF"/>
          <w:sz w:val="20"/>
          <w:szCs w:val="20"/>
        </w:rPr>
      </w:pPr>
      <w:r w:rsidRPr="007D1A43">
        <w:rPr>
          <w:rFonts w:asciiTheme="minorHAnsi" w:hAnsiTheme="minorHAnsi" w:cstheme="minorHAnsi"/>
          <w:sz w:val="20"/>
          <w:szCs w:val="20"/>
        </w:rPr>
        <w:t xml:space="preserve">xvii </w:t>
      </w:r>
      <w:hyperlink r:id="rId33" w:history="1">
        <w:r w:rsidRPr="00D61A80">
          <w:rPr>
            <w:rStyle w:val="Hyperlink"/>
            <w:rFonts w:asciiTheme="minorHAnsi" w:hAnsiTheme="minorHAnsi" w:cstheme="minorHAnsi"/>
            <w:sz w:val="20"/>
            <w:szCs w:val="20"/>
          </w:rPr>
          <w:t>https://www.nature.scot/funding-and-projects/natural-and-cultural-heritage-fund-nchf</w:t>
        </w:r>
      </w:hyperlink>
    </w:p>
    <w:p w14:paraId="0E92B09B" w14:textId="0002E137" w:rsidR="007D1A43" w:rsidRPr="007D1A43" w:rsidRDefault="007D1A43" w:rsidP="007D1A43">
      <w:pPr>
        <w:pStyle w:val="Default"/>
        <w:rPr>
          <w:rFonts w:asciiTheme="minorHAnsi" w:hAnsiTheme="minorHAnsi" w:cstheme="minorHAnsi"/>
          <w:sz w:val="20"/>
          <w:szCs w:val="20"/>
        </w:rPr>
      </w:pPr>
      <w:r w:rsidRPr="007D1A43">
        <w:rPr>
          <w:rFonts w:asciiTheme="minorHAnsi" w:hAnsiTheme="minorHAnsi" w:cstheme="minorHAnsi"/>
          <w:color w:val="0000FF"/>
          <w:sz w:val="20"/>
          <w:szCs w:val="20"/>
        </w:rPr>
        <w:t xml:space="preserve"> </w:t>
      </w:r>
    </w:p>
    <w:p w14:paraId="31022683" w14:textId="52E6287D" w:rsidR="007D1A43" w:rsidRDefault="007D1A43" w:rsidP="007D1A43">
      <w:pPr>
        <w:pStyle w:val="Default"/>
        <w:rPr>
          <w:rFonts w:asciiTheme="minorHAnsi" w:hAnsiTheme="minorHAnsi" w:cstheme="minorHAnsi"/>
          <w:color w:val="0000FF"/>
          <w:sz w:val="20"/>
          <w:szCs w:val="20"/>
        </w:rPr>
      </w:pPr>
      <w:r w:rsidRPr="007D1A43">
        <w:rPr>
          <w:rFonts w:asciiTheme="minorHAnsi" w:hAnsiTheme="minorHAnsi" w:cstheme="minorHAnsi"/>
          <w:sz w:val="20"/>
          <w:szCs w:val="20"/>
        </w:rPr>
        <w:t xml:space="preserve">xviii </w:t>
      </w:r>
      <w:hyperlink r:id="rId34" w:history="1">
        <w:r w:rsidRPr="00D61A80">
          <w:rPr>
            <w:rStyle w:val="Hyperlink"/>
            <w:rFonts w:asciiTheme="minorHAnsi" w:hAnsiTheme="minorHAnsi" w:cstheme="minorHAnsi"/>
            <w:sz w:val="20"/>
            <w:szCs w:val="20"/>
          </w:rPr>
          <w:t>https://www.gov.scot/publications/scotlands-national-strategy-economic-transformation/pages/5/</w:t>
        </w:r>
      </w:hyperlink>
    </w:p>
    <w:p w14:paraId="384FF788" w14:textId="03834292" w:rsidR="007D1A43" w:rsidRPr="007D1A43" w:rsidRDefault="007D1A43" w:rsidP="007D1A43">
      <w:pPr>
        <w:pStyle w:val="Default"/>
        <w:rPr>
          <w:rFonts w:asciiTheme="minorHAnsi" w:hAnsiTheme="minorHAnsi" w:cstheme="minorHAnsi"/>
          <w:sz w:val="20"/>
          <w:szCs w:val="20"/>
        </w:rPr>
      </w:pPr>
      <w:r w:rsidRPr="007D1A43">
        <w:rPr>
          <w:rFonts w:asciiTheme="minorHAnsi" w:hAnsiTheme="minorHAnsi" w:cstheme="minorHAnsi"/>
          <w:color w:val="0000FF"/>
          <w:sz w:val="20"/>
          <w:szCs w:val="20"/>
        </w:rPr>
        <w:t xml:space="preserve"> </w:t>
      </w:r>
    </w:p>
    <w:p w14:paraId="58F81FC0" w14:textId="5A212C2C" w:rsidR="007D1A43" w:rsidRDefault="007D1A43" w:rsidP="007D1A43">
      <w:pPr>
        <w:pStyle w:val="Default"/>
        <w:rPr>
          <w:rFonts w:asciiTheme="minorHAnsi" w:hAnsiTheme="minorHAnsi" w:cstheme="minorHAnsi"/>
          <w:color w:val="0000FF"/>
          <w:sz w:val="20"/>
          <w:szCs w:val="20"/>
        </w:rPr>
      </w:pPr>
      <w:r w:rsidRPr="007D1A43">
        <w:rPr>
          <w:rFonts w:asciiTheme="minorHAnsi" w:hAnsiTheme="minorHAnsi" w:cstheme="minorHAnsi"/>
          <w:sz w:val="20"/>
          <w:szCs w:val="20"/>
        </w:rPr>
        <w:lastRenderedPageBreak/>
        <w:t xml:space="preserve">xix </w:t>
      </w:r>
      <w:hyperlink r:id="rId35" w:history="1">
        <w:r w:rsidRPr="00D61A80">
          <w:rPr>
            <w:rStyle w:val="Hyperlink"/>
            <w:rFonts w:asciiTheme="minorHAnsi" w:hAnsiTheme="minorHAnsi" w:cstheme="minorHAnsi"/>
            <w:sz w:val="20"/>
            <w:szCs w:val="20"/>
          </w:rPr>
          <w:t>https://assets.publishing.service.gov.uk/media/60182857d3bf7f70c2afe5bb/Dasgupta_Review_-_Headline_Messages.pdf</w:t>
        </w:r>
      </w:hyperlink>
    </w:p>
    <w:p w14:paraId="3C406DB3" w14:textId="77777777" w:rsidR="007D1A43" w:rsidRPr="007D1A43" w:rsidRDefault="007D1A43" w:rsidP="007D1A43">
      <w:pPr>
        <w:pStyle w:val="Default"/>
        <w:rPr>
          <w:rFonts w:asciiTheme="minorHAnsi" w:hAnsiTheme="minorHAnsi" w:cstheme="minorHAnsi"/>
          <w:sz w:val="20"/>
          <w:szCs w:val="20"/>
        </w:rPr>
      </w:pPr>
    </w:p>
    <w:p w14:paraId="19C2E24C" w14:textId="77777777" w:rsidR="007D0EDF" w:rsidRDefault="007D0EDF" w:rsidP="00C7522F">
      <w:pPr>
        <w:rPr>
          <w:rFonts w:cstheme="minorHAnsi"/>
          <w:b/>
          <w:bCs/>
        </w:rPr>
        <w:sectPr w:rsidR="007D0EDF" w:rsidSect="007D1A43">
          <w:pgSz w:w="11906" w:h="16838"/>
          <w:pgMar w:top="680" w:right="992" w:bottom="709" w:left="1440" w:header="709" w:footer="709" w:gutter="0"/>
          <w:cols w:space="708"/>
          <w:docGrid w:linePitch="360"/>
        </w:sectPr>
      </w:pPr>
    </w:p>
    <w:p w14:paraId="654D72A4" w14:textId="3A56D6A8" w:rsidR="00C7522F" w:rsidRPr="00E138BA" w:rsidRDefault="00C7522F" w:rsidP="00E138BA">
      <w:pPr>
        <w:pStyle w:val="Heading1"/>
        <w:rPr>
          <w:color w:val="000000" w:themeColor="text1"/>
        </w:rPr>
      </w:pPr>
      <w:bookmarkStart w:id="15" w:name="AnnexC"/>
      <w:r w:rsidRPr="00E138BA">
        <w:rPr>
          <w:color w:val="000000" w:themeColor="text1"/>
        </w:rPr>
        <w:lastRenderedPageBreak/>
        <w:t xml:space="preserve">Annex </w:t>
      </w:r>
      <w:r w:rsidR="00E56232" w:rsidRPr="00E138BA">
        <w:rPr>
          <w:color w:val="000000" w:themeColor="text1"/>
        </w:rPr>
        <w:t>C</w:t>
      </w:r>
      <w:r w:rsidRPr="00E138BA">
        <w:rPr>
          <w:color w:val="000000" w:themeColor="text1"/>
        </w:rPr>
        <w:t xml:space="preserve"> – Corporate Risk Register (High Risks)</w:t>
      </w:r>
    </w:p>
    <w:tbl>
      <w:tblPr>
        <w:tblStyle w:val="TableGrid"/>
        <w:tblpPr w:leftFromText="180" w:rightFromText="180" w:vertAnchor="text" w:horzAnchor="margin" w:tblpY="200"/>
        <w:tblW w:w="15735" w:type="dxa"/>
        <w:tblLook w:val="04A0" w:firstRow="1" w:lastRow="0" w:firstColumn="1" w:lastColumn="0" w:noHBand="0" w:noVBand="1"/>
      </w:tblPr>
      <w:tblGrid>
        <w:gridCol w:w="1548"/>
        <w:gridCol w:w="2438"/>
        <w:gridCol w:w="4730"/>
        <w:gridCol w:w="943"/>
        <w:gridCol w:w="844"/>
        <w:gridCol w:w="841"/>
        <w:gridCol w:w="4391"/>
      </w:tblGrid>
      <w:tr w:rsidR="00C7522F" w:rsidRPr="006E4026" w14:paraId="7C110143" w14:textId="77777777" w:rsidTr="007A6758">
        <w:trPr>
          <w:tblHeader/>
        </w:trPr>
        <w:tc>
          <w:tcPr>
            <w:tcW w:w="1548" w:type="dxa"/>
            <w:shd w:val="clear" w:color="auto" w:fill="244061"/>
          </w:tcPr>
          <w:bookmarkEnd w:id="15"/>
          <w:p w14:paraId="6733E115" w14:textId="77777777" w:rsidR="00C7522F" w:rsidRPr="006E4026" w:rsidRDefault="00C7522F" w:rsidP="007A6758">
            <w:pPr>
              <w:rPr>
                <w:rFonts w:cstheme="minorHAnsi"/>
                <w:sz w:val="22"/>
                <w:szCs w:val="20"/>
              </w:rPr>
            </w:pPr>
            <w:r w:rsidRPr="006E4026">
              <w:rPr>
                <w:rFonts w:ascii="Calibri" w:hAnsi="Calibri" w:cs="Calibri"/>
                <w:b/>
                <w:bCs/>
                <w:color w:val="FFFFFF"/>
                <w:sz w:val="22"/>
                <w:szCs w:val="20"/>
              </w:rPr>
              <w:t>Risk Title</w:t>
            </w:r>
          </w:p>
        </w:tc>
        <w:tc>
          <w:tcPr>
            <w:tcW w:w="2438" w:type="dxa"/>
            <w:shd w:val="clear" w:color="auto" w:fill="244061"/>
          </w:tcPr>
          <w:p w14:paraId="4C4EC4DC" w14:textId="77777777" w:rsidR="00C7522F" w:rsidRPr="006E4026" w:rsidRDefault="00C7522F" w:rsidP="007A6758">
            <w:pPr>
              <w:rPr>
                <w:rFonts w:cstheme="minorHAnsi"/>
                <w:sz w:val="22"/>
                <w:szCs w:val="20"/>
              </w:rPr>
            </w:pPr>
            <w:r w:rsidRPr="006E4026">
              <w:rPr>
                <w:rFonts w:ascii="Calibri" w:hAnsi="Calibri" w:cs="Calibri"/>
                <w:b/>
                <w:bCs/>
                <w:color w:val="FFFFFF"/>
                <w:sz w:val="22"/>
                <w:szCs w:val="20"/>
              </w:rPr>
              <w:t>DESCRIPTION</w:t>
            </w:r>
          </w:p>
        </w:tc>
        <w:tc>
          <w:tcPr>
            <w:tcW w:w="4730" w:type="dxa"/>
            <w:shd w:val="clear" w:color="auto" w:fill="244061"/>
          </w:tcPr>
          <w:p w14:paraId="04E30AC9" w14:textId="77777777" w:rsidR="00C7522F" w:rsidRPr="006E4026" w:rsidRDefault="00C7522F" w:rsidP="007A6758">
            <w:pPr>
              <w:rPr>
                <w:rFonts w:cstheme="minorHAnsi"/>
                <w:sz w:val="22"/>
                <w:szCs w:val="20"/>
              </w:rPr>
            </w:pPr>
            <w:r w:rsidRPr="006E4026">
              <w:rPr>
                <w:rFonts w:ascii="Calibri" w:hAnsi="Calibri" w:cs="Calibri"/>
                <w:b/>
                <w:bCs/>
                <w:color w:val="FFFFFF"/>
                <w:sz w:val="22"/>
                <w:szCs w:val="20"/>
              </w:rPr>
              <w:t>CONTROLS</w:t>
            </w:r>
          </w:p>
        </w:tc>
        <w:tc>
          <w:tcPr>
            <w:tcW w:w="943" w:type="dxa"/>
            <w:shd w:val="clear" w:color="auto" w:fill="244061"/>
          </w:tcPr>
          <w:p w14:paraId="152172DA" w14:textId="77777777" w:rsidR="00C7522F" w:rsidRPr="006E4026" w:rsidRDefault="00C7522F" w:rsidP="007A6758">
            <w:pPr>
              <w:rPr>
                <w:rFonts w:cstheme="minorHAnsi"/>
                <w:sz w:val="22"/>
                <w:szCs w:val="20"/>
              </w:rPr>
            </w:pPr>
            <w:r w:rsidRPr="006E4026">
              <w:rPr>
                <w:rFonts w:ascii="Calibri" w:hAnsi="Calibri" w:cs="Calibri"/>
                <w:b/>
                <w:bCs/>
                <w:color w:val="FFFFFF"/>
                <w:sz w:val="22"/>
                <w:szCs w:val="20"/>
              </w:rPr>
              <w:t>IMPACT</w:t>
            </w:r>
          </w:p>
        </w:tc>
        <w:tc>
          <w:tcPr>
            <w:tcW w:w="844" w:type="dxa"/>
            <w:shd w:val="clear" w:color="auto" w:fill="244061"/>
          </w:tcPr>
          <w:p w14:paraId="3F3FC0A7" w14:textId="77777777" w:rsidR="00C7522F" w:rsidRPr="006E4026" w:rsidRDefault="00C7522F" w:rsidP="007A6758">
            <w:pPr>
              <w:rPr>
                <w:rFonts w:cstheme="minorHAnsi"/>
                <w:sz w:val="22"/>
                <w:szCs w:val="20"/>
              </w:rPr>
            </w:pPr>
            <w:r w:rsidRPr="006E4026">
              <w:rPr>
                <w:rFonts w:ascii="Calibri" w:hAnsi="Calibri" w:cs="Calibri"/>
                <w:b/>
                <w:bCs/>
                <w:color w:val="FFFFFF"/>
                <w:sz w:val="22"/>
                <w:szCs w:val="20"/>
              </w:rPr>
              <w:t>LIKLE-HOOD</w:t>
            </w:r>
          </w:p>
        </w:tc>
        <w:tc>
          <w:tcPr>
            <w:tcW w:w="841" w:type="dxa"/>
            <w:shd w:val="clear" w:color="auto" w:fill="244061"/>
          </w:tcPr>
          <w:p w14:paraId="0BCEADFF" w14:textId="77777777" w:rsidR="00C7522F" w:rsidRPr="006E4026" w:rsidRDefault="00C7522F" w:rsidP="007A6758">
            <w:pPr>
              <w:rPr>
                <w:rFonts w:cstheme="minorHAnsi"/>
                <w:sz w:val="22"/>
                <w:szCs w:val="20"/>
              </w:rPr>
            </w:pPr>
            <w:r w:rsidRPr="006E4026">
              <w:rPr>
                <w:rFonts w:ascii="Calibri" w:hAnsi="Calibri" w:cs="Calibri"/>
                <w:b/>
                <w:bCs/>
                <w:color w:val="FFFFFF"/>
                <w:sz w:val="22"/>
                <w:szCs w:val="20"/>
              </w:rPr>
              <w:t>RISK LEVEL</w:t>
            </w:r>
          </w:p>
        </w:tc>
        <w:tc>
          <w:tcPr>
            <w:tcW w:w="4391" w:type="dxa"/>
            <w:shd w:val="clear" w:color="auto" w:fill="244061"/>
          </w:tcPr>
          <w:p w14:paraId="12F5D59F" w14:textId="4A173BEB" w:rsidR="00C7522F" w:rsidRPr="006E4026" w:rsidRDefault="00C7522F" w:rsidP="007A6758">
            <w:pPr>
              <w:rPr>
                <w:rFonts w:cstheme="minorHAnsi"/>
                <w:sz w:val="22"/>
                <w:szCs w:val="20"/>
              </w:rPr>
            </w:pPr>
          </w:p>
        </w:tc>
      </w:tr>
      <w:tr w:rsidR="00C7522F" w:rsidRPr="006E4026" w14:paraId="7386E31B" w14:textId="77777777" w:rsidTr="007A6758">
        <w:tc>
          <w:tcPr>
            <w:tcW w:w="1548" w:type="dxa"/>
          </w:tcPr>
          <w:p w14:paraId="336A52A3" w14:textId="77777777" w:rsidR="00C7522F" w:rsidRPr="006E4026" w:rsidRDefault="00C7522F" w:rsidP="007A6758">
            <w:pPr>
              <w:rPr>
                <w:rFonts w:cstheme="minorHAnsi"/>
                <w:sz w:val="22"/>
                <w:szCs w:val="20"/>
              </w:rPr>
            </w:pPr>
            <w:r w:rsidRPr="006E4026">
              <w:rPr>
                <w:rFonts w:ascii="Calibri" w:hAnsi="Calibri" w:cs="Calibri"/>
                <w:bCs/>
                <w:sz w:val="22"/>
                <w:szCs w:val="20"/>
              </w:rPr>
              <w:t>47 - Computer Virus/Malware</w:t>
            </w:r>
          </w:p>
        </w:tc>
        <w:tc>
          <w:tcPr>
            <w:tcW w:w="2438" w:type="dxa"/>
          </w:tcPr>
          <w:p w14:paraId="10F11541" w14:textId="77777777" w:rsidR="00C7522F" w:rsidRDefault="00C7522F" w:rsidP="007A6758">
            <w:pPr>
              <w:rPr>
                <w:rFonts w:ascii="Calibri" w:hAnsi="Calibri" w:cs="Calibri"/>
                <w:sz w:val="22"/>
              </w:rPr>
            </w:pPr>
            <w:r>
              <w:rPr>
                <w:rFonts w:ascii="Calibri" w:hAnsi="Calibri" w:cs="Calibri"/>
                <w:sz w:val="22"/>
              </w:rPr>
              <w:t>As a result of inadequate protection, or inappropriate system use, including accidental activation of email links by that lead to malware downloads, there is a risk that NatureScot systems becoming infected with a malware or virus agent, resulting in NatureScot systems and data become unavailable, encrypted or corrupted, significant system downtime and huge operational impacts.</w:t>
            </w:r>
          </w:p>
          <w:p w14:paraId="0BC91085" w14:textId="77777777" w:rsidR="00C7522F" w:rsidRPr="006E4026" w:rsidRDefault="00C7522F" w:rsidP="007A6758">
            <w:pPr>
              <w:rPr>
                <w:rFonts w:cstheme="minorHAnsi"/>
                <w:sz w:val="22"/>
                <w:szCs w:val="20"/>
              </w:rPr>
            </w:pPr>
          </w:p>
        </w:tc>
        <w:tc>
          <w:tcPr>
            <w:tcW w:w="4730" w:type="dxa"/>
          </w:tcPr>
          <w:p w14:paraId="3B8B70BE" w14:textId="05924406" w:rsidR="00C7522F" w:rsidRPr="006B3BD2" w:rsidRDefault="00C7522F" w:rsidP="007A6758">
            <w:pPr>
              <w:rPr>
                <w:rFonts w:ascii="Calibri" w:hAnsi="Calibri" w:cs="Calibri"/>
                <w:color w:val="000000"/>
                <w:sz w:val="22"/>
              </w:rPr>
            </w:pPr>
            <w:r>
              <w:rPr>
                <w:rFonts w:ascii="Calibri" w:hAnsi="Calibri" w:cs="Calibri"/>
                <w:color w:val="000000"/>
                <w:sz w:val="22"/>
              </w:rPr>
              <w:t xml:space="preserve">1. All file servers are protected by Sophos </w:t>
            </w:r>
            <w:r w:rsidR="00546060">
              <w:rPr>
                <w:rFonts w:ascii="Calibri" w:hAnsi="Calibri" w:cs="Calibri"/>
                <w:color w:val="000000"/>
                <w:sz w:val="22"/>
              </w:rPr>
              <w:t>anti-virus</w:t>
            </w:r>
            <w:r>
              <w:rPr>
                <w:rFonts w:ascii="Calibri" w:hAnsi="Calibri" w:cs="Calibri"/>
                <w:color w:val="000000"/>
                <w:sz w:val="22"/>
              </w:rPr>
              <w:t xml:space="preserve"> protection. Upgrades are performed automatically and can also be applied in an ad-hoc manner</w:t>
            </w:r>
            <w:r>
              <w:rPr>
                <w:rFonts w:ascii="Calibri" w:hAnsi="Calibri" w:cs="Calibri"/>
                <w:color w:val="000000"/>
                <w:sz w:val="22"/>
              </w:rPr>
              <w:br/>
              <w:t xml:space="preserve">2. All PCs are protected by Sophos </w:t>
            </w:r>
            <w:r w:rsidR="00546060">
              <w:rPr>
                <w:rFonts w:ascii="Calibri" w:hAnsi="Calibri" w:cs="Calibri"/>
                <w:color w:val="000000"/>
                <w:sz w:val="22"/>
              </w:rPr>
              <w:t>anti-virus</w:t>
            </w:r>
            <w:r>
              <w:rPr>
                <w:rFonts w:ascii="Calibri" w:hAnsi="Calibri" w:cs="Calibri"/>
                <w:color w:val="000000"/>
                <w:sz w:val="22"/>
              </w:rPr>
              <w:t xml:space="preserve"> protection. Upgrades are received on a live basis but can be applied ad-hoc</w:t>
            </w:r>
            <w:r>
              <w:rPr>
                <w:rFonts w:ascii="Calibri" w:hAnsi="Calibri" w:cs="Calibri"/>
                <w:color w:val="000000"/>
                <w:sz w:val="22"/>
              </w:rPr>
              <w:br/>
              <w:t xml:space="preserve">3. All incoming emails are scanned for viruses. </w:t>
            </w:r>
            <w:r>
              <w:rPr>
                <w:rFonts w:ascii="Calibri" w:hAnsi="Calibri" w:cs="Calibri"/>
                <w:color w:val="000000"/>
                <w:sz w:val="22"/>
              </w:rPr>
              <w:br/>
              <w:t>4. All internet access</w:t>
            </w:r>
            <w:r w:rsidR="00546060">
              <w:rPr>
                <w:rFonts w:ascii="Calibri" w:hAnsi="Calibri" w:cs="Calibri"/>
                <w:color w:val="000000"/>
                <w:sz w:val="22"/>
              </w:rPr>
              <w:t xml:space="preserve"> points</w:t>
            </w:r>
            <w:r>
              <w:rPr>
                <w:rFonts w:ascii="Calibri" w:hAnsi="Calibri" w:cs="Calibri"/>
                <w:color w:val="000000"/>
                <w:sz w:val="22"/>
              </w:rPr>
              <w:t xml:space="preserve"> are scanned for viruses via Zscaler service.        </w:t>
            </w:r>
            <w:r>
              <w:rPr>
                <w:rFonts w:ascii="Calibri" w:hAnsi="Calibri" w:cs="Calibri"/>
                <w:color w:val="000000"/>
                <w:sz w:val="22"/>
              </w:rPr>
              <w:br/>
              <w:t>5. Raise staff awareness of potential risks relating to email links and infected documents through regular communications.</w:t>
            </w:r>
            <w:r>
              <w:rPr>
                <w:rFonts w:ascii="Calibri" w:hAnsi="Calibri" w:cs="Calibri"/>
                <w:color w:val="000000"/>
                <w:sz w:val="22"/>
              </w:rPr>
              <w:br/>
              <w:t xml:space="preserve">6. Control/restriction of USB devices </w:t>
            </w:r>
            <w:r>
              <w:rPr>
                <w:rFonts w:ascii="Calibri" w:hAnsi="Calibri" w:cs="Calibri"/>
                <w:color w:val="000000"/>
                <w:sz w:val="22"/>
              </w:rPr>
              <w:br/>
              <w:t>7. Awareness raising with staff via Blogs and update articles</w:t>
            </w:r>
            <w:r>
              <w:rPr>
                <w:rFonts w:ascii="Calibri" w:hAnsi="Calibri" w:cs="Calibri"/>
                <w:color w:val="000000"/>
                <w:sz w:val="22"/>
              </w:rPr>
              <w:br/>
              <w:t>8. Incident Management Group in place</w:t>
            </w:r>
            <w:r>
              <w:rPr>
                <w:rFonts w:ascii="Calibri" w:hAnsi="Calibri" w:cs="Calibri"/>
                <w:color w:val="000000"/>
                <w:sz w:val="22"/>
              </w:rPr>
              <w:br/>
              <w:t xml:space="preserve">9. Corporate data backed up to cloud </w:t>
            </w:r>
            <w:r>
              <w:rPr>
                <w:rFonts w:ascii="Calibri" w:hAnsi="Calibri" w:cs="Calibri"/>
                <w:color w:val="000000"/>
                <w:sz w:val="22"/>
              </w:rPr>
              <w:br/>
              <w:t xml:space="preserve">10. </w:t>
            </w:r>
            <w:proofErr w:type="spellStart"/>
            <w:r>
              <w:rPr>
                <w:rFonts w:ascii="Calibri" w:hAnsi="Calibri" w:cs="Calibri"/>
                <w:color w:val="000000"/>
                <w:sz w:val="22"/>
              </w:rPr>
              <w:t>Zfilter</w:t>
            </w:r>
            <w:proofErr w:type="spellEnd"/>
            <w:r>
              <w:rPr>
                <w:rFonts w:ascii="Calibri" w:hAnsi="Calibri" w:cs="Calibri"/>
                <w:color w:val="000000"/>
                <w:sz w:val="22"/>
              </w:rPr>
              <w:t xml:space="preserve"> showing us user behaviour and stopping internet threats</w:t>
            </w:r>
            <w:r>
              <w:rPr>
                <w:rFonts w:ascii="Calibri" w:hAnsi="Calibri" w:cs="Calibri"/>
                <w:color w:val="000000"/>
                <w:sz w:val="22"/>
              </w:rPr>
              <w:br/>
              <w:t>11. regular meetings of TDS/ICS to check on patching levels and compliance issues.</w:t>
            </w:r>
            <w:r>
              <w:rPr>
                <w:rFonts w:ascii="Calibri" w:hAnsi="Calibri" w:cs="Calibri"/>
                <w:color w:val="000000"/>
                <w:sz w:val="22"/>
              </w:rPr>
              <w:br/>
              <w:t xml:space="preserve">12. Change control process implemented with minimum of three user sign off.  </w:t>
            </w:r>
          </w:p>
        </w:tc>
        <w:tc>
          <w:tcPr>
            <w:tcW w:w="943" w:type="dxa"/>
          </w:tcPr>
          <w:p w14:paraId="6F710C3A" w14:textId="77777777" w:rsidR="00C7522F" w:rsidRPr="006E4026" w:rsidRDefault="00C7522F" w:rsidP="007A6758">
            <w:pPr>
              <w:rPr>
                <w:rFonts w:cstheme="minorHAnsi"/>
                <w:sz w:val="22"/>
                <w:szCs w:val="20"/>
              </w:rPr>
            </w:pPr>
            <w:r w:rsidRPr="006E4026">
              <w:rPr>
                <w:rFonts w:ascii="Calibri" w:hAnsi="Calibri" w:cs="Calibri"/>
                <w:color w:val="000000"/>
                <w:sz w:val="22"/>
                <w:szCs w:val="20"/>
              </w:rPr>
              <w:t>4</w:t>
            </w:r>
          </w:p>
        </w:tc>
        <w:tc>
          <w:tcPr>
            <w:tcW w:w="844" w:type="dxa"/>
          </w:tcPr>
          <w:p w14:paraId="5EEEF9CA" w14:textId="77777777" w:rsidR="00C7522F" w:rsidRPr="006E4026" w:rsidRDefault="00C7522F" w:rsidP="007A6758">
            <w:pPr>
              <w:rPr>
                <w:rFonts w:cstheme="minorHAnsi"/>
                <w:sz w:val="22"/>
                <w:szCs w:val="20"/>
              </w:rPr>
            </w:pPr>
            <w:r w:rsidRPr="006E4026">
              <w:rPr>
                <w:rFonts w:ascii="Calibri" w:hAnsi="Calibri" w:cs="Calibri"/>
                <w:color w:val="000000"/>
                <w:sz w:val="22"/>
                <w:szCs w:val="20"/>
              </w:rPr>
              <w:t>3</w:t>
            </w:r>
          </w:p>
        </w:tc>
        <w:tc>
          <w:tcPr>
            <w:tcW w:w="841" w:type="dxa"/>
          </w:tcPr>
          <w:p w14:paraId="10F1A9CE" w14:textId="77777777" w:rsidR="00C7522F" w:rsidRPr="006E4026" w:rsidRDefault="00C7522F" w:rsidP="007A6758">
            <w:pPr>
              <w:rPr>
                <w:rFonts w:cstheme="minorHAnsi"/>
                <w:sz w:val="22"/>
                <w:szCs w:val="20"/>
              </w:rPr>
            </w:pPr>
            <w:r w:rsidRPr="006E4026">
              <w:rPr>
                <w:rFonts w:ascii="Calibri" w:hAnsi="Calibri" w:cs="Calibri"/>
                <w:b/>
                <w:bCs/>
                <w:color w:val="000000"/>
                <w:sz w:val="22"/>
                <w:szCs w:val="20"/>
              </w:rPr>
              <w:t>High</w:t>
            </w:r>
          </w:p>
        </w:tc>
        <w:tc>
          <w:tcPr>
            <w:tcW w:w="4391" w:type="dxa"/>
          </w:tcPr>
          <w:p w14:paraId="40AE2324" w14:textId="5D0C8234" w:rsidR="00C7522F" w:rsidRPr="00686303" w:rsidRDefault="00686303" w:rsidP="00686303">
            <w:pPr>
              <w:rPr>
                <w:rFonts w:ascii="Calibri" w:hAnsi="Calibri" w:cs="Calibri"/>
                <w:color w:val="404040"/>
                <w:sz w:val="22"/>
              </w:rPr>
            </w:pPr>
            <w:r>
              <w:rPr>
                <w:rFonts w:ascii="Calibri" w:hAnsi="Calibri" w:cs="Calibri"/>
                <w:color w:val="404040"/>
                <w:sz w:val="22"/>
              </w:rPr>
              <w:t xml:space="preserve">We've recently had (in Scottish Public sector) two significant events (Malware in West Lothian Council, and Edinburgh Council) Both of these incidents were caused by users clicking on phishing emails, which then compromised their credentials and gave a pathway for the malware to be implemented. We are in a period of high risk, however, this hasn't changed over the last two/three years, but it's difficult to quantify the risk the organisation is under, as we're already rating it "very high" - there's nowhere else to go. Our controls (hardware/software) are functioning well and take care of </w:t>
            </w:r>
            <w:proofErr w:type="gramStart"/>
            <w:r>
              <w:rPr>
                <w:rFonts w:ascii="Calibri" w:hAnsi="Calibri" w:cs="Calibri"/>
                <w:color w:val="404040"/>
                <w:sz w:val="22"/>
              </w:rPr>
              <w:t>the vast majority of</w:t>
            </w:r>
            <w:proofErr w:type="gramEnd"/>
            <w:r>
              <w:rPr>
                <w:rFonts w:ascii="Calibri" w:hAnsi="Calibri" w:cs="Calibri"/>
                <w:color w:val="404040"/>
                <w:sz w:val="22"/>
              </w:rPr>
              <w:t xml:space="preserve"> attacks we come across. We continue to have high compliance with mandatory cyber training. In addition, we are currently attending activity meetings and talking through what may happen in an incident, to see what processes are important to those teams, and help them build plans to carry on in the event of an incident. We are also going through ISO27001 process again, to review our alignment levels and give assurance to the organisation.</w:t>
            </w:r>
          </w:p>
        </w:tc>
      </w:tr>
      <w:tr w:rsidR="00C7522F" w:rsidRPr="006E4026" w14:paraId="593B732E" w14:textId="77777777" w:rsidTr="007A6758">
        <w:tc>
          <w:tcPr>
            <w:tcW w:w="1548" w:type="dxa"/>
          </w:tcPr>
          <w:p w14:paraId="454CBE0B" w14:textId="77777777" w:rsidR="00C7522F" w:rsidRDefault="00C7522F" w:rsidP="007A6758">
            <w:pPr>
              <w:rPr>
                <w:rFonts w:ascii="Calibri" w:hAnsi="Calibri" w:cs="Calibri"/>
                <w:bCs/>
                <w:sz w:val="22"/>
                <w:szCs w:val="20"/>
              </w:rPr>
            </w:pPr>
            <w:r w:rsidRPr="00306F35">
              <w:rPr>
                <w:rFonts w:ascii="Calibri" w:hAnsi="Calibri" w:cs="Calibri"/>
                <w:bCs/>
                <w:sz w:val="22"/>
                <w:szCs w:val="20"/>
              </w:rPr>
              <w:t>253 - Peatland restoration target and budget</w:t>
            </w:r>
          </w:p>
        </w:tc>
        <w:tc>
          <w:tcPr>
            <w:tcW w:w="2438" w:type="dxa"/>
          </w:tcPr>
          <w:p w14:paraId="2C239785" w14:textId="77777777" w:rsidR="00C7522F" w:rsidRDefault="00C7522F" w:rsidP="007A6758">
            <w:pPr>
              <w:rPr>
                <w:rFonts w:ascii="Calibri" w:hAnsi="Calibri" w:cs="Calibri"/>
                <w:color w:val="000000"/>
                <w:sz w:val="22"/>
              </w:rPr>
            </w:pPr>
            <w:r w:rsidRPr="00306F35">
              <w:rPr>
                <w:rFonts w:ascii="Calibri" w:hAnsi="Calibri" w:cs="Calibri"/>
                <w:color w:val="000000"/>
                <w:sz w:val="22"/>
              </w:rPr>
              <w:t xml:space="preserve">As a result of a significant uplift in 25/26 funding and restoration targets (50% increase), there is a risk </w:t>
            </w:r>
            <w:r w:rsidRPr="00306F35">
              <w:rPr>
                <w:rFonts w:ascii="Calibri" w:hAnsi="Calibri" w:cs="Calibri"/>
                <w:color w:val="000000"/>
                <w:sz w:val="22"/>
              </w:rPr>
              <w:lastRenderedPageBreak/>
              <w:t>to climate, nature and NatureScot’s credibility if NatureScot is unable to adapt at the pace and scale required to deliver this ambition within a complex operating environment.</w:t>
            </w:r>
          </w:p>
        </w:tc>
        <w:tc>
          <w:tcPr>
            <w:tcW w:w="4730" w:type="dxa"/>
          </w:tcPr>
          <w:p w14:paraId="6C7895E4" w14:textId="109C4F97" w:rsidR="00C7522F" w:rsidRDefault="000750BB" w:rsidP="007A6758">
            <w:pPr>
              <w:rPr>
                <w:rFonts w:ascii="Calibri" w:hAnsi="Calibri" w:cs="Calibri"/>
                <w:color w:val="000000"/>
                <w:sz w:val="22"/>
              </w:rPr>
            </w:pPr>
            <w:r>
              <w:rPr>
                <w:rFonts w:ascii="Calibri" w:hAnsi="Calibri" w:cs="Calibri"/>
                <w:color w:val="000000"/>
                <w:sz w:val="22"/>
              </w:rPr>
              <w:lastRenderedPageBreak/>
              <w:t>T</w:t>
            </w:r>
            <w:r w:rsidR="00C7522F">
              <w:rPr>
                <w:rFonts w:ascii="Calibri" w:hAnsi="Calibri" w:cs="Calibri"/>
                <w:color w:val="000000"/>
                <w:sz w:val="22"/>
              </w:rPr>
              <w:t xml:space="preserve">he controls listed below remain under review and will be finalised by the PA Programme board upon conclusion of Internal Audit Work: </w:t>
            </w:r>
            <w:r w:rsidR="00C7522F">
              <w:rPr>
                <w:rFonts w:ascii="Calibri" w:hAnsi="Calibri" w:cs="Calibri"/>
                <w:color w:val="000000"/>
                <w:sz w:val="22"/>
              </w:rPr>
              <w:br/>
              <w:t xml:space="preserve">1. Significant forward commitment of funding via multi-year awards, deferred 24/25 projects, as </w:t>
            </w:r>
            <w:r w:rsidR="00C7522F">
              <w:rPr>
                <w:rFonts w:ascii="Calibri" w:hAnsi="Calibri" w:cs="Calibri"/>
                <w:color w:val="000000"/>
                <w:sz w:val="22"/>
              </w:rPr>
              <w:lastRenderedPageBreak/>
              <w:t>well as 24/25 carry forward/slippage. This currently equates to approximately £7.6m of committed expenditure to deliver 7,000 ha.</w:t>
            </w:r>
            <w:r w:rsidR="00C7522F">
              <w:rPr>
                <w:rFonts w:ascii="Calibri" w:hAnsi="Calibri" w:cs="Calibri"/>
                <w:color w:val="000000"/>
                <w:sz w:val="22"/>
              </w:rPr>
              <w:br/>
              <w:t xml:space="preserve">2. Earlier application deadline (end of April 25) which also requires fully tendered projects to support issuing new funding offers earlier than in 2024 /25 to maximise the works delivery window. </w:t>
            </w:r>
            <w:r w:rsidR="00C7522F">
              <w:rPr>
                <w:rFonts w:ascii="Calibri" w:hAnsi="Calibri" w:cs="Calibri"/>
                <w:color w:val="000000"/>
                <w:sz w:val="22"/>
              </w:rPr>
              <w:br/>
              <w:t>3. We will increase consideration of the cumulative offers made to individual contractors prior to issuing grant offers and seek more robust assurance on capacity to deliver within the agreed timelines.</w:t>
            </w:r>
            <w:r w:rsidR="00C7522F">
              <w:rPr>
                <w:rFonts w:ascii="Calibri" w:hAnsi="Calibri" w:cs="Calibri"/>
                <w:color w:val="000000"/>
                <w:sz w:val="22"/>
              </w:rPr>
              <w:br/>
              <w:t>4. We will implement internal audit recommendations in relation to:</w:t>
            </w:r>
            <w:r w:rsidR="00C7522F">
              <w:rPr>
                <w:rFonts w:ascii="Calibri" w:hAnsi="Calibri" w:cs="Calibri"/>
                <w:color w:val="000000"/>
                <w:sz w:val="22"/>
              </w:rPr>
              <w:br/>
              <w:t>• Rationalising and linking spreadsheets used for reporting purposes with clear lines of accountability for maintaining accuracy.</w:t>
            </w:r>
            <w:r w:rsidR="00C7522F">
              <w:rPr>
                <w:rFonts w:ascii="Calibri" w:hAnsi="Calibri" w:cs="Calibri"/>
                <w:color w:val="000000"/>
                <w:sz w:val="22"/>
              </w:rPr>
              <w:br/>
              <w:t xml:space="preserve">• Review membership and increase the frequency of the Peatland ACTION Governance Board to ensure a renewed focus on delivery and dynamic programme management. </w:t>
            </w:r>
            <w:r w:rsidR="00C7522F">
              <w:rPr>
                <w:rFonts w:ascii="Calibri" w:hAnsi="Calibri" w:cs="Calibri"/>
                <w:color w:val="000000"/>
                <w:sz w:val="22"/>
              </w:rPr>
              <w:br/>
              <w:t>5. We will review our 110% overcommitment level throughout the year and consider adjusting limits, where this is appropriate with Finance and SLT.</w:t>
            </w:r>
          </w:p>
        </w:tc>
        <w:tc>
          <w:tcPr>
            <w:tcW w:w="943" w:type="dxa"/>
          </w:tcPr>
          <w:p w14:paraId="691B3E17" w14:textId="3421CC09" w:rsidR="00C7522F" w:rsidRDefault="00686303" w:rsidP="007A6758">
            <w:pPr>
              <w:rPr>
                <w:rFonts w:ascii="Calibri" w:hAnsi="Calibri" w:cs="Calibri"/>
                <w:color w:val="000000"/>
                <w:sz w:val="22"/>
                <w:szCs w:val="20"/>
              </w:rPr>
            </w:pPr>
            <w:r>
              <w:rPr>
                <w:rFonts w:ascii="Calibri" w:hAnsi="Calibri" w:cs="Calibri"/>
                <w:color w:val="000000"/>
                <w:sz w:val="22"/>
                <w:szCs w:val="20"/>
              </w:rPr>
              <w:lastRenderedPageBreak/>
              <w:t>4</w:t>
            </w:r>
          </w:p>
        </w:tc>
        <w:tc>
          <w:tcPr>
            <w:tcW w:w="844" w:type="dxa"/>
          </w:tcPr>
          <w:p w14:paraId="5529F8B5" w14:textId="77777777" w:rsidR="00C7522F" w:rsidRDefault="00C7522F" w:rsidP="007A6758">
            <w:pPr>
              <w:rPr>
                <w:rFonts w:ascii="Calibri" w:hAnsi="Calibri" w:cs="Calibri"/>
                <w:color w:val="000000"/>
                <w:sz w:val="22"/>
                <w:szCs w:val="20"/>
              </w:rPr>
            </w:pPr>
            <w:r>
              <w:rPr>
                <w:rFonts w:ascii="Calibri" w:hAnsi="Calibri" w:cs="Calibri"/>
                <w:color w:val="000000"/>
                <w:sz w:val="22"/>
                <w:szCs w:val="20"/>
              </w:rPr>
              <w:t>3</w:t>
            </w:r>
          </w:p>
        </w:tc>
        <w:tc>
          <w:tcPr>
            <w:tcW w:w="841" w:type="dxa"/>
          </w:tcPr>
          <w:p w14:paraId="4637175D" w14:textId="77777777" w:rsidR="00C7522F" w:rsidRPr="006E4026" w:rsidRDefault="00C7522F" w:rsidP="007A6758">
            <w:pPr>
              <w:rPr>
                <w:rFonts w:ascii="Calibri" w:hAnsi="Calibri" w:cs="Calibri"/>
                <w:b/>
                <w:bCs/>
                <w:color w:val="000000"/>
                <w:sz w:val="22"/>
                <w:szCs w:val="20"/>
              </w:rPr>
            </w:pPr>
            <w:r>
              <w:rPr>
                <w:rFonts w:ascii="Calibri" w:hAnsi="Calibri" w:cs="Calibri"/>
                <w:b/>
                <w:bCs/>
                <w:color w:val="000000"/>
                <w:sz w:val="22"/>
                <w:szCs w:val="20"/>
              </w:rPr>
              <w:t>High</w:t>
            </w:r>
          </w:p>
        </w:tc>
        <w:tc>
          <w:tcPr>
            <w:tcW w:w="4391" w:type="dxa"/>
          </w:tcPr>
          <w:p w14:paraId="62A46ECC" w14:textId="0F5874BC" w:rsidR="00C7522F" w:rsidRPr="000750BB" w:rsidRDefault="00686303" w:rsidP="00686303">
            <w:pPr>
              <w:rPr>
                <w:rFonts w:ascii="Calibri" w:hAnsi="Calibri" w:cs="Calibri"/>
                <w:color w:val="404040"/>
                <w:sz w:val="22"/>
              </w:rPr>
            </w:pPr>
            <w:r w:rsidRPr="000750BB">
              <w:rPr>
                <w:rFonts w:ascii="Calibri" w:hAnsi="Calibri" w:cs="Calibri"/>
                <w:color w:val="404040"/>
                <w:sz w:val="22"/>
              </w:rPr>
              <w:t xml:space="preserve">The impact has been retained at 4.  This is because it relates to efficient/effective operations and use of </w:t>
            </w:r>
            <w:r w:rsidR="000750BB" w:rsidRPr="000750BB">
              <w:rPr>
                <w:rFonts w:ascii="Calibri" w:hAnsi="Calibri" w:cs="Calibri"/>
                <w:color w:val="404040"/>
                <w:sz w:val="22"/>
              </w:rPr>
              <w:t>resources and</w:t>
            </w:r>
            <w:r w:rsidRPr="000750BB">
              <w:rPr>
                <w:rFonts w:ascii="Calibri" w:hAnsi="Calibri" w:cs="Calibri"/>
                <w:color w:val="404040"/>
                <w:sz w:val="22"/>
              </w:rPr>
              <w:t xml:space="preserve"> thereby impacts on reputation rather than having a catastrophic impact on NatureScot.</w:t>
            </w:r>
            <w:r w:rsidRPr="000750BB">
              <w:rPr>
                <w:rFonts w:ascii="Calibri" w:hAnsi="Calibri" w:cs="Calibri"/>
                <w:color w:val="404040"/>
                <w:sz w:val="22"/>
              </w:rPr>
              <w:br/>
            </w:r>
            <w:r w:rsidRPr="000750BB">
              <w:rPr>
                <w:rFonts w:ascii="Calibri" w:hAnsi="Calibri" w:cs="Calibri"/>
                <w:color w:val="404040"/>
                <w:sz w:val="22"/>
              </w:rPr>
              <w:lastRenderedPageBreak/>
              <w:t>Likelihood has been retained at 3 to reflect SLT concerns with the effectiveness of adoption/management of controls (updates listed below).</w:t>
            </w:r>
            <w:r w:rsidRPr="000750BB">
              <w:rPr>
                <w:rFonts w:ascii="Calibri" w:hAnsi="Calibri" w:cs="Calibri"/>
                <w:color w:val="404040"/>
                <w:sz w:val="22"/>
              </w:rPr>
              <w:br/>
            </w:r>
            <w:r w:rsidRPr="000750BB">
              <w:rPr>
                <w:rFonts w:ascii="Calibri" w:hAnsi="Calibri" w:cs="Calibri"/>
                <w:color w:val="404040"/>
                <w:sz w:val="22"/>
              </w:rPr>
              <w:br/>
              <w:t>1. We have a new robust, sized and scheduled programme plan for 2025/26.  This has highlight three areas of pressures – with appropriate actions to reduce the likelihood – that will impact on delivery/spend:</w:t>
            </w:r>
            <w:r w:rsidRPr="000750BB">
              <w:rPr>
                <w:rFonts w:ascii="Calibri" w:hAnsi="Calibri" w:cs="Calibri"/>
                <w:color w:val="404040"/>
                <w:sz w:val="22"/>
              </w:rPr>
              <w:br/>
              <w:t>• Funding Officer Assessment – we are seeking additional resources from other parts of NatureScot.</w:t>
            </w:r>
            <w:r w:rsidRPr="000750BB">
              <w:rPr>
                <w:rFonts w:ascii="Calibri" w:hAnsi="Calibri" w:cs="Calibri"/>
                <w:color w:val="404040"/>
                <w:sz w:val="22"/>
              </w:rPr>
              <w:br/>
              <w:t>• Technical Advice – we will delay/defer completion of Scotland’s Peatland Standard by 6 months</w:t>
            </w:r>
            <w:r w:rsidRPr="000750BB">
              <w:rPr>
                <w:rFonts w:ascii="Calibri" w:hAnsi="Calibri" w:cs="Calibri"/>
                <w:color w:val="404040"/>
                <w:sz w:val="22"/>
              </w:rPr>
              <w:br/>
              <w:t>• Coordination &amp; Governance – we are making routine admin support self-service</w:t>
            </w:r>
            <w:r w:rsidRPr="000750BB">
              <w:rPr>
                <w:rFonts w:ascii="Calibri" w:hAnsi="Calibri" w:cs="Calibri"/>
                <w:color w:val="404040"/>
                <w:sz w:val="22"/>
              </w:rPr>
              <w:br/>
              <w:t>2. We have increased support to IUCN for managing/aligning the Peatland Code and Peatland ACTION process.</w:t>
            </w:r>
            <w:r w:rsidRPr="000750BB">
              <w:rPr>
                <w:rFonts w:ascii="Calibri" w:hAnsi="Calibri" w:cs="Calibri"/>
                <w:color w:val="404040"/>
                <w:sz w:val="22"/>
              </w:rPr>
              <w:br/>
              <w:t>3. Our application deadline process is maximising hectare return from least costs/risk to delivery.  It has over £14m of new applications to deliver over 9,500 ha of restoration.</w:t>
            </w:r>
            <w:r w:rsidRPr="000750BB">
              <w:rPr>
                <w:rFonts w:ascii="Calibri" w:hAnsi="Calibri" w:cs="Calibri"/>
                <w:color w:val="404040"/>
                <w:sz w:val="22"/>
              </w:rPr>
              <w:br/>
              <w:t>4. Staff are focused on supporting approved designed projects.</w:t>
            </w:r>
            <w:r w:rsidRPr="000750BB">
              <w:rPr>
                <w:rFonts w:ascii="Calibri" w:hAnsi="Calibri" w:cs="Calibri"/>
                <w:color w:val="404040"/>
                <w:sz w:val="22"/>
              </w:rPr>
              <w:br/>
              <w:t xml:space="preserve">5. We are providing access to training/skill development. </w:t>
            </w:r>
            <w:r w:rsidRPr="000750BB">
              <w:rPr>
                <w:rFonts w:ascii="Calibri" w:hAnsi="Calibri" w:cs="Calibri"/>
                <w:color w:val="404040"/>
                <w:sz w:val="22"/>
              </w:rPr>
              <w:br/>
              <w:t>6. Our Technical Compendium provides up-to-date technical guidance on how to effectively restore.</w:t>
            </w:r>
            <w:r w:rsidRPr="000750BB">
              <w:rPr>
                <w:rFonts w:ascii="Calibri" w:hAnsi="Calibri" w:cs="Calibri"/>
                <w:color w:val="404040"/>
                <w:sz w:val="22"/>
              </w:rPr>
              <w:br/>
            </w:r>
            <w:r w:rsidRPr="000750BB">
              <w:rPr>
                <w:rFonts w:ascii="Calibri" w:hAnsi="Calibri" w:cs="Calibri"/>
                <w:color w:val="404040"/>
                <w:sz w:val="22"/>
              </w:rPr>
              <w:lastRenderedPageBreak/>
              <w:t>7. We have improved project mapping and issued new guidance on variations to offer.</w:t>
            </w:r>
            <w:r w:rsidRPr="000750BB">
              <w:rPr>
                <w:rFonts w:ascii="Calibri" w:hAnsi="Calibri" w:cs="Calibri"/>
                <w:color w:val="404040"/>
                <w:sz w:val="22"/>
              </w:rPr>
              <w:br/>
              <w:t>8. If contractors identify unresolvable pressures/constraints on delivery, we will withdraw offers.</w:t>
            </w:r>
          </w:p>
        </w:tc>
      </w:tr>
      <w:tr w:rsidR="00C7522F" w:rsidRPr="006E4026" w14:paraId="696217EA" w14:textId="77777777" w:rsidTr="007A6758">
        <w:trPr>
          <w:trHeight w:val="296"/>
        </w:trPr>
        <w:tc>
          <w:tcPr>
            <w:tcW w:w="1548" w:type="dxa"/>
          </w:tcPr>
          <w:p w14:paraId="58BE9B34" w14:textId="77777777" w:rsidR="00C7522F" w:rsidRDefault="00C7522F" w:rsidP="007A6758">
            <w:pPr>
              <w:rPr>
                <w:rFonts w:ascii="Calibri" w:hAnsi="Calibri" w:cs="Calibri"/>
                <w:bCs/>
                <w:szCs w:val="20"/>
              </w:rPr>
            </w:pPr>
            <w:r>
              <w:rPr>
                <w:rFonts w:ascii="Calibri" w:hAnsi="Calibri" w:cs="Calibri"/>
                <w:bCs/>
                <w:szCs w:val="20"/>
              </w:rPr>
              <w:lastRenderedPageBreak/>
              <w:t xml:space="preserve">393 - </w:t>
            </w:r>
          </w:p>
          <w:p w14:paraId="2354FE85" w14:textId="77777777" w:rsidR="00C7522F" w:rsidRPr="00306F35" w:rsidRDefault="00C7522F" w:rsidP="007A6758">
            <w:pPr>
              <w:rPr>
                <w:rFonts w:ascii="Calibri" w:hAnsi="Calibri" w:cs="Calibri"/>
                <w:bCs/>
                <w:sz w:val="22"/>
                <w:szCs w:val="20"/>
              </w:rPr>
            </w:pPr>
            <w:r>
              <w:rPr>
                <w:rFonts w:ascii="Calibri" w:hAnsi="Calibri" w:cs="Calibri"/>
                <w:color w:val="000000"/>
                <w:sz w:val="22"/>
              </w:rPr>
              <w:t>Future Funding of NatureScot</w:t>
            </w:r>
          </w:p>
        </w:tc>
        <w:tc>
          <w:tcPr>
            <w:tcW w:w="2438" w:type="dxa"/>
          </w:tcPr>
          <w:p w14:paraId="0EB50BFC" w14:textId="77777777" w:rsidR="00C7522F" w:rsidRPr="00306F35" w:rsidRDefault="00C7522F" w:rsidP="007A6758">
            <w:pPr>
              <w:rPr>
                <w:rFonts w:ascii="Calibri" w:hAnsi="Calibri" w:cs="Calibri"/>
                <w:color w:val="000000"/>
                <w:sz w:val="22"/>
              </w:rPr>
            </w:pPr>
            <w:r>
              <w:rPr>
                <w:rFonts w:ascii="Calibri" w:hAnsi="Calibri" w:cs="Calibri"/>
                <w:color w:val="000000"/>
                <w:sz w:val="22"/>
              </w:rPr>
              <w:t>As a result of on-going reductions in public expenditure or new cost pressures there is a risk our grant-in-aid settlement may not match statutory and fixed costs as well as corporate plan priorities. Unless other funding sources are secured this could result in an inability to adequately resource delivery of agreed priorities, leading to failed outcomes and reputational damage.</w:t>
            </w:r>
          </w:p>
        </w:tc>
        <w:tc>
          <w:tcPr>
            <w:tcW w:w="4730" w:type="dxa"/>
          </w:tcPr>
          <w:p w14:paraId="529989F4" w14:textId="26018AA3" w:rsidR="00C7522F" w:rsidRDefault="00C7522F" w:rsidP="007A6758">
            <w:pPr>
              <w:rPr>
                <w:rFonts w:ascii="Calibri" w:hAnsi="Calibri" w:cs="Calibri"/>
                <w:color w:val="000000"/>
                <w:sz w:val="22"/>
              </w:rPr>
            </w:pPr>
            <w:r>
              <w:rPr>
                <w:rFonts w:ascii="Calibri" w:hAnsi="Calibri" w:cs="Calibri"/>
                <w:color w:val="000000"/>
                <w:sz w:val="22"/>
              </w:rPr>
              <w:t xml:space="preserve">1. Ensure that our priorities are aligned with published Programmes for Government and ministerial portfolio priorities, specifically those aligned to the Programme for Government and Bute House Agreement </w:t>
            </w:r>
            <w:r>
              <w:rPr>
                <w:rFonts w:ascii="Calibri" w:hAnsi="Calibri" w:cs="Calibri"/>
                <w:color w:val="000000"/>
                <w:sz w:val="22"/>
              </w:rPr>
              <w:br/>
              <w:t xml:space="preserve">2. Provide realistic and evidenced assessment of the impact of possible cuts in our grant-in-aid budget through the annual Spending Review process. </w:t>
            </w:r>
            <w:r>
              <w:rPr>
                <w:rFonts w:ascii="Calibri" w:hAnsi="Calibri" w:cs="Calibri"/>
                <w:color w:val="000000"/>
                <w:sz w:val="22"/>
              </w:rPr>
              <w:br/>
              <w:t xml:space="preserve">3. Develop and put forward proposals, through the annual Spending Review process and other avenues with Scottish Government, for delivering more and better outcomes for nature and people through wider Scottish Government funding. </w:t>
            </w:r>
            <w:r>
              <w:rPr>
                <w:rFonts w:ascii="Calibri" w:hAnsi="Calibri" w:cs="Calibri"/>
                <w:color w:val="000000"/>
                <w:sz w:val="22"/>
              </w:rPr>
              <w:br/>
              <w:t xml:space="preserve">4. Reduce expenditure in some business areas through budget setting processes aligned to business planning cycle. </w:t>
            </w:r>
            <w:r>
              <w:rPr>
                <w:rFonts w:ascii="Calibri" w:hAnsi="Calibri" w:cs="Calibri"/>
                <w:color w:val="000000"/>
                <w:sz w:val="22"/>
              </w:rPr>
              <w:br/>
              <w:t xml:space="preserve">5. Identify efficiencies and savings in our current spending and ways of working to maximise the resources available for front line delivery. </w:t>
            </w:r>
            <w:r>
              <w:rPr>
                <w:rFonts w:ascii="Calibri" w:hAnsi="Calibri" w:cs="Calibri"/>
                <w:color w:val="000000"/>
                <w:sz w:val="22"/>
              </w:rPr>
              <w:br/>
              <w:t xml:space="preserve">6. Have an effective communications strategy in place which promotes the added value of our work. </w:t>
            </w:r>
            <w:r>
              <w:rPr>
                <w:rFonts w:ascii="Calibri" w:hAnsi="Calibri" w:cs="Calibri"/>
                <w:color w:val="000000"/>
                <w:sz w:val="22"/>
              </w:rPr>
              <w:br/>
              <w:t xml:space="preserve">7. Identify and implement opportunities to generate income from the services we provide. </w:t>
            </w:r>
            <w:r>
              <w:rPr>
                <w:rFonts w:ascii="Calibri" w:hAnsi="Calibri" w:cs="Calibri"/>
                <w:color w:val="000000"/>
                <w:sz w:val="22"/>
              </w:rPr>
              <w:br/>
              <w:t xml:space="preserve">8. Identify and implement opportunities for external funding of NatureScot-led work through the business planning process (including at </w:t>
            </w:r>
            <w:r>
              <w:rPr>
                <w:rFonts w:ascii="Calibri" w:hAnsi="Calibri" w:cs="Calibri"/>
                <w:color w:val="000000"/>
                <w:sz w:val="22"/>
              </w:rPr>
              <w:lastRenderedPageBreak/>
              <w:t xml:space="preserve">Outcome and Activity levels) and at the project development stage for significant scale projects. </w:t>
            </w:r>
            <w:r>
              <w:rPr>
                <w:rFonts w:ascii="Calibri" w:hAnsi="Calibri" w:cs="Calibri"/>
                <w:color w:val="000000"/>
                <w:sz w:val="22"/>
              </w:rPr>
              <w:br/>
              <w:t xml:space="preserve">9. Develop proposals for new, preventative projects that can help deliver a wider set of SG </w:t>
            </w:r>
            <w:r w:rsidR="00546060">
              <w:rPr>
                <w:rFonts w:ascii="Calibri" w:hAnsi="Calibri" w:cs="Calibri"/>
                <w:color w:val="000000"/>
                <w:sz w:val="22"/>
              </w:rPr>
              <w:t>priorities and</w:t>
            </w:r>
            <w:r>
              <w:rPr>
                <w:rFonts w:ascii="Calibri" w:hAnsi="Calibri" w:cs="Calibri"/>
                <w:color w:val="000000"/>
                <w:sz w:val="22"/>
              </w:rPr>
              <w:t xml:space="preserve"> build awareness and support of these. </w:t>
            </w:r>
            <w:r>
              <w:rPr>
                <w:rFonts w:ascii="Calibri" w:hAnsi="Calibri" w:cs="Calibri"/>
                <w:color w:val="000000"/>
                <w:sz w:val="22"/>
              </w:rPr>
              <w:br/>
              <w:t xml:space="preserve">10. Develop and refresh a </w:t>
            </w:r>
            <w:proofErr w:type="gramStart"/>
            <w:r>
              <w:rPr>
                <w:rFonts w:ascii="Calibri" w:hAnsi="Calibri" w:cs="Calibri"/>
                <w:color w:val="000000"/>
                <w:sz w:val="22"/>
              </w:rPr>
              <w:t>short, medium and longer term</w:t>
            </w:r>
            <w:proofErr w:type="gramEnd"/>
            <w:r>
              <w:rPr>
                <w:rFonts w:ascii="Calibri" w:hAnsi="Calibri" w:cs="Calibri"/>
                <w:color w:val="000000"/>
                <w:sz w:val="22"/>
              </w:rPr>
              <w:t xml:space="preserve"> financial plan based on potential financial scenarios.</w:t>
            </w:r>
          </w:p>
        </w:tc>
        <w:tc>
          <w:tcPr>
            <w:tcW w:w="943" w:type="dxa"/>
          </w:tcPr>
          <w:p w14:paraId="674E3373" w14:textId="77777777" w:rsidR="00C7522F" w:rsidRDefault="00C7522F" w:rsidP="007A6758">
            <w:pPr>
              <w:rPr>
                <w:rFonts w:ascii="Calibri" w:hAnsi="Calibri" w:cs="Calibri"/>
                <w:color w:val="000000"/>
                <w:sz w:val="22"/>
                <w:szCs w:val="20"/>
              </w:rPr>
            </w:pPr>
            <w:r>
              <w:rPr>
                <w:rFonts w:ascii="Calibri" w:hAnsi="Calibri" w:cs="Calibri"/>
                <w:color w:val="000000"/>
                <w:szCs w:val="20"/>
              </w:rPr>
              <w:lastRenderedPageBreak/>
              <w:t>4</w:t>
            </w:r>
          </w:p>
        </w:tc>
        <w:tc>
          <w:tcPr>
            <w:tcW w:w="844" w:type="dxa"/>
          </w:tcPr>
          <w:p w14:paraId="3E18AC80" w14:textId="77777777" w:rsidR="00C7522F" w:rsidRDefault="00C7522F" w:rsidP="007A6758">
            <w:pPr>
              <w:rPr>
                <w:rFonts w:ascii="Calibri" w:hAnsi="Calibri" w:cs="Calibri"/>
                <w:color w:val="000000"/>
                <w:sz w:val="22"/>
                <w:szCs w:val="20"/>
              </w:rPr>
            </w:pPr>
            <w:r>
              <w:rPr>
                <w:rFonts w:ascii="Calibri" w:hAnsi="Calibri" w:cs="Calibri"/>
                <w:color w:val="000000"/>
                <w:szCs w:val="20"/>
              </w:rPr>
              <w:t>4</w:t>
            </w:r>
          </w:p>
        </w:tc>
        <w:tc>
          <w:tcPr>
            <w:tcW w:w="841" w:type="dxa"/>
          </w:tcPr>
          <w:p w14:paraId="539E8FA7" w14:textId="77777777" w:rsidR="00C7522F" w:rsidRDefault="00C7522F" w:rsidP="007A6758">
            <w:pPr>
              <w:rPr>
                <w:rFonts w:ascii="Calibri" w:hAnsi="Calibri" w:cs="Calibri"/>
                <w:b/>
                <w:bCs/>
                <w:color w:val="000000"/>
                <w:sz w:val="22"/>
                <w:szCs w:val="20"/>
              </w:rPr>
            </w:pPr>
            <w:r>
              <w:rPr>
                <w:rFonts w:ascii="Calibri" w:hAnsi="Calibri" w:cs="Calibri"/>
                <w:b/>
                <w:bCs/>
                <w:color w:val="000000"/>
                <w:szCs w:val="20"/>
              </w:rPr>
              <w:t>High</w:t>
            </w:r>
          </w:p>
        </w:tc>
        <w:tc>
          <w:tcPr>
            <w:tcW w:w="4391" w:type="dxa"/>
          </w:tcPr>
          <w:p w14:paraId="5F74056F" w14:textId="77777777" w:rsidR="00686303" w:rsidRPr="000750BB" w:rsidRDefault="00686303" w:rsidP="00686303">
            <w:pPr>
              <w:rPr>
                <w:rFonts w:ascii="Calibri" w:hAnsi="Calibri" w:cs="Calibri"/>
                <w:color w:val="000000"/>
                <w:sz w:val="22"/>
              </w:rPr>
            </w:pPr>
            <w:r w:rsidRPr="000750BB">
              <w:rPr>
                <w:rFonts w:ascii="Calibri" w:hAnsi="Calibri" w:cs="Calibri"/>
                <w:color w:val="000000"/>
                <w:sz w:val="22"/>
              </w:rPr>
              <w:t>An Income Generation Steering Group has now been established to drive forward opportunities and to establish a consistent framework across the organisation. Close liaison will be maintained with the Nature Finance Governance Group as well. Preparations are underway on resourcing scenarios to support SG influencing as we move towards 2026/27 budget discussions. A new control has been added - ensuring costs recovery options are identified and implemented.</w:t>
            </w:r>
          </w:p>
          <w:p w14:paraId="007025AD" w14:textId="77777777" w:rsidR="00C7522F" w:rsidRDefault="00C7522F" w:rsidP="00C7522F">
            <w:pPr>
              <w:rPr>
                <w:rFonts w:ascii="Calibri" w:hAnsi="Calibri" w:cs="Calibri"/>
                <w:color w:val="000000"/>
                <w:sz w:val="22"/>
              </w:rPr>
            </w:pPr>
          </w:p>
        </w:tc>
      </w:tr>
      <w:tr w:rsidR="00C7522F" w:rsidRPr="006E4026" w14:paraId="03978F7F" w14:textId="77777777" w:rsidTr="007A6758">
        <w:trPr>
          <w:trHeight w:val="296"/>
        </w:trPr>
        <w:tc>
          <w:tcPr>
            <w:tcW w:w="1548" w:type="dxa"/>
          </w:tcPr>
          <w:p w14:paraId="733C6371" w14:textId="77777777" w:rsidR="00C7522F" w:rsidRDefault="00C7522F" w:rsidP="007A6758">
            <w:pPr>
              <w:rPr>
                <w:rFonts w:ascii="Calibri" w:hAnsi="Calibri" w:cs="Calibri"/>
                <w:bCs/>
                <w:szCs w:val="20"/>
              </w:rPr>
            </w:pPr>
            <w:r w:rsidRPr="0077625C">
              <w:rPr>
                <w:rFonts w:ascii="Calibri" w:hAnsi="Calibri" w:cs="Calibri"/>
                <w:bCs/>
                <w:szCs w:val="20"/>
              </w:rPr>
              <w:t>645 - Biodiversity Loss</w:t>
            </w:r>
          </w:p>
        </w:tc>
        <w:tc>
          <w:tcPr>
            <w:tcW w:w="2438" w:type="dxa"/>
          </w:tcPr>
          <w:p w14:paraId="6EBFDFE2" w14:textId="77777777" w:rsidR="00C7522F" w:rsidRDefault="00C7522F" w:rsidP="007A6758">
            <w:pPr>
              <w:rPr>
                <w:rFonts w:ascii="Calibri" w:hAnsi="Calibri" w:cs="Calibri"/>
                <w:color w:val="000000"/>
                <w:sz w:val="22"/>
              </w:rPr>
            </w:pPr>
            <w:r w:rsidRPr="00EC13C1">
              <w:rPr>
                <w:rFonts w:ascii="Calibri" w:hAnsi="Calibri" w:cs="Calibri"/>
                <w:color w:val="000000"/>
                <w:sz w:val="22"/>
              </w:rPr>
              <w:t xml:space="preserve">As a result of not raising awareness, inspiring or persuading stakeholders to take the actions needed to reduce biodiversity loss that are within our influence, there is a risk that we will fail to demonstrate sufficient progress in tackling the biodiversity crisis.  </w:t>
            </w:r>
          </w:p>
        </w:tc>
        <w:tc>
          <w:tcPr>
            <w:tcW w:w="4730" w:type="dxa"/>
          </w:tcPr>
          <w:p w14:paraId="51FCC86D" w14:textId="351DB35F" w:rsidR="00C7522F" w:rsidRPr="003C25CA" w:rsidRDefault="00C7522F" w:rsidP="007A6758">
            <w:pPr>
              <w:rPr>
                <w:rFonts w:ascii="Calibri" w:hAnsi="Calibri" w:cs="Calibri"/>
                <w:color w:val="000000"/>
                <w:sz w:val="22"/>
              </w:rPr>
            </w:pPr>
            <w:r w:rsidRPr="003C25CA">
              <w:rPr>
                <w:rFonts w:ascii="Calibri" w:hAnsi="Calibri" w:cs="Calibri"/>
                <w:color w:val="000000"/>
                <w:sz w:val="22"/>
              </w:rPr>
              <w:t>1.</w:t>
            </w:r>
            <w:r>
              <w:rPr>
                <w:rFonts w:ascii="Calibri" w:hAnsi="Calibri" w:cs="Calibri"/>
                <w:color w:val="000000"/>
                <w:sz w:val="22"/>
              </w:rPr>
              <w:t xml:space="preserve"> </w:t>
            </w:r>
            <w:r w:rsidRPr="003C25CA">
              <w:rPr>
                <w:rFonts w:ascii="Calibri" w:hAnsi="Calibri" w:cs="Calibri"/>
                <w:color w:val="000000"/>
                <w:sz w:val="22"/>
              </w:rPr>
              <w:t xml:space="preserve">Support Scottish Government with </w:t>
            </w:r>
            <w:r w:rsidR="00546060" w:rsidRPr="003C25CA">
              <w:rPr>
                <w:rFonts w:ascii="Calibri" w:hAnsi="Calibri" w:cs="Calibri"/>
                <w:color w:val="000000"/>
                <w:sz w:val="22"/>
              </w:rPr>
              <w:t>joint leadership</w:t>
            </w:r>
            <w:r w:rsidRPr="003C25CA">
              <w:rPr>
                <w:rFonts w:ascii="Calibri" w:hAnsi="Calibri" w:cs="Calibri"/>
                <w:color w:val="000000"/>
                <w:sz w:val="22"/>
              </w:rPr>
              <w:t xml:space="preserve"> of the Scottish Biodiversity Programme and the implementation of its activities </w:t>
            </w:r>
            <w:r w:rsidRPr="003C25CA">
              <w:rPr>
                <w:rFonts w:ascii="Calibri" w:hAnsi="Calibri" w:cs="Calibri"/>
                <w:color w:val="000000"/>
                <w:sz w:val="22"/>
              </w:rPr>
              <w:br/>
            </w:r>
            <w:r>
              <w:rPr>
                <w:rFonts w:ascii="Calibri" w:hAnsi="Calibri" w:cs="Calibri"/>
                <w:color w:val="000000"/>
                <w:sz w:val="22"/>
              </w:rPr>
              <w:t>2.</w:t>
            </w:r>
            <w:r w:rsidRPr="003C25CA">
              <w:rPr>
                <w:rFonts w:ascii="Calibri" w:hAnsi="Calibri" w:cs="Calibri"/>
                <w:color w:val="000000"/>
                <w:sz w:val="22"/>
              </w:rPr>
              <w:t xml:space="preserve"> Provide a leadership role on sustainable and integrated land use through influencing the development of related national policies and through the actions we take on our own land to inspire others</w:t>
            </w:r>
            <w:r w:rsidRPr="003C25CA">
              <w:rPr>
                <w:rFonts w:ascii="Calibri" w:hAnsi="Calibri" w:cs="Calibri"/>
                <w:color w:val="000000"/>
                <w:sz w:val="22"/>
              </w:rPr>
              <w:br/>
            </w:r>
            <w:r>
              <w:rPr>
                <w:rFonts w:ascii="Calibri" w:hAnsi="Calibri" w:cs="Calibri"/>
                <w:color w:val="000000"/>
                <w:sz w:val="22"/>
              </w:rPr>
              <w:t>3.</w:t>
            </w:r>
            <w:r w:rsidRPr="003C25CA">
              <w:rPr>
                <w:rFonts w:ascii="Calibri" w:hAnsi="Calibri" w:cs="Calibri"/>
                <w:color w:val="000000"/>
                <w:sz w:val="22"/>
              </w:rPr>
              <w:t xml:space="preserve"> Develop, promote and deliver nature-based solutions through actions such as peatland restoration, woodland regeneration etc </w:t>
            </w:r>
            <w:r w:rsidRPr="003C25CA">
              <w:rPr>
                <w:rFonts w:ascii="Calibri" w:hAnsi="Calibri" w:cs="Calibri"/>
                <w:color w:val="000000"/>
                <w:sz w:val="22"/>
              </w:rPr>
              <w:br/>
            </w:r>
            <w:r>
              <w:rPr>
                <w:rFonts w:ascii="Calibri" w:hAnsi="Calibri" w:cs="Calibri"/>
                <w:color w:val="000000"/>
                <w:sz w:val="22"/>
              </w:rPr>
              <w:t>4.</w:t>
            </w:r>
            <w:r w:rsidRPr="003C25CA">
              <w:rPr>
                <w:rFonts w:ascii="Calibri" w:hAnsi="Calibri" w:cs="Calibri"/>
                <w:color w:val="000000"/>
                <w:sz w:val="22"/>
              </w:rPr>
              <w:t xml:space="preserve"> Demonstrate the benefits of a natural capital approach through playing an active role on the Scottish Forum on Natural Capital, implementation of the Natural Capital Pilot Programme, and further development of the Natural Capital Assets Index.</w:t>
            </w:r>
            <w:r w:rsidRPr="003C25CA">
              <w:rPr>
                <w:rFonts w:ascii="Calibri" w:hAnsi="Calibri" w:cs="Calibri"/>
                <w:color w:val="000000"/>
                <w:sz w:val="22"/>
              </w:rPr>
              <w:br/>
            </w:r>
            <w:r>
              <w:rPr>
                <w:rFonts w:ascii="Calibri" w:hAnsi="Calibri" w:cs="Calibri"/>
                <w:color w:val="000000"/>
                <w:sz w:val="22"/>
              </w:rPr>
              <w:t>5.</w:t>
            </w:r>
            <w:r w:rsidRPr="003C25CA">
              <w:rPr>
                <w:rFonts w:ascii="Calibri" w:hAnsi="Calibri" w:cs="Calibri"/>
                <w:color w:val="000000"/>
                <w:sz w:val="22"/>
              </w:rPr>
              <w:t xml:space="preserve"> Enable the sustainable management of our wildlife through influencing national policies and working closely with landowners, relevant public bodies and </w:t>
            </w:r>
            <w:proofErr w:type="spellStart"/>
            <w:r w:rsidRPr="003C25CA">
              <w:rPr>
                <w:rFonts w:ascii="Calibri" w:hAnsi="Calibri" w:cs="Calibri"/>
                <w:color w:val="000000"/>
                <w:sz w:val="22"/>
              </w:rPr>
              <w:t>eNGOs</w:t>
            </w:r>
            <w:proofErr w:type="spellEnd"/>
            <w:r w:rsidRPr="003C25CA">
              <w:rPr>
                <w:rFonts w:ascii="Calibri" w:hAnsi="Calibri" w:cs="Calibri"/>
                <w:color w:val="000000"/>
                <w:sz w:val="22"/>
              </w:rPr>
              <w:t xml:space="preserve"> on implementing related activities, and through our work to regulate behaviours e.g. through licensing.  </w:t>
            </w:r>
            <w:r w:rsidRPr="003C25CA">
              <w:rPr>
                <w:rFonts w:ascii="Calibri" w:hAnsi="Calibri" w:cs="Calibri"/>
                <w:color w:val="000000"/>
                <w:sz w:val="22"/>
              </w:rPr>
              <w:br/>
            </w:r>
            <w:r>
              <w:rPr>
                <w:rFonts w:ascii="Calibri" w:hAnsi="Calibri" w:cs="Calibri"/>
                <w:color w:val="000000"/>
                <w:sz w:val="22"/>
              </w:rPr>
              <w:t>6.</w:t>
            </w:r>
            <w:r w:rsidRPr="003C25CA">
              <w:rPr>
                <w:rFonts w:ascii="Calibri" w:hAnsi="Calibri" w:cs="Calibri"/>
                <w:color w:val="000000"/>
                <w:sz w:val="22"/>
              </w:rPr>
              <w:t xml:space="preserve"> Activity promote the benefits of biodiversity </w:t>
            </w:r>
            <w:r w:rsidRPr="003C25CA">
              <w:rPr>
                <w:rFonts w:ascii="Calibri" w:hAnsi="Calibri" w:cs="Calibri"/>
                <w:color w:val="000000"/>
                <w:sz w:val="22"/>
              </w:rPr>
              <w:lastRenderedPageBreak/>
              <w:t>through our communication channels and through pro-active engagement with stakeholders on the actions they can take to reverse biodiversity loss.</w:t>
            </w:r>
            <w:r w:rsidRPr="003C25CA">
              <w:rPr>
                <w:rFonts w:ascii="Calibri" w:hAnsi="Calibri" w:cs="Calibri"/>
                <w:color w:val="000000"/>
                <w:sz w:val="22"/>
              </w:rPr>
              <w:br/>
            </w:r>
            <w:r>
              <w:rPr>
                <w:rFonts w:ascii="Calibri" w:hAnsi="Calibri" w:cs="Calibri"/>
                <w:color w:val="000000"/>
                <w:sz w:val="22"/>
              </w:rPr>
              <w:t>7.</w:t>
            </w:r>
            <w:r w:rsidRPr="003C25CA">
              <w:rPr>
                <w:rFonts w:ascii="Calibri" w:hAnsi="Calibri" w:cs="Calibri"/>
                <w:color w:val="000000"/>
                <w:sz w:val="22"/>
              </w:rPr>
              <w:t xml:space="preserve"> Co-ordinate existing funding and access new funding routes for biodiversity-related projects.</w:t>
            </w:r>
            <w:r w:rsidRPr="003C25CA">
              <w:rPr>
                <w:rFonts w:ascii="Calibri" w:hAnsi="Calibri" w:cs="Calibri"/>
                <w:color w:val="000000"/>
                <w:sz w:val="22"/>
              </w:rPr>
              <w:br/>
            </w:r>
            <w:r>
              <w:rPr>
                <w:rFonts w:ascii="Calibri" w:hAnsi="Calibri" w:cs="Calibri"/>
                <w:color w:val="000000"/>
                <w:sz w:val="22"/>
              </w:rPr>
              <w:t>8.</w:t>
            </w:r>
            <w:r w:rsidRPr="003C25CA">
              <w:rPr>
                <w:rFonts w:ascii="Calibri" w:hAnsi="Calibri" w:cs="Calibri"/>
                <w:color w:val="000000"/>
                <w:sz w:val="22"/>
              </w:rPr>
              <w:t xml:space="preserve"> Maintain a robust evidence base through on-going research and survey work.</w:t>
            </w:r>
            <w:r w:rsidRPr="003C25CA">
              <w:rPr>
                <w:rFonts w:ascii="Calibri" w:hAnsi="Calibri" w:cs="Calibri"/>
                <w:color w:val="000000"/>
                <w:sz w:val="22"/>
              </w:rPr>
              <w:br/>
            </w:r>
            <w:r>
              <w:rPr>
                <w:rFonts w:ascii="Calibri" w:hAnsi="Calibri" w:cs="Calibri"/>
                <w:color w:val="000000"/>
                <w:sz w:val="22"/>
              </w:rPr>
              <w:t>9.</w:t>
            </w:r>
            <w:r w:rsidRPr="003C25CA">
              <w:rPr>
                <w:rFonts w:ascii="Calibri" w:hAnsi="Calibri" w:cs="Calibri"/>
                <w:color w:val="000000"/>
                <w:sz w:val="22"/>
              </w:rPr>
              <w:t xml:space="preserve"> Support work on setting ambitious targets for halting biodiversity loss through COP15 and other international frameworks</w:t>
            </w:r>
          </w:p>
        </w:tc>
        <w:tc>
          <w:tcPr>
            <w:tcW w:w="943" w:type="dxa"/>
          </w:tcPr>
          <w:p w14:paraId="69A1EA04" w14:textId="77777777" w:rsidR="00C7522F" w:rsidRDefault="00C7522F" w:rsidP="007A6758">
            <w:pPr>
              <w:rPr>
                <w:rFonts w:ascii="Calibri" w:hAnsi="Calibri" w:cs="Calibri"/>
                <w:color w:val="000000"/>
                <w:szCs w:val="20"/>
              </w:rPr>
            </w:pPr>
            <w:r>
              <w:rPr>
                <w:rFonts w:ascii="Calibri" w:hAnsi="Calibri" w:cs="Calibri"/>
                <w:color w:val="000000"/>
                <w:szCs w:val="20"/>
              </w:rPr>
              <w:lastRenderedPageBreak/>
              <w:t>4</w:t>
            </w:r>
          </w:p>
        </w:tc>
        <w:tc>
          <w:tcPr>
            <w:tcW w:w="844" w:type="dxa"/>
          </w:tcPr>
          <w:p w14:paraId="039B954A" w14:textId="77777777" w:rsidR="00C7522F" w:rsidRDefault="00C7522F" w:rsidP="007A6758">
            <w:pPr>
              <w:rPr>
                <w:rFonts w:ascii="Calibri" w:hAnsi="Calibri" w:cs="Calibri"/>
                <w:color w:val="000000"/>
                <w:szCs w:val="20"/>
              </w:rPr>
            </w:pPr>
            <w:r>
              <w:rPr>
                <w:rFonts w:ascii="Calibri" w:hAnsi="Calibri" w:cs="Calibri"/>
                <w:color w:val="000000"/>
                <w:szCs w:val="20"/>
              </w:rPr>
              <w:t>3</w:t>
            </w:r>
          </w:p>
        </w:tc>
        <w:tc>
          <w:tcPr>
            <w:tcW w:w="841" w:type="dxa"/>
          </w:tcPr>
          <w:p w14:paraId="02BAF8B3" w14:textId="77777777" w:rsidR="00C7522F" w:rsidRDefault="00C7522F" w:rsidP="007A6758">
            <w:pPr>
              <w:rPr>
                <w:rFonts w:ascii="Calibri" w:hAnsi="Calibri" w:cs="Calibri"/>
                <w:b/>
                <w:bCs/>
                <w:color w:val="000000"/>
                <w:szCs w:val="20"/>
              </w:rPr>
            </w:pPr>
            <w:r>
              <w:rPr>
                <w:rFonts w:ascii="Calibri" w:hAnsi="Calibri" w:cs="Calibri"/>
                <w:b/>
                <w:bCs/>
                <w:color w:val="000000"/>
                <w:szCs w:val="20"/>
              </w:rPr>
              <w:t>High</w:t>
            </w:r>
          </w:p>
        </w:tc>
        <w:tc>
          <w:tcPr>
            <w:tcW w:w="4391" w:type="dxa"/>
          </w:tcPr>
          <w:p w14:paraId="0CF3E4A7" w14:textId="77777777" w:rsidR="00C7522F" w:rsidRDefault="00C7522F" w:rsidP="00C7522F">
            <w:pPr>
              <w:rPr>
                <w:rFonts w:ascii="Calibri" w:hAnsi="Calibri" w:cs="Calibri"/>
                <w:color w:val="000000"/>
                <w:sz w:val="22"/>
              </w:rPr>
            </w:pPr>
          </w:p>
        </w:tc>
      </w:tr>
      <w:tr w:rsidR="00C7522F" w:rsidRPr="006E4026" w14:paraId="616FC590" w14:textId="77777777" w:rsidTr="007A6758">
        <w:trPr>
          <w:trHeight w:val="296"/>
        </w:trPr>
        <w:tc>
          <w:tcPr>
            <w:tcW w:w="1548" w:type="dxa"/>
          </w:tcPr>
          <w:p w14:paraId="6868B0C9" w14:textId="77777777" w:rsidR="00C7522F" w:rsidRPr="0077625C" w:rsidRDefault="00C7522F" w:rsidP="007A6758">
            <w:pPr>
              <w:rPr>
                <w:rFonts w:ascii="Calibri" w:hAnsi="Calibri" w:cs="Calibri"/>
                <w:bCs/>
                <w:szCs w:val="20"/>
              </w:rPr>
            </w:pPr>
            <w:r w:rsidRPr="004D426B">
              <w:rPr>
                <w:rFonts w:ascii="Calibri" w:hAnsi="Calibri" w:cs="Calibri"/>
                <w:bCs/>
                <w:szCs w:val="20"/>
              </w:rPr>
              <w:t>646 - Weakened Reputation</w:t>
            </w:r>
          </w:p>
        </w:tc>
        <w:tc>
          <w:tcPr>
            <w:tcW w:w="2438" w:type="dxa"/>
          </w:tcPr>
          <w:p w14:paraId="1352EAF6" w14:textId="77777777" w:rsidR="00C7522F" w:rsidRPr="00EC13C1" w:rsidRDefault="00C7522F" w:rsidP="007A6758">
            <w:pPr>
              <w:rPr>
                <w:rFonts w:ascii="Calibri" w:hAnsi="Calibri" w:cs="Calibri"/>
                <w:color w:val="000000"/>
                <w:sz w:val="22"/>
              </w:rPr>
            </w:pPr>
            <w:r w:rsidRPr="004D426B">
              <w:rPr>
                <w:rFonts w:ascii="Calibri" w:hAnsi="Calibri" w:cs="Calibri"/>
                <w:color w:val="000000"/>
                <w:sz w:val="22"/>
              </w:rPr>
              <w:t>As a result of NatureScot actions that are out of line with our strategic vision and purpose and goal as expressed through our Brand and Corporate Plan, there is a risk that our reputation would be weakened. If allowed to persist, it could result in the impairment of our ability to operate efficiently</w:t>
            </w:r>
          </w:p>
        </w:tc>
        <w:tc>
          <w:tcPr>
            <w:tcW w:w="4730" w:type="dxa"/>
          </w:tcPr>
          <w:p w14:paraId="6F0C8DF8" w14:textId="77777777" w:rsidR="00C7522F" w:rsidRPr="004D426B" w:rsidRDefault="00C7522F" w:rsidP="007A6758">
            <w:pPr>
              <w:rPr>
                <w:rFonts w:ascii="Calibri" w:hAnsi="Calibri" w:cs="Calibri"/>
                <w:color w:val="000000"/>
                <w:sz w:val="22"/>
              </w:rPr>
            </w:pPr>
            <w:r w:rsidRPr="004D426B">
              <w:rPr>
                <w:rFonts w:ascii="Calibri" w:hAnsi="Calibri" w:cs="Calibri"/>
                <w:color w:val="000000"/>
                <w:sz w:val="22"/>
              </w:rPr>
              <w:t>1. Ensure alignment with strategic and brand expression with what we do (i.e. don't over promise)</w:t>
            </w:r>
          </w:p>
          <w:p w14:paraId="4FAF628C" w14:textId="77777777" w:rsidR="00C7522F" w:rsidRPr="004D426B" w:rsidRDefault="00C7522F" w:rsidP="007A6758">
            <w:pPr>
              <w:rPr>
                <w:rFonts w:ascii="Calibri" w:hAnsi="Calibri" w:cs="Calibri"/>
                <w:color w:val="000000"/>
                <w:sz w:val="22"/>
              </w:rPr>
            </w:pPr>
            <w:r w:rsidRPr="004D426B">
              <w:rPr>
                <w:rFonts w:ascii="Calibri" w:hAnsi="Calibri" w:cs="Calibri"/>
                <w:color w:val="000000"/>
                <w:sz w:val="22"/>
              </w:rPr>
              <w:t>2. SLT to ensure that the potential impact on NatureScot's reputation is a key consideration in decision making that can affect stakeholders.</w:t>
            </w:r>
          </w:p>
          <w:p w14:paraId="16646DA7" w14:textId="77777777" w:rsidR="00C7522F" w:rsidRPr="003C25CA" w:rsidRDefault="00C7522F" w:rsidP="007A6758">
            <w:pPr>
              <w:rPr>
                <w:rFonts w:ascii="Calibri" w:hAnsi="Calibri" w:cs="Calibri"/>
                <w:color w:val="000000"/>
                <w:sz w:val="22"/>
              </w:rPr>
            </w:pPr>
            <w:r w:rsidRPr="004D426B">
              <w:rPr>
                <w:rFonts w:ascii="Calibri" w:hAnsi="Calibri" w:cs="Calibri"/>
                <w:color w:val="000000"/>
                <w:sz w:val="22"/>
              </w:rPr>
              <w:t>3. Where there is a risk of significant impairment to our reputation, ensure advice is sought from the Communications Team or Head of External Affairs to support decision making and plan to mitigate any risk.</w:t>
            </w:r>
          </w:p>
        </w:tc>
        <w:tc>
          <w:tcPr>
            <w:tcW w:w="943" w:type="dxa"/>
          </w:tcPr>
          <w:p w14:paraId="25CF5C83" w14:textId="77777777" w:rsidR="00C7522F" w:rsidRDefault="00C7522F" w:rsidP="007A6758">
            <w:pPr>
              <w:rPr>
                <w:rFonts w:ascii="Calibri" w:hAnsi="Calibri" w:cs="Calibri"/>
                <w:color w:val="000000"/>
                <w:szCs w:val="20"/>
              </w:rPr>
            </w:pPr>
            <w:r>
              <w:rPr>
                <w:rFonts w:ascii="Calibri" w:hAnsi="Calibri" w:cs="Calibri"/>
                <w:color w:val="000000"/>
                <w:szCs w:val="20"/>
              </w:rPr>
              <w:t>4</w:t>
            </w:r>
          </w:p>
        </w:tc>
        <w:tc>
          <w:tcPr>
            <w:tcW w:w="844" w:type="dxa"/>
          </w:tcPr>
          <w:p w14:paraId="1F1CD3F3" w14:textId="77777777" w:rsidR="00C7522F" w:rsidRDefault="00C7522F" w:rsidP="007A6758">
            <w:pPr>
              <w:rPr>
                <w:rFonts w:ascii="Calibri" w:hAnsi="Calibri" w:cs="Calibri"/>
                <w:color w:val="000000"/>
                <w:szCs w:val="20"/>
              </w:rPr>
            </w:pPr>
            <w:r>
              <w:rPr>
                <w:rFonts w:ascii="Calibri" w:hAnsi="Calibri" w:cs="Calibri"/>
                <w:color w:val="000000"/>
                <w:szCs w:val="20"/>
              </w:rPr>
              <w:t>3</w:t>
            </w:r>
          </w:p>
        </w:tc>
        <w:tc>
          <w:tcPr>
            <w:tcW w:w="841" w:type="dxa"/>
          </w:tcPr>
          <w:p w14:paraId="2FFBDA42" w14:textId="77777777" w:rsidR="00C7522F" w:rsidRDefault="00C7522F" w:rsidP="007A6758">
            <w:pPr>
              <w:rPr>
                <w:rFonts w:ascii="Calibri" w:hAnsi="Calibri" w:cs="Calibri"/>
                <w:b/>
                <w:bCs/>
                <w:color w:val="000000"/>
                <w:szCs w:val="20"/>
              </w:rPr>
            </w:pPr>
            <w:r>
              <w:rPr>
                <w:rFonts w:ascii="Calibri" w:hAnsi="Calibri" w:cs="Calibri"/>
                <w:b/>
                <w:bCs/>
                <w:color w:val="000000"/>
                <w:szCs w:val="20"/>
              </w:rPr>
              <w:t>High</w:t>
            </w:r>
          </w:p>
        </w:tc>
        <w:tc>
          <w:tcPr>
            <w:tcW w:w="4391" w:type="dxa"/>
          </w:tcPr>
          <w:p w14:paraId="3F4244C7" w14:textId="77777777" w:rsidR="00686303" w:rsidRPr="000750BB" w:rsidRDefault="00686303" w:rsidP="00686303">
            <w:pPr>
              <w:rPr>
                <w:rFonts w:ascii="Calibri" w:hAnsi="Calibri" w:cs="Calibri"/>
                <w:color w:val="000000"/>
                <w:sz w:val="22"/>
              </w:rPr>
            </w:pPr>
            <w:r w:rsidRPr="000750BB">
              <w:rPr>
                <w:rFonts w:ascii="Calibri" w:hAnsi="Calibri" w:cs="Calibri"/>
                <w:color w:val="000000"/>
                <w:sz w:val="22"/>
              </w:rPr>
              <w:t xml:space="preserve">SLT and Chair actively managed </w:t>
            </w:r>
            <w:proofErr w:type="gramStart"/>
            <w:r w:rsidRPr="000750BB">
              <w:rPr>
                <w:rFonts w:ascii="Calibri" w:hAnsi="Calibri" w:cs="Calibri"/>
                <w:color w:val="000000"/>
                <w:sz w:val="22"/>
              </w:rPr>
              <w:t>a number of</w:t>
            </w:r>
            <w:proofErr w:type="gramEnd"/>
            <w:r w:rsidRPr="000750BB">
              <w:rPr>
                <w:rFonts w:ascii="Calibri" w:hAnsi="Calibri" w:cs="Calibri"/>
                <w:color w:val="000000"/>
                <w:sz w:val="22"/>
              </w:rPr>
              <w:t xml:space="preserve"> issues, in partnership with Communications and relevant activities. This involved direct stakeholder engagement, working with Scot Gov, mainstream media and social media. This is in line with the Controls set out in this risk.</w:t>
            </w:r>
          </w:p>
          <w:p w14:paraId="14B43C08" w14:textId="77777777" w:rsidR="00C7522F" w:rsidRDefault="00C7522F" w:rsidP="00C7522F">
            <w:pPr>
              <w:rPr>
                <w:rFonts w:ascii="Calibri" w:hAnsi="Calibri" w:cs="Calibri"/>
                <w:color w:val="000000"/>
                <w:sz w:val="22"/>
              </w:rPr>
            </w:pPr>
          </w:p>
        </w:tc>
      </w:tr>
      <w:tr w:rsidR="00C7522F" w:rsidRPr="006E4026" w14:paraId="545696E1" w14:textId="77777777" w:rsidTr="007A6758">
        <w:trPr>
          <w:trHeight w:val="296"/>
        </w:trPr>
        <w:tc>
          <w:tcPr>
            <w:tcW w:w="1548" w:type="dxa"/>
          </w:tcPr>
          <w:p w14:paraId="17FB0A2B" w14:textId="77777777" w:rsidR="00C7522F" w:rsidRPr="0077625C" w:rsidRDefault="00C7522F" w:rsidP="007A6758">
            <w:pPr>
              <w:rPr>
                <w:rFonts w:ascii="Calibri" w:hAnsi="Calibri" w:cs="Calibri"/>
                <w:bCs/>
                <w:szCs w:val="20"/>
              </w:rPr>
            </w:pPr>
            <w:r>
              <w:rPr>
                <w:rFonts w:ascii="Calibri" w:hAnsi="Calibri" w:cs="Calibri"/>
                <w:bCs/>
                <w:szCs w:val="20"/>
              </w:rPr>
              <w:t>740 – Nature Finance</w:t>
            </w:r>
          </w:p>
        </w:tc>
        <w:tc>
          <w:tcPr>
            <w:tcW w:w="2438" w:type="dxa"/>
          </w:tcPr>
          <w:p w14:paraId="14C1D9D5" w14:textId="77777777" w:rsidR="00C7522F" w:rsidRPr="00EC13C1" w:rsidRDefault="00C7522F" w:rsidP="007A6758">
            <w:pPr>
              <w:rPr>
                <w:rFonts w:ascii="Calibri" w:hAnsi="Calibri" w:cs="Calibri"/>
                <w:color w:val="000000"/>
                <w:sz w:val="22"/>
              </w:rPr>
            </w:pPr>
            <w:r>
              <w:rPr>
                <w:rFonts w:ascii="Calibri" w:hAnsi="Calibri" w:cs="Calibri"/>
                <w:sz w:val="22"/>
              </w:rPr>
              <w:t xml:space="preserve">As a result of any or </w:t>
            </w:r>
            <w:proofErr w:type="gramStart"/>
            <w:r>
              <w:rPr>
                <w:rFonts w:ascii="Calibri" w:hAnsi="Calibri" w:cs="Calibri"/>
                <w:sz w:val="22"/>
              </w:rPr>
              <w:t>all of</w:t>
            </w:r>
            <w:proofErr w:type="gramEnd"/>
            <w:r>
              <w:rPr>
                <w:rFonts w:ascii="Calibri" w:hAnsi="Calibri" w:cs="Calibri"/>
                <w:sz w:val="22"/>
              </w:rPr>
              <w:t xml:space="preserve"> poor governance; lack of due diligence; or poor communications, NatureScot’s reputation could be significantly damaged by misjudged or poorly delivered </w:t>
            </w:r>
            <w:r>
              <w:rPr>
                <w:rFonts w:ascii="Calibri" w:hAnsi="Calibri" w:cs="Calibri"/>
                <w:sz w:val="22"/>
              </w:rPr>
              <w:lastRenderedPageBreak/>
              <w:t>interventions to influence private investment in nature. There is also a risk that, if we do not proceed with the urgency required to stimulate private sector investment into nature, that significant nature restoration will be unachievable. There is therefore a balance of acting with due diligence, versus not acting at all. There are also specific risks attributed to individual projects or partnerships which are dealt with at the project level.</w:t>
            </w:r>
          </w:p>
        </w:tc>
        <w:tc>
          <w:tcPr>
            <w:tcW w:w="4730" w:type="dxa"/>
          </w:tcPr>
          <w:p w14:paraId="6BCE7B6C" w14:textId="77777777" w:rsidR="00C7522F" w:rsidRDefault="00C7522F" w:rsidP="007A6758">
            <w:pPr>
              <w:rPr>
                <w:rFonts w:ascii="Calibri" w:hAnsi="Calibri" w:cs="Calibri"/>
                <w:color w:val="000000"/>
                <w:sz w:val="22"/>
              </w:rPr>
            </w:pPr>
            <w:r>
              <w:rPr>
                <w:rFonts w:ascii="Calibri" w:hAnsi="Calibri" w:cs="Calibri"/>
                <w:sz w:val="22"/>
              </w:rPr>
              <w:lastRenderedPageBreak/>
              <w:t xml:space="preserve">Our approach to managing this risk is directed by the </w:t>
            </w:r>
            <w:proofErr w:type="spellStart"/>
            <w:r>
              <w:rPr>
                <w:rFonts w:ascii="Calibri" w:hAnsi="Calibri" w:cs="Calibri"/>
                <w:sz w:val="22"/>
              </w:rPr>
              <w:t>Azets</w:t>
            </w:r>
            <w:proofErr w:type="spellEnd"/>
            <w:r>
              <w:rPr>
                <w:rFonts w:ascii="Calibri" w:hAnsi="Calibri" w:cs="Calibri"/>
                <w:sz w:val="22"/>
              </w:rPr>
              <w:t xml:space="preserve"> report (2022) against which there were 15 recommendations. These were discussed and approved by Audit and Risk Committee in a deep dive on 7th Feb 2024 and further refined, before being presented to Board on 13 March 2024. </w:t>
            </w:r>
          </w:p>
        </w:tc>
        <w:tc>
          <w:tcPr>
            <w:tcW w:w="943" w:type="dxa"/>
          </w:tcPr>
          <w:p w14:paraId="6B61BD2B" w14:textId="2BE0C1D4" w:rsidR="00C7522F" w:rsidRDefault="00686303" w:rsidP="007A6758">
            <w:pPr>
              <w:rPr>
                <w:rFonts w:ascii="Calibri" w:hAnsi="Calibri" w:cs="Calibri"/>
                <w:color w:val="000000"/>
                <w:szCs w:val="20"/>
              </w:rPr>
            </w:pPr>
            <w:r>
              <w:rPr>
                <w:rFonts w:ascii="Calibri" w:hAnsi="Calibri" w:cs="Calibri"/>
                <w:color w:val="000000"/>
                <w:szCs w:val="20"/>
              </w:rPr>
              <w:t>4</w:t>
            </w:r>
          </w:p>
        </w:tc>
        <w:tc>
          <w:tcPr>
            <w:tcW w:w="844" w:type="dxa"/>
          </w:tcPr>
          <w:p w14:paraId="1FA2F9DB" w14:textId="7944A3D1" w:rsidR="00C7522F" w:rsidRDefault="00686303" w:rsidP="007A6758">
            <w:pPr>
              <w:rPr>
                <w:rFonts w:ascii="Calibri" w:hAnsi="Calibri" w:cs="Calibri"/>
                <w:color w:val="000000"/>
                <w:szCs w:val="20"/>
              </w:rPr>
            </w:pPr>
            <w:r>
              <w:rPr>
                <w:rFonts w:ascii="Calibri" w:hAnsi="Calibri" w:cs="Calibri"/>
                <w:color w:val="000000"/>
                <w:szCs w:val="20"/>
              </w:rPr>
              <w:t>3</w:t>
            </w:r>
          </w:p>
        </w:tc>
        <w:tc>
          <w:tcPr>
            <w:tcW w:w="841" w:type="dxa"/>
          </w:tcPr>
          <w:p w14:paraId="4A581B4D" w14:textId="77777777" w:rsidR="00C7522F" w:rsidRDefault="00C7522F" w:rsidP="007A6758">
            <w:pPr>
              <w:rPr>
                <w:rFonts w:ascii="Calibri" w:hAnsi="Calibri" w:cs="Calibri"/>
                <w:b/>
                <w:bCs/>
                <w:color w:val="000000"/>
                <w:szCs w:val="20"/>
              </w:rPr>
            </w:pPr>
            <w:r>
              <w:rPr>
                <w:rFonts w:ascii="Calibri" w:hAnsi="Calibri" w:cs="Calibri"/>
                <w:b/>
                <w:bCs/>
                <w:color w:val="000000"/>
                <w:szCs w:val="20"/>
              </w:rPr>
              <w:t>High</w:t>
            </w:r>
          </w:p>
        </w:tc>
        <w:tc>
          <w:tcPr>
            <w:tcW w:w="4391" w:type="dxa"/>
          </w:tcPr>
          <w:p w14:paraId="3F023FCE" w14:textId="4F7CECA1" w:rsidR="00C7522F" w:rsidRPr="000750BB" w:rsidRDefault="00686303" w:rsidP="00686303">
            <w:pPr>
              <w:rPr>
                <w:rFonts w:ascii="Calibri" w:hAnsi="Calibri" w:cs="Calibri"/>
                <w:color w:val="000000"/>
                <w:sz w:val="22"/>
              </w:rPr>
            </w:pPr>
            <w:r w:rsidRPr="000750BB">
              <w:rPr>
                <w:rFonts w:ascii="Calibri" w:hAnsi="Calibri" w:cs="Calibri"/>
                <w:color w:val="000000"/>
                <w:sz w:val="22"/>
              </w:rPr>
              <w:t xml:space="preserve">Governance: Internal governance now strengthened with Programme Board established and taking overview; continuous improvement in risk management following Governance Board advice means that we have programme and project level risks visible and actively managed. Q1 and Q2 internal audit will assess this. Resource capacity remains a </w:t>
            </w:r>
            <w:r w:rsidRPr="000750BB">
              <w:rPr>
                <w:rFonts w:ascii="Calibri" w:hAnsi="Calibri" w:cs="Calibri"/>
                <w:color w:val="000000"/>
                <w:sz w:val="22"/>
              </w:rPr>
              <w:lastRenderedPageBreak/>
              <w:t xml:space="preserve">risk – there is not enough staff capacity to manage the programme governance. </w:t>
            </w:r>
            <w:r w:rsidRPr="000750BB">
              <w:rPr>
                <w:rFonts w:ascii="Calibri" w:hAnsi="Calibri" w:cs="Calibri"/>
                <w:color w:val="000000"/>
                <w:sz w:val="22"/>
              </w:rPr>
              <w:br/>
              <w:t xml:space="preserve">Reputation: Press interest remains low at this stage and, while investment levels remain low, there are limited risks associated with poor interventions. However, given the global geopolitical situation and carbon/biodiversity markets nervousness/ lack of confidence, and difficulty in securing private investment at scale, there are small but growing reputational risks associated with the “balance sheet” of cost of market stimulation versus the relatively low private investment flowing into nature </w:t>
            </w:r>
            <w:proofErr w:type="gramStart"/>
            <w:r w:rsidRPr="000750BB">
              <w:rPr>
                <w:rFonts w:ascii="Calibri" w:hAnsi="Calibri" w:cs="Calibri"/>
                <w:color w:val="000000"/>
                <w:sz w:val="22"/>
              </w:rPr>
              <w:t>at this point in time</w:t>
            </w:r>
            <w:proofErr w:type="gramEnd"/>
            <w:r w:rsidRPr="000750BB">
              <w:rPr>
                <w:rFonts w:ascii="Calibri" w:hAnsi="Calibri" w:cs="Calibri"/>
                <w:color w:val="000000"/>
                <w:sz w:val="22"/>
              </w:rPr>
              <w:t xml:space="preserve">. </w:t>
            </w:r>
            <w:r w:rsidRPr="000750BB">
              <w:rPr>
                <w:rFonts w:ascii="Calibri" w:hAnsi="Calibri" w:cs="Calibri"/>
                <w:color w:val="000000"/>
                <w:sz w:val="22"/>
              </w:rPr>
              <w:br/>
              <w:t>Risk appetite: the board has confirmed the level of risk appetite NatureScot is ready to accept in terms of engaging with the private sector and delivering for it. GOVERNANCE PAPER Q1 report at: A5172450</w:t>
            </w:r>
            <w:r w:rsidRPr="000750BB">
              <w:rPr>
                <w:rFonts w:ascii="Calibri" w:hAnsi="Calibri" w:cs="Calibri"/>
                <w:color w:val="000000"/>
                <w:sz w:val="22"/>
              </w:rPr>
              <w:br/>
              <w:t>Risk of not acting: The corporate risk is twofold in that it recognizes the risks of non-delivery for nature by failing to take bold action to stimulate private investment; this risk is well managed with the risk appetite clearly stated and a number of investment stimulus interventions remain actively seeking either landowner engagement, private investment into the projects, or (particularly through FIRNS) the creation of investment ready vehicles and structures.</w:t>
            </w:r>
            <w:r w:rsidRPr="000750BB">
              <w:rPr>
                <w:rFonts w:ascii="Calibri" w:hAnsi="Calibri" w:cs="Calibri"/>
                <w:color w:val="000000"/>
                <w:sz w:val="22"/>
              </w:rPr>
              <w:br/>
              <w:t xml:space="preserve">Overall risk rating: Delay in securing investment has increased the likelihood score from 2 to 3. Impact score remains high but is </w:t>
            </w:r>
            <w:r w:rsidRPr="000750BB">
              <w:rPr>
                <w:rFonts w:ascii="Calibri" w:hAnsi="Calibri" w:cs="Calibri"/>
                <w:color w:val="000000"/>
                <w:sz w:val="22"/>
              </w:rPr>
              <w:lastRenderedPageBreak/>
              <w:t xml:space="preserve">considered </w:t>
            </w:r>
            <w:r w:rsidR="00546060" w:rsidRPr="000750BB">
              <w:rPr>
                <w:rFonts w:ascii="Calibri" w:hAnsi="Calibri" w:cs="Calibri"/>
                <w:color w:val="000000"/>
                <w:sz w:val="22"/>
              </w:rPr>
              <w:t>significant</w:t>
            </w:r>
            <w:r w:rsidRPr="000750BB">
              <w:rPr>
                <w:rFonts w:ascii="Calibri" w:hAnsi="Calibri" w:cs="Calibri"/>
                <w:color w:val="000000"/>
                <w:sz w:val="22"/>
              </w:rPr>
              <w:t xml:space="preserve"> (4) rather than critical or catastrophic (5). </w:t>
            </w:r>
          </w:p>
        </w:tc>
      </w:tr>
      <w:tr w:rsidR="00C7522F" w:rsidRPr="006E4026" w14:paraId="4912F1B9" w14:textId="77777777" w:rsidTr="007A6758">
        <w:trPr>
          <w:trHeight w:val="296"/>
        </w:trPr>
        <w:tc>
          <w:tcPr>
            <w:tcW w:w="1548" w:type="dxa"/>
          </w:tcPr>
          <w:p w14:paraId="18E715CD" w14:textId="77777777" w:rsidR="00C7522F" w:rsidRDefault="00C7522F" w:rsidP="007A6758">
            <w:pPr>
              <w:rPr>
                <w:rFonts w:ascii="Calibri" w:hAnsi="Calibri" w:cs="Calibri"/>
                <w:bCs/>
                <w:szCs w:val="20"/>
              </w:rPr>
            </w:pPr>
            <w:r w:rsidRPr="00EC13C1">
              <w:rPr>
                <w:rFonts w:ascii="Calibri" w:hAnsi="Calibri" w:cs="Calibri"/>
                <w:bCs/>
                <w:szCs w:val="20"/>
              </w:rPr>
              <w:lastRenderedPageBreak/>
              <w:t>755 - Strategic Resource Management</w:t>
            </w:r>
          </w:p>
        </w:tc>
        <w:tc>
          <w:tcPr>
            <w:tcW w:w="2438" w:type="dxa"/>
          </w:tcPr>
          <w:p w14:paraId="743C07B3" w14:textId="77777777" w:rsidR="00C7522F" w:rsidRDefault="00C7522F" w:rsidP="007A6758">
            <w:pPr>
              <w:rPr>
                <w:rFonts w:ascii="Calibri" w:hAnsi="Calibri" w:cs="Calibri"/>
                <w:sz w:val="22"/>
              </w:rPr>
            </w:pPr>
            <w:r w:rsidRPr="003C25CA">
              <w:rPr>
                <w:rFonts w:ascii="Calibri" w:hAnsi="Calibri" w:cs="Calibri"/>
                <w:sz w:val="22"/>
              </w:rPr>
              <w:t>As a result of inadequate strategic resource management there is a risk that NatureScot does not prioritise and allocate its staff resources effectively and efficiently.  This could lead to NatureScot failing to achieve its Corporate and Business Plan outcomes.</w:t>
            </w:r>
          </w:p>
        </w:tc>
        <w:tc>
          <w:tcPr>
            <w:tcW w:w="4730" w:type="dxa"/>
          </w:tcPr>
          <w:p w14:paraId="3E006101" w14:textId="77777777" w:rsidR="00C7522F" w:rsidRDefault="00C7522F" w:rsidP="007A6758">
            <w:pPr>
              <w:rPr>
                <w:rFonts w:ascii="Calibri" w:hAnsi="Calibri" w:cs="Calibri"/>
                <w:color w:val="000000"/>
                <w:sz w:val="22"/>
              </w:rPr>
            </w:pPr>
            <w:r>
              <w:rPr>
                <w:rFonts w:ascii="Calibri" w:hAnsi="Calibri" w:cs="Calibri"/>
                <w:color w:val="000000"/>
                <w:sz w:val="22"/>
              </w:rPr>
              <w:t xml:space="preserve">1. Stronger co-ordination of project and </w:t>
            </w:r>
            <w:proofErr w:type="spellStart"/>
            <w:r>
              <w:rPr>
                <w:rFonts w:ascii="Calibri" w:hAnsi="Calibri" w:cs="Calibri"/>
                <w:color w:val="000000"/>
                <w:sz w:val="22"/>
              </w:rPr>
              <w:t>paybill</w:t>
            </w:r>
            <w:proofErr w:type="spellEnd"/>
            <w:r>
              <w:rPr>
                <w:rFonts w:ascii="Calibri" w:hAnsi="Calibri" w:cs="Calibri"/>
                <w:color w:val="000000"/>
                <w:sz w:val="22"/>
              </w:rPr>
              <w:t xml:space="preserve"> allocations to achieve key deliverables across the outcomes with respect to workforce deployment</w:t>
            </w:r>
            <w:r>
              <w:rPr>
                <w:rFonts w:ascii="Calibri" w:hAnsi="Calibri" w:cs="Calibri"/>
                <w:color w:val="000000"/>
                <w:sz w:val="22"/>
              </w:rPr>
              <w:br/>
              <w:t>2. Business planning processes which enable Service and Project staff time to be monitored against Corporate Plan Outcomes, priorities and Business Plan key deliverables.</w:t>
            </w:r>
            <w:r>
              <w:rPr>
                <w:rFonts w:ascii="Calibri" w:hAnsi="Calibri" w:cs="Calibri"/>
                <w:color w:val="000000"/>
                <w:sz w:val="22"/>
              </w:rPr>
              <w:br/>
              <w:t>3. Development of new business planning system.</w:t>
            </w:r>
          </w:p>
          <w:p w14:paraId="2F962A52" w14:textId="77777777" w:rsidR="00C7522F" w:rsidRDefault="00C7522F" w:rsidP="007A6758">
            <w:pPr>
              <w:rPr>
                <w:rFonts w:ascii="Calibri" w:hAnsi="Calibri" w:cs="Calibri"/>
                <w:sz w:val="22"/>
              </w:rPr>
            </w:pPr>
          </w:p>
        </w:tc>
        <w:tc>
          <w:tcPr>
            <w:tcW w:w="943" w:type="dxa"/>
          </w:tcPr>
          <w:p w14:paraId="2EE26627" w14:textId="77777777" w:rsidR="00C7522F" w:rsidRDefault="00C7522F" w:rsidP="007A6758">
            <w:pPr>
              <w:rPr>
                <w:rFonts w:ascii="Calibri" w:hAnsi="Calibri" w:cs="Calibri"/>
                <w:color w:val="000000"/>
                <w:szCs w:val="20"/>
              </w:rPr>
            </w:pPr>
            <w:r>
              <w:rPr>
                <w:rFonts w:ascii="Calibri" w:hAnsi="Calibri" w:cs="Calibri"/>
                <w:color w:val="000000"/>
                <w:szCs w:val="20"/>
              </w:rPr>
              <w:t>4</w:t>
            </w:r>
          </w:p>
        </w:tc>
        <w:tc>
          <w:tcPr>
            <w:tcW w:w="844" w:type="dxa"/>
          </w:tcPr>
          <w:p w14:paraId="3E75C241" w14:textId="77777777" w:rsidR="00C7522F" w:rsidRDefault="00C7522F" w:rsidP="007A6758">
            <w:pPr>
              <w:rPr>
                <w:rFonts w:ascii="Calibri" w:hAnsi="Calibri" w:cs="Calibri"/>
                <w:color w:val="000000"/>
                <w:szCs w:val="20"/>
              </w:rPr>
            </w:pPr>
            <w:r>
              <w:rPr>
                <w:rFonts w:ascii="Calibri" w:hAnsi="Calibri" w:cs="Calibri"/>
                <w:color w:val="000000"/>
                <w:szCs w:val="20"/>
              </w:rPr>
              <w:t>3</w:t>
            </w:r>
          </w:p>
        </w:tc>
        <w:tc>
          <w:tcPr>
            <w:tcW w:w="841" w:type="dxa"/>
          </w:tcPr>
          <w:p w14:paraId="46AA1A85" w14:textId="77777777" w:rsidR="00C7522F" w:rsidRDefault="00C7522F" w:rsidP="007A6758">
            <w:pPr>
              <w:rPr>
                <w:rFonts w:ascii="Calibri" w:hAnsi="Calibri" w:cs="Calibri"/>
                <w:b/>
                <w:bCs/>
                <w:color w:val="000000"/>
                <w:szCs w:val="20"/>
              </w:rPr>
            </w:pPr>
            <w:r>
              <w:rPr>
                <w:rFonts w:ascii="Calibri" w:hAnsi="Calibri" w:cs="Calibri"/>
                <w:b/>
                <w:bCs/>
                <w:color w:val="000000"/>
                <w:szCs w:val="20"/>
              </w:rPr>
              <w:t>High</w:t>
            </w:r>
          </w:p>
        </w:tc>
        <w:tc>
          <w:tcPr>
            <w:tcW w:w="4391" w:type="dxa"/>
          </w:tcPr>
          <w:p w14:paraId="06C8312B" w14:textId="3C36DAF0" w:rsidR="00C7522F" w:rsidRPr="000750BB" w:rsidRDefault="00686303" w:rsidP="00686303">
            <w:pPr>
              <w:rPr>
                <w:rFonts w:ascii="Calibri" w:hAnsi="Calibri" w:cs="Calibri"/>
                <w:color w:val="000000"/>
                <w:sz w:val="22"/>
              </w:rPr>
            </w:pPr>
            <w:r w:rsidRPr="000750BB">
              <w:rPr>
                <w:rFonts w:ascii="Calibri" w:hAnsi="Calibri" w:cs="Calibri"/>
                <w:color w:val="000000"/>
                <w:sz w:val="22"/>
              </w:rPr>
              <w:t xml:space="preserve">Whilst there is increased confidence in 25/26 baseline forecasting, a key area of focus will be to deliver savings targets to support in-year reallocations and   improve the ratio of </w:t>
            </w:r>
            <w:proofErr w:type="spellStart"/>
            <w:r w:rsidRPr="000750BB">
              <w:rPr>
                <w:rFonts w:ascii="Calibri" w:hAnsi="Calibri" w:cs="Calibri"/>
                <w:color w:val="000000"/>
                <w:sz w:val="22"/>
              </w:rPr>
              <w:t>paybill</w:t>
            </w:r>
            <w:proofErr w:type="spellEnd"/>
            <w:r w:rsidRPr="000750BB">
              <w:rPr>
                <w:rFonts w:ascii="Calibri" w:hAnsi="Calibri" w:cs="Calibri"/>
                <w:color w:val="000000"/>
                <w:sz w:val="22"/>
              </w:rPr>
              <w:t xml:space="preserve"> vs project spend.</w:t>
            </w:r>
            <w:r w:rsidRPr="000750BB">
              <w:rPr>
                <w:rFonts w:ascii="Calibri" w:hAnsi="Calibri" w:cs="Calibri"/>
                <w:color w:val="000000"/>
                <w:sz w:val="22"/>
              </w:rPr>
              <w:br/>
            </w:r>
            <w:r w:rsidRPr="000750BB">
              <w:rPr>
                <w:rFonts w:ascii="Calibri" w:hAnsi="Calibri" w:cs="Calibri"/>
                <w:color w:val="000000"/>
                <w:sz w:val="22"/>
              </w:rPr>
              <w:br/>
              <w:t xml:space="preserve">Replacement business planning system likely to receive a renewed focus as part of a consolidated programme to renew core financial and resourcing management systems. Consequently, formulation to be reviewed in Q2 noting dependencies Risks 85 - Adapting to Strategic Change and 137 - Staff Resource Management. However, pilots may focus support on operational teams with the greatest demand pressures. </w:t>
            </w:r>
          </w:p>
        </w:tc>
      </w:tr>
      <w:tr w:rsidR="00C7522F" w:rsidRPr="006E4026" w14:paraId="705A15A8" w14:textId="77777777" w:rsidTr="007A6758">
        <w:trPr>
          <w:trHeight w:val="296"/>
        </w:trPr>
        <w:tc>
          <w:tcPr>
            <w:tcW w:w="1548" w:type="dxa"/>
          </w:tcPr>
          <w:p w14:paraId="112C9E60" w14:textId="1DD2FDDF" w:rsidR="00C7522F" w:rsidRPr="00636A8D" w:rsidRDefault="00C7522F" w:rsidP="007A6758">
            <w:pPr>
              <w:rPr>
                <w:rFonts w:ascii="Calibri" w:hAnsi="Calibri" w:cs="Calibri"/>
                <w:bCs/>
                <w:sz w:val="22"/>
              </w:rPr>
            </w:pPr>
            <w:r w:rsidRPr="00636A8D">
              <w:rPr>
                <w:rFonts w:ascii="Calibri" w:hAnsi="Calibri" w:cs="Calibri"/>
                <w:bCs/>
                <w:sz w:val="22"/>
              </w:rPr>
              <w:t xml:space="preserve">765 - Legal </w:t>
            </w:r>
            <w:r w:rsidR="00636A8D" w:rsidRPr="00636A8D">
              <w:rPr>
                <w:rFonts w:ascii="Calibri" w:hAnsi="Calibri" w:cs="Calibri"/>
                <w:bCs/>
                <w:sz w:val="22"/>
              </w:rPr>
              <w:t>Resilience</w:t>
            </w:r>
          </w:p>
        </w:tc>
        <w:tc>
          <w:tcPr>
            <w:tcW w:w="2438" w:type="dxa"/>
          </w:tcPr>
          <w:p w14:paraId="52411A41" w14:textId="77777777" w:rsidR="00636A8D" w:rsidRPr="00636A8D" w:rsidRDefault="00636A8D" w:rsidP="00636A8D">
            <w:pPr>
              <w:rPr>
                <w:rFonts w:ascii="Calibri" w:eastAsia="Times New Roman" w:hAnsi="Calibri" w:cs="Calibri"/>
                <w:b/>
                <w:bCs/>
                <w:color w:val="000000"/>
                <w:sz w:val="22"/>
                <w:lang w:eastAsia="en-GB"/>
              </w:rPr>
            </w:pPr>
            <w:r w:rsidRPr="00636A8D">
              <w:rPr>
                <w:rFonts w:ascii="Calibri" w:eastAsia="Times New Roman" w:hAnsi="Calibri" w:cs="Calibri"/>
                <w:color w:val="000000" w:themeColor="text1"/>
                <w:sz w:val="22"/>
                <w:lang w:eastAsia="en-GB"/>
              </w:rPr>
              <w:t xml:space="preserve">As result of complying with and overseeing existing legislation, as well as adapting to evolving or new policy, legislation and law, there is a risk that we do not have sufficient access to timely, specialist legal advice nor utilise these services appropriately to inform decision making which may result in increased and potentially </w:t>
            </w:r>
            <w:r w:rsidRPr="00636A8D">
              <w:rPr>
                <w:rFonts w:ascii="Calibri" w:eastAsia="Times New Roman" w:hAnsi="Calibri" w:cs="Calibri"/>
                <w:color w:val="000000" w:themeColor="text1"/>
                <w:sz w:val="22"/>
                <w:lang w:eastAsia="en-GB"/>
              </w:rPr>
              <w:lastRenderedPageBreak/>
              <w:t>avoidable legal risk exposure and cost.</w:t>
            </w:r>
          </w:p>
          <w:p w14:paraId="77C48CC2" w14:textId="0C23BE1D" w:rsidR="00C7522F" w:rsidRPr="00636A8D" w:rsidRDefault="00C7522F" w:rsidP="007A6758">
            <w:pPr>
              <w:rPr>
                <w:rFonts w:ascii="Calibri" w:hAnsi="Calibri" w:cs="Calibri"/>
                <w:sz w:val="22"/>
              </w:rPr>
            </w:pPr>
          </w:p>
        </w:tc>
        <w:tc>
          <w:tcPr>
            <w:tcW w:w="4730" w:type="dxa"/>
          </w:tcPr>
          <w:p w14:paraId="05009A9F" w14:textId="77777777" w:rsidR="00636A8D" w:rsidRPr="00636A8D" w:rsidRDefault="00636A8D" w:rsidP="00636A8D">
            <w:pPr>
              <w:rPr>
                <w:rFonts w:ascii="Calibri" w:hAnsi="Calibri" w:cs="Calibri"/>
                <w:sz w:val="22"/>
              </w:rPr>
            </w:pPr>
            <w:r w:rsidRPr="00636A8D">
              <w:rPr>
                <w:rFonts w:ascii="Calibri" w:hAnsi="Calibri" w:cs="Calibri"/>
                <w:sz w:val="22"/>
              </w:rPr>
              <w:lastRenderedPageBreak/>
              <w:t xml:space="preserve">1. NatureScot to appoint named ‘lead(s)’ for handling legal advice within each of the core teams who regularly use NatureScot's legal services framework, to review the need and quality assure all requests for legal advice. </w:t>
            </w:r>
          </w:p>
          <w:p w14:paraId="03387725" w14:textId="77777777" w:rsidR="00636A8D" w:rsidRPr="00636A8D" w:rsidRDefault="00636A8D" w:rsidP="00636A8D">
            <w:pPr>
              <w:rPr>
                <w:rFonts w:ascii="Calibri" w:hAnsi="Calibri" w:cs="Calibri"/>
                <w:sz w:val="22"/>
              </w:rPr>
            </w:pPr>
            <w:r w:rsidRPr="00636A8D">
              <w:rPr>
                <w:rFonts w:ascii="Calibri" w:hAnsi="Calibri" w:cs="Calibri"/>
                <w:sz w:val="22"/>
              </w:rPr>
              <w:t>2. Appoint an operational contract/relationship manager with strategic oversight across all three directorates to provide a clear escalation route and contract management function</w:t>
            </w:r>
            <w:r w:rsidRPr="00636A8D">
              <w:rPr>
                <w:rFonts w:ascii="Calibri" w:hAnsi="Calibri" w:cs="Calibri"/>
                <w:color w:val="000000" w:themeColor="text1"/>
                <w:sz w:val="22"/>
              </w:rPr>
              <w:t xml:space="preserve">. </w:t>
            </w:r>
          </w:p>
          <w:p w14:paraId="283F6E74" w14:textId="77777777" w:rsidR="00636A8D" w:rsidRPr="00636A8D" w:rsidRDefault="00636A8D" w:rsidP="00636A8D">
            <w:pPr>
              <w:rPr>
                <w:rFonts w:ascii="Calibri" w:hAnsi="Calibri" w:cs="Calibri"/>
                <w:color w:val="000000" w:themeColor="text1"/>
                <w:sz w:val="22"/>
              </w:rPr>
            </w:pPr>
            <w:r w:rsidRPr="00636A8D">
              <w:rPr>
                <w:rFonts w:ascii="Calibri" w:hAnsi="Calibri" w:cs="Calibri"/>
                <w:color w:val="000000" w:themeColor="text1"/>
                <w:sz w:val="22"/>
              </w:rPr>
              <w:t xml:space="preserve">3. Regular reporting of spend against this framework to support VFM and the monitoring of high value requests. </w:t>
            </w:r>
          </w:p>
          <w:p w14:paraId="247D31D6" w14:textId="77777777" w:rsidR="00636A8D" w:rsidRPr="00636A8D" w:rsidRDefault="00636A8D" w:rsidP="00636A8D">
            <w:pPr>
              <w:rPr>
                <w:rFonts w:ascii="Calibri" w:hAnsi="Calibri" w:cs="Calibri"/>
                <w:sz w:val="22"/>
              </w:rPr>
            </w:pPr>
            <w:r w:rsidRPr="00636A8D">
              <w:rPr>
                <w:rFonts w:ascii="Calibri" w:hAnsi="Calibri" w:cs="Calibri"/>
                <w:sz w:val="22"/>
              </w:rPr>
              <w:t xml:space="preserve">4. To review current statutory </w:t>
            </w:r>
            <w:proofErr w:type="gramStart"/>
            <w:r w:rsidRPr="00636A8D">
              <w:rPr>
                <w:rFonts w:ascii="Calibri" w:hAnsi="Calibri" w:cs="Calibri"/>
                <w:sz w:val="22"/>
              </w:rPr>
              <w:t>decision making</w:t>
            </w:r>
            <w:proofErr w:type="gramEnd"/>
            <w:r w:rsidRPr="00636A8D">
              <w:rPr>
                <w:rFonts w:ascii="Calibri" w:hAnsi="Calibri" w:cs="Calibri"/>
                <w:sz w:val="22"/>
              </w:rPr>
              <w:t xml:space="preserve"> practices and consider whether there is scope for </w:t>
            </w:r>
            <w:r w:rsidRPr="00636A8D">
              <w:rPr>
                <w:rFonts w:ascii="Calibri" w:hAnsi="Calibri" w:cs="Calibri"/>
                <w:sz w:val="22"/>
              </w:rPr>
              <w:lastRenderedPageBreak/>
              <w:t xml:space="preserve">greater openness and transparency to help mitigate the risk of legal challenge. </w:t>
            </w:r>
          </w:p>
          <w:p w14:paraId="4E4B37AB" w14:textId="71ED931D" w:rsidR="00C7522F" w:rsidRPr="00636A8D" w:rsidRDefault="00636A8D" w:rsidP="00636A8D">
            <w:pPr>
              <w:rPr>
                <w:rFonts w:ascii="Calibri" w:hAnsi="Calibri" w:cs="Calibri"/>
                <w:color w:val="000000"/>
                <w:sz w:val="22"/>
              </w:rPr>
            </w:pPr>
            <w:r w:rsidRPr="00636A8D">
              <w:rPr>
                <w:rFonts w:ascii="Calibri" w:hAnsi="Calibri" w:cs="Calibri"/>
                <w:sz w:val="22"/>
              </w:rPr>
              <w:t>5. To appraise the current delivery model, as well as future needs to identify and assess whether alternative models could further reduce residual risk exposure and provide value for money.</w:t>
            </w:r>
          </w:p>
        </w:tc>
        <w:tc>
          <w:tcPr>
            <w:tcW w:w="943" w:type="dxa"/>
          </w:tcPr>
          <w:p w14:paraId="36A375A3" w14:textId="77777777" w:rsidR="00C7522F" w:rsidRDefault="00C7522F" w:rsidP="007A6758">
            <w:pPr>
              <w:rPr>
                <w:rFonts w:ascii="Calibri" w:hAnsi="Calibri" w:cs="Calibri"/>
                <w:color w:val="000000"/>
                <w:szCs w:val="20"/>
              </w:rPr>
            </w:pPr>
            <w:r>
              <w:rPr>
                <w:rFonts w:ascii="Calibri" w:hAnsi="Calibri" w:cs="Calibri"/>
                <w:color w:val="000000"/>
                <w:szCs w:val="20"/>
              </w:rPr>
              <w:lastRenderedPageBreak/>
              <w:t>5</w:t>
            </w:r>
          </w:p>
        </w:tc>
        <w:tc>
          <w:tcPr>
            <w:tcW w:w="844" w:type="dxa"/>
          </w:tcPr>
          <w:p w14:paraId="37E4B1E0" w14:textId="77777777" w:rsidR="00C7522F" w:rsidRDefault="00C7522F" w:rsidP="007A6758">
            <w:pPr>
              <w:rPr>
                <w:rFonts w:ascii="Calibri" w:hAnsi="Calibri" w:cs="Calibri"/>
                <w:color w:val="000000"/>
                <w:szCs w:val="20"/>
              </w:rPr>
            </w:pPr>
            <w:r>
              <w:rPr>
                <w:rFonts w:ascii="Calibri" w:hAnsi="Calibri" w:cs="Calibri"/>
                <w:color w:val="000000"/>
                <w:szCs w:val="20"/>
              </w:rPr>
              <w:t>3</w:t>
            </w:r>
          </w:p>
        </w:tc>
        <w:tc>
          <w:tcPr>
            <w:tcW w:w="841" w:type="dxa"/>
          </w:tcPr>
          <w:p w14:paraId="5B88B909" w14:textId="77777777" w:rsidR="00C7522F" w:rsidRDefault="00C7522F" w:rsidP="007A6758">
            <w:pPr>
              <w:rPr>
                <w:rFonts w:ascii="Calibri" w:hAnsi="Calibri" w:cs="Calibri"/>
                <w:b/>
                <w:bCs/>
                <w:color w:val="000000"/>
                <w:szCs w:val="20"/>
              </w:rPr>
            </w:pPr>
            <w:r>
              <w:rPr>
                <w:rFonts w:ascii="Calibri" w:hAnsi="Calibri" w:cs="Calibri"/>
                <w:b/>
                <w:bCs/>
                <w:color w:val="000000"/>
                <w:szCs w:val="20"/>
              </w:rPr>
              <w:t>High</w:t>
            </w:r>
          </w:p>
        </w:tc>
        <w:tc>
          <w:tcPr>
            <w:tcW w:w="4391" w:type="dxa"/>
          </w:tcPr>
          <w:p w14:paraId="32615B80" w14:textId="3A68C7FA" w:rsidR="00686303" w:rsidRPr="000750BB" w:rsidRDefault="00686303" w:rsidP="00686303">
            <w:pPr>
              <w:rPr>
                <w:rFonts w:ascii="Calibri" w:hAnsi="Calibri" w:cs="Calibri"/>
                <w:color w:val="000000"/>
                <w:sz w:val="22"/>
              </w:rPr>
            </w:pPr>
            <w:r w:rsidRPr="000750BB">
              <w:rPr>
                <w:rFonts w:ascii="Calibri" w:hAnsi="Calibri" w:cs="Calibri"/>
                <w:color w:val="000000"/>
                <w:sz w:val="22"/>
              </w:rPr>
              <w:t>The wording of the risk and associated controls have been updated after further investigation of the issues and approach. Feedback will be sought from key users of the existing legal services contract to inform contract management discussions. A review of other areas within the organisation which may require more robust management in terms of legal support will also be considered.</w:t>
            </w:r>
          </w:p>
          <w:p w14:paraId="7D603EE7" w14:textId="165F75A5" w:rsidR="00C7522F" w:rsidRDefault="00C7522F" w:rsidP="007A6758">
            <w:pPr>
              <w:rPr>
                <w:rFonts w:ascii="Calibri" w:hAnsi="Calibri" w:cs="Calibri"/>
                <w:color w:val="000000"/>
                <w:sz w:val="22"/>
              </w:rPr>
            </w:pPr>
          </w:p>
        </w:tc>
      </w:tr>
    </w:tbl>
    <w:p w14:paraId="18D053C1" w14:textId="77777777" w:rsidR="00C7522F" w:rsidRPr="00C7522F" w:rsidRDefault="00C7522F" w:rsidP="009F7A8A">
      <w:pPr>
        <w:rPr>
          <w:b/>
          <w:bCs/>
        </w:rPr>
      </w:pPr>
    </w:p>
    <w:p w14:paraId="3EFE293C" w14:textId="77777777" w:rsidR="009F7A8A" w:rsidRPr="009F7A8A" w:rsidRDefault="009F7A8A" w:rsidP="009F7A8A"/>
    <w:sectPr w:rsidR="009F7A8A" w:rsidRPr="009F7A8A" w:rsidSect="007D0EDF">
      <w:pgSz w:w="16838" w:h="11906" w:orient="landscape"/>
      <w:pgMar w:top="1440" w:right="680" w:bottom="992"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4FC78" w14:textId="77777777" w:rsidR="00D12077" w:rsidRDefault="00D12077" w:rsidP="00204D20">
      <w:pPr>
        <w:spacing w:after="0" w:line="240" w:lineRule="auto"/>
      </w:pPr>
      <w:r>
        <w:separator/>
      </w:r>
    </w:p>
  </w:endnote>
  <w:endnote w:type="continuationSeparator" w:id="0">
    <w:p w14:paraId="0E3DD778" w14:textId="77777777" w:rsidR="00D12077" w:rsidRDefault="00D12077" w:rsidP="00204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46976" w14:textId="77777777" w:rsidR="00C75BB4" w:rsidRDefault="00C75BB4">
    <w:pPr>
      <w:pStyle w:val="Footer"/>
      <w:jc w:val="center"/>
    </w:pPr>
  </w:p>
  <w:p w14:paraId="15BE90C9" w14:textId="77777777" w:rsidR="00C75BB4" w:rsidRDefault="00C75B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14F92" w14:textId="77777777" w:rsidR="00C75BB4" w:rsidRDefault="00C75BB4">
    <w:pPr>
      <w:pStyle w:val="Footer"/>
      <w:jc w:val="center"/>
    </w:pPr>
  </w:p>
  <w:p w14:paraId="20364FD6" w14:textId="77777777" w:rsidR="00C75BB4" w:rsidRDefault="00C75B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F3E2B" w14:textId="77777777" w:rsidR="006A739A" w:rsidRDefault="006A739A" w:rsidP="00371E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D92F1" w14:textId="77777777" w:rsidR="00D12077" w:rsidRDefault="00D12077" w:rsidP="00204D20">
      <w:pPr>
        <w:spacing w:after="0" w:line="240" w:lineRule="auto"/>
      </w:pPr>
      <w:r>
        <w:separator/>
      </w:r>
    </w:p>
  </w:footnote>
  <w:footnote w:type="continuationSeparator" w:id="0">
    <w:p w14:paraId="199AEEE2" w14:textId="77777777" w:rsidR="00D12077" w:rsidRDefault="00D12077" w:rsidP="00204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B6CE0" w14:textId="72C69B10" w:rsidR="00681973" w:rsidRPr="00681973" w:rsidRDefault="00681973" w:rsidP="00681973">
    <w:pPr>
      <w:pStyle w:val="Header"/>
      <w:jc w:val="right"/>
      <w:rPr>
        <w:b/>
        <w:bCs/>
      </w:rPr>
    </w:pPr>
    <w:r w:rsidRPr="00681973">
      <w:rPr>
        <w:b/>
        <w:bCs/>
      </w:rPr>
      <w:t>BOARD/221/08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B2224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B85247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1B04DE"/>
    <w:multiLevelType w:val="hybridMultilevel"/>
    <w:tmpl w:val="AF8299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146393"/>
    <w:multiLevelType w:val="hybridMultilevel"/>
    <w:tmpl w:val="80A23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1440BC"/>
    <w:multiLevelType w:val="hybridMultilevel"/>
    <w:tmpl w:val="44A0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2A0FD3"/>
    <w:multiLevelType w:val="hybridMultilevel"/>
    <w:tmpl w:val="29E8EF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1A3831"/>
    <w:multiLevelType w:val="hybridMultilevel"/>
    <w:tmpl w:val="227E82D8"/>
    <w:lvl w:ilvl="0" w:tplc="08090001">
      <w:start w:val="1"/>
      <w:numFmt w:val="bullet"/>
      <w:lvlText w:val=""/>
      <w:lvlJc w:val="left"/>
      <w:pPr>
        <w:ind w:left="769" w:hanging="360"/>
      </w:pPr>
      <w:rPr>
        <w:rFonts w:ascii="Symbol" w:hAnsi="Symbol" w:hint="default"/>
      </w:rPr>
    </w:lvl>
    <w:lvl w:ilvl="1" w:tplc="08090003" w:tentative="1">
      <w:start w:val="1"/>
      <w:numFmt w:val="bullet"/>
      <w:lvlText w:val="o"/>
      <w:lvlJc w:val="left"/>
      <w:pPr>
        <w:ind w:left="1489" w:hanging="360"/>
      </w:pPr>
      <w:rPr>
        <w:rFonts w:ascii="Courier New" w:hAnsi="Courier New" w:cs="Courier New" w:hint="default"/>
      </w:rPr>
    </w:lvl>
    <w:lvl w:ilvl="2" w:tplc="08090005" w:tentative="1">
      <w:start w:val="1"/>
      <w:numFmt w:val="bullet"/>
      <w:lvlText w:val=""/>
      <w:lvlJc w:val="left"/>
      <w:pPr>
        <w:ind w:left="2209" w:hanging="360"/>
      </w:pPr>
      <w:rPr>
        <w:rFonts w:ascii="Wingdings" w:hAnsi="Wingdings" w:hint="default"/>
      </w:rPr>
    </w:lvl>
    <w:lvl w:ilvl="3" w:tplc="08090001" w:tentative="1">
      <w:start w:val="1"/>
      <w:numFmt w:val="bullet"/>
      <w:lvlText w:val=""/>
      <w:lvlJc w:val="left"/>
      <w:pPr>
        <w:ind w:left="2929" w:hanging="360"/>
      </w:pPr>
      <w:rPr>
        <w:rFonts w:ascii="Symbol" w:hAnsi="Symbol" w:hint="default"/>
      </w:rPr>
    </w:lvl>
    <w:lvl w:ilvl="4" w:tplc="08090003" w:tentative="1">
      <w:start w:val="1"/>
      <w:numFmt w:val="bullet"/>
      <w:lvlText w:val="o"/>
      <w:lvlJc w:val="left"/>
      <w:pPr>
        <w:ind w:left="3649" w:hanging="360"/>
      </w:pPr>
      <w:rPr>
        <w:rFonts w:ascii="Courier New" w:hAnsi="Courier New" w:cs="Courier New" w:hint="default"/>
      </w:rPr>
    </w:lvl>
    <w:lvl w:ilvl="5" w:tplc="08090005" w:tentative="1">
      <w:start w:val="1"/>
      <w:numFmt w:val="bullet"/>
      <w:lvlText w:val=""/>
      <w:lvlJc w:val="left"/>
      <w:pPr>
        <w:ind w:left="4369" w:hanging="360"/>
      </w:pPr>
      <w:rPr>
        <w:rFonts w:ascii="Wingdings" w:hAnsi="Wingdings" w:hint="default"/>
      </w:rPr>
    </w:lvl>
    <w:lvl w:ilvl="6" w:tplc="08090001" w:tentative="1">
      <w:start w:val="1"/>
      <w:numFmt w:val="bullet"/>
      <w:lvlText w:val=""/>
      <w:lvlJc w:val="left"/>
      <w:pPr>
        <w:ind w:left="5089" w:hanging="360"/>
      </w:pPr>
      <w:rPr>
        <w:rFonts w:ascii="Symbol" w:hAnsi="Symbol" w:hint="default"/>
      </w:rPr>
    </w:lvl>
    <w:lvl w:ilvl="7" w:tplc="08090003" w:tentative="1">
      <w:start w:val="1"/>
      <w:numFmt w:val="bullet"/>
      <w:lvlText w:val="o"/>
      <w:lvlJc w:val="left"/>
      <w:pPr>
        <w:ind w:left="5809" w:hanging="360"/>
      </w:pPr>
      <w:rPr>
        <w:rFonts w:ascii="Courier New" w:hAnsi="Courier New" w:cs="Courier New" w:hint="default"/>
      </w:rPr>
    </w:lvl>
    <w:lvl w:ilvl="8" w:tplc="08090005" w:tentative="1">
      <w:start w:val="1"/>
      <w:numFmt w:val="bullet"/>
      <w:lvlText w:val=""/>
      <w:lvlJc w:val="left"/>
      <w:pPr>
        <w:ind w:left="6529" w:hanging="360"/>
      </w:pPr>
      <w:rPr>
        <w:rFonts w:ascii="Wingdings" w:hAnsi="Wingdings" w:hint="default"/>
      </w:rPr>
    </w:lvl>
  </w:abstractNum>
  <w:abstractNum w:abstractNumId="7" w15:restartNumberingAfterBreak="0">
    <w:nsid w:val="102353DD"/>
    <w:multiLevelType w:val="hybridMultilevel"/>
    <w:tmpl w:val="D2C6A29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987339"/>
    <w:multiLevelType w:val="hybridMultilevel"/>
    <w:tmpl w:val="5F4EB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D72886"/>
    <w:multiLevelType w:val="hybridMultilevel"/>
    <w:tmpl w:val="8C52B7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C30095"/>
    <w:multiLevelType w:val="hybridMultilevel"/>
    <w:tmpl w:val="E968F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542A99"/>
    <w:multiLevelType w:val="multilevel"/>
    <w:tmpl w:val="CC00DBF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8ECCF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F483F3C"/>
    <w:multiLevelType w:val="hybridMultilevel"/>
    <w:tmpl w:val="45DEDC34"/>
    <w:lvl w:ilvl="0" w:tplc="08090001">
      <w:start w:val="1"/>
      <w:numFmt w:val="bullet"/>
      <w:lvlText w:val=""/>
      <w:lvlJc w:val="left"/>
      <w:pPr>
        <w:ind w:left="360" w:hanging="360"/>
      </w:pPr>
      <w:rPr>
        <w:rFonts w:ascii="Symbol" w:hAnsi="Symbol" w:hint="default"/>
        <w:b w:val="0"/>
        <w:bCs/>
        <w:color w:val="auto"/>
      </w:rPr>
    </w:lvl>
    <w:lvl w:ilvl="1" w:tplc="FFFFFFFF">
      <w:start w:val="1"/>
      <w:numFmt w:val="bullet"/>
      <w:lvlText w:val=""/>
      <w:lvlJc w:val="left"/>
      <w:pPr>
        <w:ind w:left="1080" w:hanging="360"/>
      </w:pPr>
      <w:rPr>
        <w:rFonts w:ascii="Symbol" w:hAnsi="Symbol" w:hint="default"/>
      </w:rPr>
    </w:lvl>
    <w:lvl w:ilvl="2" w:tplc="FFFFFFFF">
      <w:start w:val="1"/>
      <w:numFmt w:val="bullet"/>
      <w:lvlText w:val=""/>
      <w:lvlJc w:val="left"/>
      <w:pPr>
        <w:ind w:left="1800" w:hanging="180"/>
      </w:pPr>
      <w:rPr>
        <w:rFonts w:ascii="Symbol" w:hAnsi="Symbo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0C273E6"/>
    <w:multiLevelType w:val="hybridMultilevel"/>
    <w:tmpl w:val="624464DE"/>
    <w:lvl w:ilvl="0" w:tplc="08090001">
      <w:start w:val="1"/>
      <w:numFmt w:val="bullet"/>
      <w:lvlText w:val=""/>
      <w:lvlJc w:val="left"/>
      <w:pPr>
        <w:ind w:left="363" w:hanging="360"/>
      </w:pPr>
      <w:rPr>
        <w:rFonts w:ascii="Symbol" w:hAnsi="Symbol" w:hint="default"/>
      </w:rPr>
    </w:lvl>
    <w:lvl w:ilvl="1" w:tplc="08090003">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5" w15:restartNumberingAfterBreak="0">
    <w:nsid w:val="2129699A"/>
    <w:multiLevelType w:val="hybridMultilevel"/>
    <w:tmpl w:val="08D0650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6" w15:restartNumberingAfterBreak="0">
    <w:nsid w:val="240057B4"/>
    <w:multiLevelType w:val="hybridMultilevel"/>
    <w:tmpl w:val="9D88E2DC"/>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28C43010"/>
    <w:multiLevelType w:val="hybridMultilevel"/>
    <w:tmpl w:val="2E32A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05449B"/>
    <w:multiLevelType w:val="hybridMultilevel"/>
    <w:tmpl w:val="56D24B92"/>
    <w:lvl w:ilvl="0" w:tplc="08090001">
      <w:start w:val="1"/>
      <w:numFmt w:val="bullet"/>
      <w:lvlText w:val=""/>
      <w:lvlJc w:val="left"/>
      <w:pPr>
        <w:ind w:left="360" w:hanging="360"/>
      </w:pPr>
      <w:rPr>
        <w:rFonts w:ascii="Symbol" w:hAnsi="Symbol" w:hint="default"/>
        <w:b w:val="0"/>
        <w:bCs/>
        <w:color w:val="auto"/>
      </w:rPr>
    </w:lvl>
    <w:lvl w:ilvl="1" w:tplc="FFFFFFFF">
      <w:start w:val="1"/>
      <w:numFmt w:val="bullet"/>
      <w:lvlText w:val=""/>
      <w:lvlJc w:val="left"/>
      <w:pPr>
        <w:ind w:left="1080" w:hanging="360"/>
      </w:pPr>
      <w:rPr>
        <w:rFonts w:ascii="Symbol" w:hAnsi="Symbol" w:hint="default"/>
      </w:rPr>
    </w:lvl>
    <w:lvl w:ilvl="2" w:tplc="FFFFFFFF">
      <w:start w:val="1"/>
      <w:numFmt w:val="bullet"/>
      <w:lvlText w:val=""/>
      <w:lvlJc w:val="left"/>
      <w:pPr>
        <w:ind w:left="1800" w:hanging="180"/>
      </w:pPr>
      <w:rPr>
        <w:rFonts w:ascii="Symbol" w:hAnsi="Symbo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2C27720"/>
    <w:multiLevelType w:val="multilevel"/>
    <w:tmpl w:val="6CEE66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51D5C9B"/>
    <w:multiLevelType w:val="hybridMultilevel"/>
    <w:tmpl w:val="051A1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FF02EF"/>
    <w:multiLevelType w:val="multilevel"/>
    <w:tmpl w:val="58B0EBD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E926C2D"/>
    <w:multiLevelType w:val="hybridMultilevel"/>
    <w:tmpl w:val="6D2A4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972CA6"/>
    <w:multiLevelType w:val="hybridMultilevel"/>
    <w:tmpl w:val="3E20C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E70880"/>
    <w:multiLevelType w:val="hybridMultilevel"/>
    <w:tmpl w:val="7D966DC4"/>
    <w:lvl w:ilvl="0" w:tplc="08090001">
      <w:start w:val="1"/>
      <w:numFmt w:val="bullet"/>
      <w:lvlText w:val=""/>
      <w:lvlJc w:val="left"/>
      <w:pPr>
        <w:ind w:left="769" w:hanging="360"/>
      </w:pPr>
      <w:rPr>
        <w:rFonts w:ascii="Symbol" w:hAnsi="Symbol" w:hint="default"/>
      </w:rPr>
    </w:lvl>
    <w:lvl w:ilvl="1" w:tplc="08090003" w:tentative="1">
      <w:start w:val="1"/>
      <w:numFmt w:val="bullet"/>
      <w:lvlText w:val="o"/>
      <w:lvlJc w:val="left"/>
      <w:pPr>
        <w:ind w:left="1489" w:hanging="360"/>
      </w:pPr>
      <w:rPr>
        <w:rFonts w:ascii="Courier New" w:hAnsi="Courier New" w:cs="Courier New" w:hint="default"/>
      </w:rPr>
    </w:lvl>
    <w:lvl w:ilvl="2" w:tplc="08090005" w:tentative="1">
      <w:start w:val="1"/>
      <w:numFmt w:val="bullet"/>
      <w:lvlText w:val=""/>
      <w:lvlJc w:val="left"/>
      <w:pPr>
        <w:ind w:left="2209" w:hanging="360"/>
      </w:pPr>
      <w:rPr>
        <w:rFonts w:ascii="Wingdings" w:hAnsi="Wingdings" w:hint="default"/>
      </w:rPr>
    </w:lvl>
    <w:lvl w:ilvl="3" w:tplc="08090001" w:tentative="1">
      <w:start w:val="1"/>
      <w:numFmt w:val="bullet"/>
      <w:lvlText w:val=""/>
      <w:lvlJc w:val="left"/>
      <w:pPr>
        <w:ind w:left="2929" w:hanging="360"/>
      </w:pPr>
      <w:rPr>
        <w:rFonts w:ascii="Symbol" w:hAnsi="Symbol" w:hint="default"/>
      </w:rPr>
    </w:lvl>
    <w:lvl w:ilvl="4" w:tplc="08090003" w:tentative="1">
      <w:start w:val="1"/>
      <w:numFmt w:val="bullet"/>
      <w:lvlText w:val="o"/>
      <w:lvlJc w:val="left"/>
      <w:pPr>
        <w:ind w:left="3649" w:hanging="360"/>
      </w:pPr>
      <w:rPr>
        <w:rFonts w:ascii="Courier New" w:hAnsi="Courier New" w:cs="Courier New" w:hint="default"/>
      </w:rPr>
    </w:lvl>
    <w:lvl w:ilvl="5" w:tplc="08090005" w:tentative="1">
      <w:start w:val="1"/>
      <w:numFmt w:val="bullet"/>
      <w:lvlText w:val=""/>
      <w:lvlJc w:val="left"/>
      <w:pPr>
        <w:ind w:left="4369" w:hanging="360"/>
      </w:pPr>
      <w:rPr>
        <w:rFonts w:ascii="Wingdings" w:hAnsi="Wingdings" w:hint="default"/>
      </w:rPr>
    </w:lvl>
    <w:lvl w:ilvl="6" w:tplc="08090001" w:tentative="1">
      <w:start w:val="1"/>
      <w:numFmt w:val="bullet"/>
      <w:lvlText w:val=""/>
      <w:lvlJc w:val="left"/>
      <w:pPr>
        <w:ind w:left="5089" w:hanging="360"/>
      </w:pPr>
      <w:rPr>
        <w:rFonts w:ascii="Symbol" w:hAnsi="Symbol" w:hint="default"/>
      </w:rPr>
    </w:lvl>
    <w:lvl w:ilvl="7" w:tplc="08090003" w:tentative="1">
      <w:start w:val="1"/>
      <w:numFmt w:val="bullet"/>
      <w:lvlText w:val="o"/>
      <w:lvlJc w:val="left"/>
      <w:pPr>
        <w:ind w:left="5809" w:hanging="360"/>
      </w:pPr>
      <w:rPr>
        <w:rFonts w:ascii="Courier New" w:hAnsi="Courier New" w:cs="Courier New" w:hint="default"/>
      </w:rPr>
    </w:lvl>
    <w:lvl w:ilvl="8" w:tplc="08090005" w:tentative="1">
      <w:start w:val="1"/>
      <w:numFmt w:val="bullet"/>
      <w:lvlText w:val=""/>
      <w:lvlJc w:val="left"/>
      <w:pPr>
        <w:ind w:left="6529" w:hanging="360"/>
      </w:pPr>
      <w:rPr>
        <w:rFonts w:ascii="Wingdings" w:hAnsi="Wingdings" w:hint="default"/>
      </w:rPr>
    </w:lvl>
  </w:abstractNum>
  <w:abstractNum w:abstractNumId="25" w15:restartNumberingAfterBreak="0">
    <w:nsid w:val="53FC429C"/>
    <w:multiLevelType w:val="hybridMultilevel"/>
    <w:tmpl w:val="3BF8F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5E560E"/>
    <w:multiLevelType w:val="hybridMultilevel"/>
    <w:tmpl w:val="18142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8B7B38"/>
    <w:multiLevelType w:val="hybridMultilevel"/>
    <w:tmpl w:val="D2383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DC0328"/>
    <w:multiLevelType w:val="hybridMultilevel"/>
    <w:tmpl w:val="E97E4B98"/>
    <w:lvl w:ilvl="0" w:tplc="08090001">
      <w:start w:val="1"/>
      <w:numFmt w:val="bullet"/>
      <w:lvlText w:val=""/>
      <w:lvlJc w:val="left"/>
      <w:pPr>
        <w:ind w:left="1215" w:hanging="360"/>
      </w:pPr>
      <w:rPr>
        <w:rFonts w:ascii="Symbol" w:hAnsi="Symbol" w:hint="default"/>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29" w15:restartNumberingAfterBreak="0">
    <w:nsid w:val="5E507D33"/>
    <w:multiLevelType w:val="hybridMultilevel"/>
    <w:tmpl w:val="DADA85D8"/>
    <w:lvl w:ilvl="0" w:tplc="0809001B">
      <w:start w:val="1"/>
      <w:numFmt w:val="lowerRoman"/>
      <w:lvlText w:val="%1."/>
      <w:lvlJc w:val="right"/>
      <w:pPr>
        <w:ind w:left="1077" w:hanging="360"/>
      </w:pPr>
      <w:rPr>
        <w:rFonts w:hint="default"/>
        <w:b w:val="0"/>
        <w:bCs/>
        <w:color w:val="auto"/>
      </w:rPr>
    </w:lvl>
    <w:lvl w:ilvl="1" w:tplc="FFFFFFFF">
      <w:start w:val="1"/>
      <w:numFmt w:val="bullet"/>
      <w:lvlText w:val=""/>
      <w:lvlJc w:val="left"/>
      <w:pPr>
        <w:ind w:left="1797" w:hanging="360"/>
      </w:pPr>
      <w:rPr>
        <w:rFonts w:ascii="Symbol" w:hAnsi="Symbol" w:hint="default"/>
      </w:rPr>
    </w:lvl>
    <w:lvl w:ilvl="2" w:tplc="FFFFFFFF">
      <w:start w:val="1"/>
      <w:numFmt w:val="bullet"/>
      <w:lvlText w:val=""/>
      <w:lvlJc w:val="left"/>
      <w:pPr>
        <w:ind w:left="2517" w:hanging="180"/>
      </w:pPr>
      <w:rPr>
        <w:rFonts w:ascii="Symbol" w:hAnsi="Symbol" w:hint="default"/>
      </w:r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0" w15:restartNumberingAfterBreak="0">
    <w:nsid w:val="5EB060C5"/>
    <w:multiLevelType w:val="hybridMultilevel"/>
    <w:tmpl w:val="47C6DC46"/>
    <w:lvl w:ilvl="0" w:tplc="08090001">
      <w:start w:val="1"/>
      <w:numFmt w:val="bullet"/>
      <w:lvlText w:val=""/>
      <w:lvlJc w:val="left"/>
      <w:pPr>
        <w:ind w:left="717" w:hanging="360"/>
      </w:pPr>
      <w:rPr>
        <w:rFonts w:ascii="Symbol" w:hAnsi="Symbol" w:hint="default"/>
        <w:b w:val="0"/>
        <w:bCs/>
        <w:color w:val="auto"/>
      </w:rPr>
    </w:lvl>
    <w:lvl w:ilvl="1" w:tplc="FFFFFFFF">
      <w:start w:val="1"/>
      <w:numFmt w:val="bullet"/>
      <w:lvlText w:val=""/>
      <w:lvlJc w:val="left"/>
      <w:pPr>
        <w:ind w:left="1437" w:hanging="360"/>
      </w:pPr>
      <w:rPr>
        <w:rFonts w:ascii="Symbol" w:hAnsi="Symbol" w:hint="default"/>
      </w:rPr>
    </w:lvl>
    <w:lvl w:ilvl="2" w:tplc="FFFFFFFF">
      <w:start w:val="1"/>
      <w:numFmt w:val="bullet"/>
      <w:lvlText w:val=""/>
      <w:lvlJc w:val="left"/>
      <w:pPr>
        <w:ind w:left="2157" w:hanging="180"/>
      </w:pPr>
      <w:rPr>
        <w:rFonts w:ascii="Symbol" w:hAnsi="Symbol" w:hint="default"/>
      </w:r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31" w15:restartNumberingAfterBreak="0">
    <w:nsid w:val="60207ACB"/>
    <w:multiLevelType w:val="hybridMultilevel"/>
    <w:tmpl w:val="EA3829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62F820AF"/>
    <w:multiLevelType w:val="hybridMultilevel"/>
    <w:tmpl w:val="267CDB30"/>
    <w:lvl w:ilvl="0" w:tplc="08090001">
      <w:start w:val="1"/>
      <w:numFmt w:val="bullet"/>
      <w:lvlText w:val=""/>
      <w:lvlJc w:val="left"/>
      <w:pPr>
        <w:ind w:left="720" w:hanging="360"/>
      </w:pPr>
      <w:rPr>
        <w:rFonts w:ascii="Symbol" w:hAnsi="Symbol" w:hint="default"/>
      </w:rPr>
    </w:lvl>
    <w:lvl w:ilvl="1" w:tplc="91A63402">
      <w:start w:val="1"/>
      <w:numFmt w:val="bullet"/>
      <w:lvlText w:val=""/>
      <w:lvlJc w:val="left"/>
      <w:pPr>
        <w:ind w:left="1440" w:hanging="360"/>
      </w:pPr>
      <w:rPr>
        <w:rFonts w:ascii="Symbol" w:hAnsi="Symbol" w:hint="default"/>
        <w:color w:val="auto"/>
        <w:sz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35223D"/>
    <w:multiLevelType w:val="hybridMultilevel"/>
    <w:tmpl w:val="708AF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8D74CD"/>
    <w:multiLevelType w:val="hybridMultilevel"/>
    <w:tmpl w:val="63F2A6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7AA2601"/>
    <w:multiLevelType w:val="hybridMultilevel"/>
    <w:tmpl w:val="2BD2769A"/>
    <w:lvl w:ilvl="0" w:tplc="7716F384">
      <w:start w:val="1"/>
      <w:numFmt w:val="decimal"/>
      <w:lvlText w:val="%1."/>
      <w:lvlJc w:val="left"/>
      <w:pPr>
        <w:ind w:left="360" w:hanging="360"/>
      </w:pPr>
      <w:rPr>
        <w:b w:val="0"/>
        <w:bCs/>
        <w:color w:val="auto"/>
      </w:rPr>
    </w:lvl>
    <w:lvl w:ilvl="1" w:tplc="08090001">
      <w:start w:val="1"/>
      <w:numFmt w:val="bullet"/>
      <w:lvlText w:val=""/>
      <w:lvlJc w:val="left"/>
      <w:pPr>
        <w:ind w:left="1080" w:hanging="360"/>
      </w:pPr>
      <w:rPr>
        <w:rFonts w:ascii="Symbol" w:hAnsi="Symbol" w:hint="default"/>
      </w:rPr>
    </w:lvl>
    <w:lvl w:ilvl="2" w:tplc="08090001">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0AD6EEC"/>
    <w:multiLevelType w:val="hybridMultilevel"/>
    <w:tmpl w:val="43129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D45D3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C853B68"/>
    <w:multiLevelType w:val="hybridMultilevel"/>
    <w:tmpl w:val="157488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9" w15:restartNumberingAfterBreak="0">
    <w:nsid w:val="7F6F1F48"/>
    <w:multiLevelType w:val="hybridMultilevel"/>
    <w:tmpl w:val="03206424"/>
    <w:lvl w:ilvl="0" w:tplc="0809000F">
      <w:start w:val="1"/>
      <w:numFmt w:val="decimal"/>
      <w:lvlText w:val="%1."/>
      <w:lvlJc w:val="left"/>
      <w:pPr>
        <w:ind w:left="717" w:hanging="360"/>
      </w:pPr>
      <w:rPr>
        <w:rFonts w:hint="default"/>
        <w:b w:val="0"/>
        <w:bCs/>
        <w:color w:val="auto"/>
      </w:rPr>
    </w:lvl>
    <w:lvl w:ilvl="1" w:tplc="FFFFFFFF">
      <w:start w:val="1"/>
      <w:numFmt w:val="bullet"/>
      <w:lvlText w:val=""/>
      <w:lvlJc w:val="left"/>
      <w:pPr>
        <w:ind w:left="1437" w:hanging="360"/>
      </w:pPr>
      <w:rPr>
        <w:rFonts w:ascii="Symbol" w:hAnsi="Symbol" w:hint="default"/>
      </w:rPr>
    </w:lvl>
    <w:lvl w:ilvl="2" w:tplc="FFFFFFFF">
      <w:start w:val="1"/>
      <w:numFmt w:val="bullet"/>
      <w:lvlText w:val=""/>
      <w:lvlJc w:val="left"/>
      <w:pPr>
        <w:ind w:left="2157" w:hanging="180"/>
      </w:pPr>
      <w:rPr>
        <w:rFonts w:ascii="Symbol" w:hAnsi="Symbol" w:hint="default"/>
      </w:r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num w:numId="1" w16cid:durableId="1316453616">
    <w:abstractNumId w:val="35"/>
  </w:num>
  <w:num w:numId="2" w16cid:durableId="50468213">
    <w:abstractNumId w:val="7"/>
  </w:num>
  <w:num w:numId="3" w16cid:durableId="1516578723">
    <w:abstractNumId w:val="26"/>
  </w:num>
  <w:num w:numId="4" w16cid:durableId="1867254023">
    <w:abstractNumId w:val="32"/>
  </w:num>
  <w:num w:numId="5" w16cid:durableId="1923487031">
    <w:abstractNumId w:val="14"/>
  </w:num>
  <w:num w:numId="6" w16cid:durableId="596523121">
    <w:abstractNumId w:val="4"/>
  </w:num>
  <w:num w:numId="7" w16cid:durableId="1982686436">
    <w:abstractNumId w:val="27"/>
  </w:num>
  <w:num w:numId="8" w16cid:durableId="715130982">
    <w:abstractNumId w:val="33"/>
  </w:num>
  <w:num w:numId="9" w16cid:durableId="538512708">
    <w:abstractNumId w:val="10"/>
  </w:num>
  <w:num w:numId="10" w16cid:durableId="1795827441">
    <w:abstractNumId w:val="17"/>
  </w:num>
  <w:num w:numId="11" w16cid:durableId="925461771">
    <w:abstractNumId w:val="9"/>
  </w:num>
  <w:num w:numId="12" w16cid:durableId="1001540496">
    <w:abstractNumId w:val="11"/>
  </w:num>
  <w:num w:numId="13" w16cid:durableId="622539719">
    <w:abstractNumId w:val="21"/>
  </w:num>
  <w:num w:numId="14" w16cid:durableId="1667593763">
    <w:abstractNumId w:val="19"/>
  </w:num>
  <w:num w:numId="15" w16cid:durableId="1031569286">
    <w:abstractNumId w:val="38"/>
  </w:num>
  <w:num w:numId="16" w16cid:durableId="1349873431">
    <w:abstractNumId w:val="3"/>
  </w:num>
  <w:num w:numId="17" w16cid:durableId="916787385">
    <w:abstractNumId w:val="18"/>
  </w:num>
  <w:num w:numId="18" w16cid:durableId="1460604992">
    <w:abstractNumId w:val="8"/>
  </w:num>
  <w:num w:numId="19" w16cid:durableId="737094950">
    <w:abstractNumId w:val="20"/>
  </w:num>
  <w:num w:numId="20" w16cid:durableId="1308634410">
    <w:abstractNumId w:val="25"/>
  </w:num>
  <w:num w:numId="21" w16cid:durableId="29765353">
    <w:abstractNumId w:val="24"/>
  </w:num>
  <w:num w:numId="22" w16cid:durableId="1025981640">
    <w:abstractNumId w:val="6"/>
  </w:num>
  <w:num w:numId="23" w16cid:durableId="1191143926">
    <w:abstractNumId w:val="22"/>
  </w:num>
  <w:num w:numId="24" w16cid:durableId="348606551">
    <w:abstractNumId w:val="28"/>
  </w:num>
  <w:num w:numId="25" w16cid:durableId="1116215570">
    <w:abstractNumId w:val="36"/>
  </w:num>
  <w:num w:numId="26" w16cid:durableId="839469355">
    <w:abstractNumId w:val="39"/>
  </w:num>
  <w:num w:numId="27" w16cid:durableId="776220882">
    <w:abstractNumId w:val="13"/>
  </w:num>
  <w:num w:numId="28" w16cid:durableId="1088577729">
    <w:abstractNumId w:val="34"/>
  </w:num>
  <w:num w:numId="29" w16cid:durableId="1654261615">
    <w:abstractNumId w:val="16"/>
  </w:num>
  <w:num w:numId="30" w16cid:durableId="806168144">
    <w:abstractNumId w:val="2"/>
  </w:num>
  <w:num w:numId="31" w16cid:durableId="803502882">
    <w:abstractNumId w:val="5"/>
  </w:num>
  <w:num w:numId="32" w16cid:durableId="1028020177">
    <w:abstractNumId w:val="30"/>
  </w:num>
  <w:num w:numId="33" w16cid:durableId="8875177">
    <w:abstractNumId w:val="0"/>
  </w:num>
  <w:num w:numId="34" w16cid:durableId="1123960156">
    <w:abstractNumId w:val="37"/>
  </w:num>
  <w:num w:numId="35" w16cid:durableId="397017234">
    <w:abstractNumId w:val="12"/>
  </w:num>
  <w:num w:numId="36" w16cid:durableId="2144108081">
    <w:abstractNumId w:val="1"/>
  </w:num>
  <w:num w:numId="37" w16cid:durableId="1948390856">
    <w:abstractNumId w:val="23"/>
  </w:num>
  <w:num w:numId="38" w16cid:durableId="200508959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13588031">
    <w:abstractNumId w:val="31"/>
  </w:num>
  <w:num w:numId="40" w16cid:durableId="1759788695">
    <w:abstractNumId w:val="29"/>
  </w:num>
  <w:num w:numId="41" w16cid:durableId="1705012859">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D20"/>
    <w:rsid w:val="000017AB"/>
    <w:rsid w:val="00002465"/>
    <w:rsid w:val="00002EB2"/>
    <w:rsid w:val="00003505"/>
    <w:rsid w:val="000046A4"/>
    <w:rsid w:val="000048EA"/>
    <w:rsid w:val="00004E77"/>
    <w:rsid w:val="00004F56"/>
    <w:rsid w:val="00004FEA"/>
    <w:rsid w:val="000057CA"/>
    <w:rsid w:val="00006B61"/>
    <w:rsid w:val="00006BDB"/>
    <w:rsid w:val="0000754E"/>
    <w:rsid w:val="000075A4"/>
    <w:rsid w:val="00007828"/>
    <w:rsid w:val="00010393"/>
    <w:rsid w:val="00010DB9"/>
    <w:rsid w:val="0001158B"/>
    <w:rsid w:val="00011E4C"/>
    <w:rsid w:val="00014497"/>
    <w:rsid w:val="00015238"/>
    <w:rsid w:val="00020415"/>
    <w:rsid w:val="00020D88"/>
    <w:rsid w:val="00022898"/>
    <w:rsid w:val="000229E0"/>
    <w:rsid w:val="00023C29"/>
    <w:rsid w:val="00023EF6"/>
    <w:rsid w:val="00024326"/>
    <w:rsid w:val="000249D0"/>
    <w:rsid w:val="000255C6"/>
    <w:rsid w:val="00025C49"/>
    <w:rsid w:val="00026ACE"/>
    <w:rsid w:val="00027507"/>
    <w:rsid w:val="00030902"/>
    <w:rsid w:val="00030D53"/>
    <w:rsid w:val="00031929"/>
    <w:rsid w:val="00034113"/>
    <w:rsid w:val="0004006B"/>
    <w:rsid w:val="000402DB"/>
    <w:rsid w:val="00040337"/>
    <w:rsid w:val="00040C0B"/>
    <w:rsid w:val="00040D72"/>
    <w:rsid w:val="000411A0"/>
    <w:rsid w:val="00041A5C"/>
    <w:rsid w:val="00042CC9"/>
    <w:rsid w:val="00042CEF"/>
    <w:rsid w:val="000439AC"/>
    <w:rsid w:val="00043F84"/>
    <w:rsid w:val="0004428F"/>
    <w:rsid w:val="00044CCB"/>
    <w:rsid w:val="00044D57"/>
    <w:rsid w:val="00044F55"/>
    <w:rsid w:val="00047113"/>
    <w:rsid w:val="000473F6"/>
    <w:rsid w:val="0005056A"/>
    <w:rsid w:val="00051324"/>
    <w:rsid w:val="00052D30"/>
    <w:rsid w:val="00053D01"/>
    <w:rsid w:val="00054BCF"/>
    <w:rsid w:val="000550A2"/>
    <w:rsid w:val="00055E59"/>
    <w:rsid w:val="00056042"/>
    <w:rsid w:val="00056670"/>
    <w:rsid w:val="00057057"/>
    <w:rsid w:val="00057190"/>
    <w:rsid w:val="0005795C"/>
    <w:rsid w:val="00057D11"/>
    <w:rsid w:val="000602A3"/>
    <w:rsid w:val="00061590"/>
    <w:rsid w:val="00061BC9"/>
    <w:rsid w:val="00062629"/>
    <w:rsid w:val="000652E6"/>
    <w:rsid w:val="00065F53"/>
    <w:rsid w:val="0006666B"/>
    <w:rsid w:val="00070284"/>
    <w:rsid w:val="00070493"/>
    <w:rsid w:val="000720BA"/>
    <w:rsid w:val="00072349"/>
    <w:rsid w:val="00072469"/>
    <w:rsid w:val="000750BB"/>
    <w:rsid w:val="00075EB7"/>
    <w:rsid w:val="00075F02"/>
    <w:rsid w:val="0007662F"/>
    <w:rsid w:val="00080412"/>
    <w:rsid w:val="00080862"/>
    <w:rsid w:val="00080D65"/>
    <w:rsid w:val="000819DF"/>
    <w:rsid w:val="000820F1"/>
    <w:rsid w:val="000837C9"/>
    <w:rsid w:val="00084054"/>
    <w:rsid w:val="00084B79"/>
    <w:rsid w:val="00085DDA"/>
    <w:rsid w:val="00086A90"/>
    <w:rsid w:val="00087704"/>
    <w:rsid w:val="00087911"/>
    <w:rsid w:val="00087B69"/>
    <w:rsid w:val="00090683"/>
    <w:rsid w:val="00090944"/>
    <w:rsid w:val="000913D4"/>
    <w:rsid w:val="00091D83"/>
    <w:rsid w:val="00091D91"/>
    <w:rsid w:val="000920B2"/>
    <w:rsid w:val="00092FC8"/>
    <w:rsid w:val="000936B1"/>
    <w:rsid w:val="000938C9"/>
    <w:rsid w:val="00093C9E"/>
    <w:rsid w:val="00095F93"/>
    <w:rsid w:val="00096E1C"/>
    <w:rsid w:val="000A008A"/>
    <w:rsid w:val="000A0BF6"/>
    <w:rsid w:val="000A2E08"/>
    <w:rsid w:val="000A2F3C"/>
    <w:rsid w:val="000A51DE"/>
    <w:rsid w:val="000A546B"/>
    <w:rsid w:val="000A64A8"/>
    <w:rsid w:val="000B000C"/>
    <w:rsid w:val="000B120E"/>
    <w:rsid w:val="000B2014"/>
    <w:rsid w:val="000B2C17"/>
    <w:rsid w:val="000B4361"/>
    <w:rsid w:val="000B4710"/>
    <w:rsid w:val="000B5AD5"/>
    <w:rsid w:val="000C0C63"/>
    <w:rsid w:val="000C14B0"/>
    <w:rsid w:val="000C2C51"/>
    <w:rsid w:val="000C2E85"/>
    <w:rsid w:val="000C3E41"/>
    <w:rsid w:val="000C5A34"/>
    <w:rsid w:val="000C5F7A"/>
    <w:rsid w:val="000C67BC"/>
    <w:rsid w:val="000C6D69"/>
    <w:rsid w:val="000C7019"/>
    <w:rsid w:val="000D0BF7"/>
    <w:rsid w:val="000D0DD8"/>
    <w:rsid w:val="000D297A"/>
    <w:rsid w:val="000D3E64"/>
    <w:rsid w:val="000D555D"/>
    <w:rsid w:val="000D5794"/>
    <w:rsid w:val="000D6138"/>
    <w:rsid w:val="000D7F4F"/>
    <w:rsid w:val="000D7F59"/>
    <w:rsid w:val="000E0313"/>
    <w:rsid w:val="000E0C76"/>
    <w:rsid w:val="000E395B"/>
    <w:rsid w:val="000E47B7"/>
    <w:rsid w:val="000E7016"/>
    <w:rsid w:val="000E771F"/>
    <w:rsid w:val="000F1517"/>
    <w:rsid w:val="000F211B"/>
    <w:rsid w:val="000F2456"/>
    <w:rsid w:val="000F2F44"/>
    <w:rsid w:val="000F4686"/>
    <w:rsid w:val="000F5532"/>
    <w:rsid w:val="001015F1"/>
    <w:rsid w:val="001033FB"/>
    <w:rsid w:val="00103CF8"/>
    <w:rsid w:val="001043CE"/>
    <w:rsid w:val="001046A5"/>
    <w:rsid w:val="001053C5"/>
    <w:rsid w:val="00105B95"/>
    <w:rsid w:val="00106424"/>
    <w:rsid w:val="001067E8"/>
    <w:rsid w:val="00107243"/>
    <w:rsid w:val="00107E06"/>
    <w:rsid w:val="001112E3"/>
    <w:rsid w:val="00111B84"/>
    <w:rsid w:val="0011228E"/>
    <w:rsid w:val="001126C6"/>
    <w:rsid w:val="0011387D"/>
    <w:rsid w:val="001146D6"/>
    <w:rsid w:val="00114E45"/>
    <w:rsid w:val="00115A9E"/>
    <w:rsid w:val="00115E1C"/>
    <w:rsid w:val="00116039"/>
    <w:rsid w:val="001160F9"/>
    <w:rsid w:val="001173CE"/>
    <w:rsid w:val="00120B7F"/>
    <w:rsid w:val="00121ACF"/>
    <w:rsid w:val="001226E7"/>
    <w:rsid w:val="00123260"/>
    <w:rsid w:val="00123FC7"/>
    <w:rsid w:val="00124214"/>
    <w:rsid w:val="00124639"/>
    <w:rsid w:val="00127486"/>
    <w:rsid w:val="001317CE"/>
    <w:rsid w:val="00131B9F"/>
    <w:rsid w:val="00131BD2"/>
    <w:rsid w:val="00133656"/>
    <w:rsid w:val="00135003"/>
    <w:rsid w:val="00136B5E"/>
    <w:rsid w:val="001374D6"/>
    <w:rsid w:val="00141636"/>
    <w:rsid w:val="00141C4D"/>
    <w:rsid w:val="00141D2A"/>
    <w:rsid w:val="001428C1"/>
    <w:rsid w:val="0014395C"/>
    <w:rsid w:val="00143C54"/>
    <w:rsid w:val="001441A1"/>
    <w:rsid w:val="00145331"/>
    <w:rsid w:val="00146276"/>
    <w:rsid w:val="00146CDB"/>
    <w:rsid w:val="00150873"/>
    <w:rsid w:val="00150C7B"/>
    <w:rsid w:val="001517CD"/>
    <w:rsid w:val="00152035"/>
    <w:rsid w:val="00152549"/>
    <w:rsid w:val="00152EAE"/>
    <w:rsid w:val="001530FB"/>
    <w:rsid w:val="00154009"/>
    <w:rsid w:val="001541DE"/>
    <w:rsid w:val="00154FDE"/>
    <w:rsid w:val="00155D40"/>
    <w:rsid w:val="00155F55"/>
    <w:rsid w:val="00157C3B"/>
    <w:rsid w:val="00160596"/>
    <w:rsid w:val="00160B08"/>
    <w:rsid w:val="00160D05"/>
    <w:rsid w:val="00162DE7"/>
    <w:rsid w:val="00165273"/>
    <w:rsid w:val="00166111"/>
    <w:rsid w:val="00167067"/>
    <w:rsid w:val="0017054F"/>
    <w:rsid w:val="00171B99"/>
    <w:rsid w:val="00171C80"/>
    <w:rsid w:val="0017275A"/>
    <w:rsid w:val="001743AF"/>
    <w:rsid w:val="0017453C"/>
    <w:rsid w:val="00174CD1"/>
    <w:rsid w:val="00174E38"/>
    <w:rsid w:val="001753AB"/>
    <w:rsid w:val="00175E33"/>
    <w:rsid w:val="0017625A"/>
    <w:rsid w:val="0017701F"/>
    <w:rsid w:val="00177240"/>
    <w:rsid w:val="00177DAA"/>
    <w:rsid w:val="00180181"/>
    <w:rsid w:val="00180257"/>
    <w:rsid w:val="00180BAC"/>
    <w:rsid w:val="001810BD"/>
    <w:rsid w:val="00183C38"/>
    <w:rsid w:val="001846E2"/>
    <w:rsid w:val="001878EC"/>
    <w:rsid w:val="0019053B"/>
    <w:rsid w:val="001937E0"/>
    <w:rsid w:val="00193C1F"/>
    <w:rsid w:val="00193EA5"/>
    <w:rsid w:val="00194645"/>
    <w:rsid w:val="00195EB1"/>
    <w:rsid w:val="001960D7"/>
    <w:rsid w:val="00197293"/>
    <w:rsid w:val="001A17E0"/>
    <w:rsid w:val="001A26E8"/>
    <w:rsid w:val="001A5102"/>
    <w:rsid w:val="001A5C1D"/>
    <w:rsid w:val="001A5F20"/>
    <w:rsid w:val="001A6025"/>
    <w:rsid w:val="001A6096"/>
    <w:rsid w:val="001A7DC4"/>
    <w:rsid w:val="001B3CEF"/>
    <w:rsid w:val="001B6867"/>
    <w:rsid w:val="001B715D"/>
    <w:rsid w:val="001B785B"/>
    <w:rsid w:val="001B7A15"/>
    <w:rsid w:val="001C009C"/>
    <w:rsid w:val="001C01B2"/>
    <w:rsid w:val="001C0792"/>
    <w:rsid w:val="001C0D45"/>
    <w:rsid w:val="001C1825"/>
    <w:rsid w:val="001C1C7A"/>
    <w:rsid w:val="001C3DD5"/>
    <w:rsid w:val="001C4790"/>
    <w:rsid w:val="001C62AF"/>
    <w:rsid w:val="001C722B"/>
    <w:rsid w:val="001D0028"/>
    <w:rsid w:val="001D084E"/>
    <w:rsid w:val="001D08B3"/>
    <w:rsid w:val="001D2721"/>
    <w:rsid w:val="001D30F4"/>
    <w:rsid w:val="001D3DD6"/>
    <w:rsid w:val="001D4B25"/>
    <w:rsid w:val="001D5309"/>
    <w:rsid w:val="001D64AB"/>
    <w:rsid w:val="001E0618"/>
    <w:rsid w:val="001E0B42"/>
    <w:rsid w:val="001E1AFD"/>
    <w:rsid w:val="001E2A49"/>
    <w:rsid w:val="001E589B"/>
    <w:rsid w:val="001E5ABC"/>
    <w:rsid w:val="001E6923"/>
    <w:rsid w:val="001E6DB8"/>
    <w:rsid w:val="001F01A7"/>
    <w:rsid w:val="001F120D"/>
    <w:rsid w:val="001F21FE"/>
    <w:rsid w:val="001F7397"/>
    <w:rsid w:val="001F7773"/>
    <w:rsid w:val="00200570"/>
    <w:rsid w:val="00200DBC"/>
    <w:rsid w:val="00202841"/>
    <w:rsid w:val="00204D20"/>
    <w:rsid w:val="0020596F"/>
    <w:rsid w:val="00205B9A"/>
    <w:rsid w:val="00205C6C"/>
    <w:rsid w:val="002062E0"/>
    <w:rsid w:val="00206444"/>
    <w:rsid w:val="002069F8"/>
    <w:rsid w:val="00206A8E"/>
    <w:rsid w:val="00207565"/>
    <w:rsid w:val="002109CE"/>
    <w:rsid w:val="00210B4A"/>
    <w:rsid w:val="00212E87"/>
    <w:rsid w:val="002139E8"/>
    <w:rsid w:val="002145D6"/>
    <w:rsid w:val="00214C83"/>
    <w:rsid w:val="00215EA3"/>
    <w:rsid w:val="0021659B"/>
    <w:rsid w:val="002168B3"/>
    <w:rsid w:val="00216D7B"/>
    <w:rsid w:val="00217883"/>
    <w:rsid w:val="00217896"/>
    <w:rsid w:val="00217A5A"/>
    <w:rsid w:val="002200A0"/>
    <w:rsid w:val="00221195"/>
    <w:rsid w:val="00221E2B"/>
    <w:rsid w:val="00223927"/>
    <w:rsid w:val="002240B9"/>
    <w:rsid w:val="002243FC"/>
    <w:rsid w:val="00224908"/>
    <w:rsid w:val="00224F32"/>
    <w:rsid w:val="00226B59"/>
    <w:rsid w:val="0022798B"/>
    <w:rsid w:val="0023014F"/>
    <w:rsid w:val="002318E3"/>
    <w:rsid w:val="00231E73"/>
    <w:rsid w:val="002343E9"/>
    <w:rsid w:val="002347A1"/>
    <w:rsid w:val="00234E82"/>
    <w:rsid w:val="00236700"/>
    <w:rsid w:val="0024027D"/>
    <w:rsid w:val="00240918"/>
    <w:rsid w:val="00240F39"/>
    <w:rsid w:val="00242C9C"/>
    <w:rsid w:val="002438B6"/>
    <w:rsid w:val="0024639B"/>
    <w:rsid w:val="00246728"/>
    <w:rsid w:val="00247119"/>
    <w:rsid w:val="00250054"/>
    <w:rsid w:val="0025279B"/>
    <w:rsid w:val="00252A73"/>
    <w:rsid w:val="00252B00"/>
    <w:rsid w:val="00256E0F"/>
    <w:rsid w:val="002576BF"/>
    <w:rsid w:val="00257A02"/>
    <w:rsid w:val="00257B62"/>
    <w:rsid w:val="00261272"/>
    <w:rsid w:val="002628E0"/>
    <w:rsid w:val="00264512"/>
    <w:rsid w:val="00265523"/>
    <w:rsid w:val="00265931"/>
    <w:rsid w:val="00266B03"/>
    <w:rsid w:val="002704C0"/>
    <w:rsid w:val="00270F79"/>
    <w:rsid w:val="00271AB3"/>
    <w:rsid w:val="0027236F"/>
    <w:rsid w:val="00273107"/>
    <w:rsid w:val="00274299"/>
    <w:rsid w:val="00275CCD"/>
    <w:rsid w:val="002775CA"/>
    <w:rsid w:val="00277F80"/>
    <w:rsid w:val="00280F03"/>
    <w:rsid w:val="00282A4C"/>
    <w:rsid w:val="00283F5C"/>
    <w:rsid w:val="002856FB"/>
    <w:rsid w:val="002868FD"/>
    <w:rsid w:val="00286B98"/>
    <w:rsid w:val="00290215"/>
    <w:rsid w:val="002907ED"/>
    <w:rsid w:val="002918D7"/>
    <w:rsid w:val="002929E5"/>
    <w:rsid w:val="00294283"/>
    <w:rsid w:val="00294BAD"/>
    <w:rsid w:val="00294C71"/>
    <w:rsid w:val="00295D25"/>
    <w:rsid w:val="00297646"/>
    <w:rsid w:val="002976DD"/>
    <w:rsid w:val="00297EF0"/>
    <w:rsid w:val="00297FE0"/>
    <w:rsid w:val="002A3C54"/>
    <w:rsid w:val="002A3F0E"/>
    <w:rsid w:val="002A4104"/>
    <w:rsid w:val="002A5968"/>
    <w:rsid w:val="002A7A0F"/>
    <w:rsid w:val="002B0601"/>
    <w:rsid w:val="002B34B6"/>
    <w:rsid w:val="002B4C6B"/>
    <w:rsid w:val="002B5230"/>
    <w:rsid w:val="002B5B1C"/>
    <w:rsid w:val="002B5C1A"/>
    <w:rsid w:val="002B6135"/>
    <w:rsid w:val="002B70A1"/>
    <w:rsid w:val="002B71A9"/>
    <w:rsid w:val="002B76C5"/>
    <w:rsid w:val="002B7ED3"/>
    <w:rsid w:val="002C02EE"/>
    <w:rsid w:val="002C0740"/>
    <w:rsid w:val="002C09F5"/>
    <w:rsid w:val="002C0C59"/>
    <w:rsid w:val="002C13BF"/>
    <w:rsid w:val="002C17F9"/>
    <w:rsid w:val="002C19CD"/>
    <w:rsid w:val="002C1DDB"/>
    <w:rsid w:val="002C2101"/>
    <w:rsid w:val="002C4E9F"/>
    <w:rsid w:val="002D03AE"/>
    <w:rsid w:val="002D0A26"/>
    <w:rsid w:val="002D0A7D"/>
    <w:rsid w:val="002D1F9B"/>
    <w:rsid w:val="002D4D9D"/>
    <w:rsid w:val="002D6FBA"/>
    <w:rsid w:val="002E27E2"/>
    <w:rsid w:val="002E3CEA"/>
    <w:rsid w:val="002E4208"/>
    <w:rsid w:val="002E52AA"/>
    <w:rsid w:val="002E53FA"/>
    <w:rsid w:val="002E6489"/>
    <w:rsid w:val="002E6B3A"/>
    <w:rsid w:val="002E7CE4"/>
    <w:rsid w:val="002F06D7"/>
    <w:rsid w:val="002F1049"/>
    <w:rsid w:val="002F28D4"/>
    <w:rsid w:val="002F2C32"/>
    <w:rsid w:val="002F5EDD"/>
    <w:rsid w:val="002F6661"/>
    <w:rsid w:val="002F786B"/>
    <w:rsid w:val="00300072"/>
    <w:rsid w:val="00300974"/>
    <w:rsid w:val="00300FEB"/>
    <w:rsid w:val="003011F1"/>
    <w:rsid w:val="00301D23"/>
    <w:rsid w:val="0030356B"/>
    <w:rsid w:val="00303F33"/>
    <w:rsid w:val="003043D4"/>
    <w:rsid w:val="00304855"/>
    <w:rsid w:val="0030547B"/>
    <w:rsid w:val="00305AB7"/>
    <w:rsid w:val="00305CA5"/>
    <w:rsid w:val="00307926"/>
    <w:rsid w:val="00307F1E"/>
    <w:rsid w:val="00310838"/>
    <w:rsid w:val="003123E4"/>
    <w:rsid w:val="00313599"/>
    <w:rsid w:val="00314D65"/>
    <w:rsid w:val="00314E25"/>
    <w:rsid w:val="0031508F"/>
    <w:rsid w:val="00315CF4"/>
    <w:rsid w:val="0031622C"/>
    <w:rsid w:val="003173A9"/>
    <w:rsid w:val="00317C9F"/>
    <w:rsid w:val="00320590"/>
    <w:rsid w:val="00320835"/>
    <w:rsid w:val="00320CAE"/>
    <w:rsid w:val="00321D8B"/>
    <w:rsid w:val="00321FE8"/>
    <w:rsid w:val="0032221F"/>
    <w:rsid w:val="00322D98"/>
    <w:rsid w:val="0032429D"/>
    <w:rsid w:val="003252B4"/>
    <w:rsid w:val="003254E8"/>
    <w:rsid w:val="0032627F"/>
    <w:rsid w:val="003301B7"/>
    <w:rsid w:val="00330547"/>
    <w:rsid w:val="00331237"/>
    <w:rsid w:val="003318DF"/>
    <w:rsid w:val="003328AC"/>
    <w:rsid w:val="0033297B"/>
    <w:rsid w:val="0033391B"/>
    <w:rsid w:val="003344F1"/>
    <w:rsid w:val="00334AFF"/>
    <w:rsid w:val="00336265"/>
    <w:rsid w:val="003362DC"/>
    <w:rsid w:val="003363AC"/>
    <w:rsid w:val="00337253"/>
    <w:rsid w:val="00342C0E"/>
    <w:rsid w:val="00343E5C"/>
    <w:rsid w:val="00344912"/>
    <w:rsid w:val="003467B2"/>
    <w:rsid w:val="00347E3E"/>
    <w:rsid w:val="0035019C"/>
    <w:rsid w:val="00350526"/>
    <w:rsid w:val="0035101E"/>
    <w:rsid w:val="00351B08"/>
    <w:rsid w:val="00351F31"/>
    <w:rsid w:val="00351F7E"/>
    <w:rsid w:val="00352305"/>
    <w:rsid w:val="00352383"/>
    <w:rsid w:val="00353F88"/>
    <w:rsid w:val="00354B2C"/>
    <w:rsid w:val="0035577F"/>
    <w:rsid w:val="003566CB"/>
    <w:rsid w:val="00356754"/>
    <w:rsid w:val="00357DA5"/>
    <w:rsid w:val="00357FB8"/>
    <w:rsid w:val="003610A8"/>
    <w:rsid w:val="00361550"/>
    <w:rsid w:val="00361A92"/>
    <w:rsid w:val="00362AB1"/>
    <w:rsid w:val="003632BC"/>
    <w:rsid w:val="00365E1E"/>
    <w:rsid w:val="00366E4B"/>
    <w:rsid w:val="003672B8"/>
    <w:rsid w:val="003672E7"/>
    <w:rsid w:val="0036748C"/>
    <w:rsid w:val="0036767C"/>
    <w:rsid w:val="0037041C"/>
    <w:rsid w:val="00371D9E"/>
    <w:rsid w:val="00372220"/>
    <w:rsid w:val="00373426"/>
    <w:rsid w:val="0037422F"/>
    <w:rsid w:val="00374E94"/>
    <w:rsid w:val="00374FAD"/>
    <w:rsid w:val="003753A7"/>
    <w:rsid w:val="00375E73"/>
    <w:rsid w:val="00380BE2"/>
    <w:rsid w:val="00381DC4"/>
    <w:rsid w:val="00382474"/>
    <w:rsid w:val="0038302E"/>
    <w:rsid w:val="00383B4A"/>
    <w:rsid w:val="003850CA"/>
    <w:rsid w:val="003850F5"/>
    <w:rsid w:val="00385D09"/>
    <w:rsid w:val="00387043"/>
    <w:rsid w:val="003874ED"/>
    <w:rsid w:val="00387703"/>
    <w:rsid w:val="00387B92"/>
    <w:rsid w:val="00387DDF"/>
    <w:rsid w:val="0039061A"/>
    <w:rsid w:val="00392215"/>
    <w:rsid w:val="00392308"/>
    <w:rsid w:val="00392B24"/>
    <w:rsid w:val="00392F0D"/>
    <w:rsid w:val="00393021"/>
    <w:rsid w:val="00394991"/>
    <w:rsid w:val="00395A9F"/>
    <w:rsid w:val="0039742D"/>
    <w:rsid w:val="00397DEC"/>
    <w:rsid w:val="003A09F8"/>
    <w:rsid w:val="003A0BAA"/>
    <w:rsid w:val="003A1445"/>
    <w:rsid w:val="003A2252"/>
    <w:rsid w:val="003A2B04"/>
    <w:rsid w:val="003A43C6"/>
    <w:rsid w:val="003A5820"/>
    <w:rsid w:val="003A6E93"/>
    <w:rsid w:val="003B04D5"/>
    <w:rsid w:val="003B170D"/>
    <w:rsid w:val="003B1A4C"/>
    <w:rsid w:val="003B1C20"/>
    <w:rsid w:val="003B27FE"/>
    <w:rsid w:val="003B38D2"/>
    <w:rsid w:val="003B5D13"/>
    <w:rsid w:val="003B7BA4"/>
    <w:rsid w:val="003C0B5D"/>
    <w:rsid w:val="003C3F48"/>
    <w:rsid w:val="003C6239"/>
    <w:rsid w:val="003C6C3C"/>
    <w:rsid w:val="003D00DD"/>
    <w:rsid w:val="003D0937"/>
    <w:rsid w:val="003D0A40"/>
    <w:rsid w:val="003D0C7B"/>
    <w:rsid w:val="003D2471"/>
    <w:rsid w:val="003D28CF"/>
    <w:rsid w:val="003D35ED"/>
    <w:rsid w:val="003D4DD4"/>
    <w:rsid w:val="003D7DA6"/>
    <w:rsid w:val="003E0207"/>
    <w:rsid w:val="003E02CB"/>
    <w:rsid w:val="003E064F"/>
    <w:rsid w:val="003E0AFA"/>
    <w:rsid w:val="003E1E84"/>
    <w:rsid w:val="003E22BB"/>
    <w:rsid w:val="003E3649"/>
    <w:rsid w:val="003E3917"/>
    <w:rsid w:val="003E509E"/>
    <w:rsid w:val="003E74CD"/>
    <w:rsid w:val="003F42F1"/>
    <w:rsid w:val="003F5337"/>
    <w:rsid w:val="003F7E4C"/>
    <w:rsid w:val="004007E4"/>
    <w:rsid w:val="00400FD4"/>
    <w:rsid w:val="0040189B"/>
    <w:rsid w:val="004034B3"/>
    <w:rsid w:val="00403A7D"/>
    <w:rsid w:val="00403D67"/>
    <w:rsid w:val="00404636"/>
    <w:rsid w:val="004058F3"/>
    <w:rsid w:val="004071D4"/>
    <w:rsid w:val="0040792C"/>
    <w:rsid w:val="00407C68"/>
    <w:rsid w:val="00410F47"/>
    <w:rsid w:val="004119B4"/>
    <w:rsid w:val="004138F1"/>
    <w:rsid w:val="0041597D"/>
    <w:rsid w:val="00415B08"/>
    <w:rsid w:val="00417806"/>
    <w:rsid w:val="00420463"/>
    <w:rsid w:val="00420818"/>
    <w:rsid w:val="00421502"/>
    <w:rsid w:val="00422757"/>
    <w:rsid w:val="00423A38"/>
    <w:rsid w:val="004256C5"/>
    <w:rsid w:val="0042600B"/>
    <w:rsid w:val="00427546"/>
    <w:rsid w:val="004278C0"/>
    <w:rsid w:val="0043005C"/>
    <w:rsid w:val="0043201D"/>
    <w:rsid w:val="00432D87"/>
    <w:rsid w:val="00433927"/>
    <w:rsid w:val="00434658"/>
    <w:rsid w:val="0043465F"/>
    <w:rsid w:val="00435366"/>
    <w:rsid w:val="004354D9"/>
    <w:rsid w:val="00435720"/>
    <w:rsid w:val="00436099"/>
    <w:rsid w:val="004369FE"/>
    <w:rsid w:val="00437108"/>
    <w:rsid w:val="00437897"/>
    <w:rsid w:val="00437B2D"/>
    <w:rsid w:val="00440662"/>
    <w:rsid w:val="004418B3"/>
    <w:rsid w:val="00441B5A"/>
    <w:rsid w:val="00443CB2"/>
    <w:rsid w:val="00444233"/>
    <w:rsid w:val="004453E6"/>
    <w:rsid w:val="00445D23"/>
    <w:rsid w:val="00445F0F"/>
    <w:rsid w:val="004463C2"/>
    <w:rsid w:val="00446F16"/>
    <w:rsid w:val="00447069"/>
    <w:rsid w:val="004472AF"/>
    <w:rsid w:val="00450DA6"/>
    <w:rsid w:val="0045169F"/>
    <w:rsid w:val="004524E3"/>
    <w:rsid w:val="00453468"/>
    <w:rsid w:val="004549DF"/>
    <w:rsid w:val="00454B23"/>
    <w:rsid w:val="00455580"/>
    <w:rsid w:val="00457967"/>
    <w:rsid w:val="004602D8"/>
    <w:rsid w:val="00460391"/>
    <w:rsid w:val="00460AE0"/>
    <w:rsid w:val="004610B2"/>
    <w:rsid w:val="004615DA"/>
    <w:rsid w:val="00462E39"/>
    <w:rsid w:val="00464840"/>
    <w:rsid w:val="004658C5"/>
    <w:rsid w:val="0046619F"/>
    <w:rsid w:val="004665ED"/>
    <w:rsid w:val="00467348"/>
    <w:rsid w:val="00467896"/>
    <w:rsid w:val="00470228"/>
    <w:rsid w:val="00471BF1"/>
    <w:rsid w:val="00471C2D"/>
    <w:rsid w:val="00473A72"/>
    <w:rsid w:val="0047415A"/>
    <w:rsid w:val="0047424A"/>
    <w:rsid w:val="004747E9"/>
    <w:rsid w:val="00474D07"/>
    <w:rsid w:val="00475D56"/>
    <w:rsid w:val="00480616"/>
    <w:rsid w:val="004817D8"/>
    <w:rsid w:val="004818D9"/>
    <w:rsid w:val="00483047"/>
    <w:rsid w:val="00484404"/>
    <w:rsid w:val="00486CC1"/>
    <w:rsid w:val="00486FF8"/>
    <w:rsid w:val="004872D7"/>
    <w:rsid w:val="004902F4"/>
    <w:rsid w:val="004914EA"/>
    <w:rsid w:val="0049213E"/>
    <w:rsid w:val="00496CD3"/>
    <w:rsid w:val="004974E7"/>
    <w:rsid w:val="004A018C"/>
    <w:rsid w:val="004A06B1"/>
    <w:rsid w:val="004A12AF"/>
    <w:rsid w:val="004A2AB7"/>
    <w:rsid w:val="004A3F3A"/>
    <w:rsid w:val="004A4485"/>
    <w:rsid w:val="004A46DD"/>
    <w:rsid w:val="004A47F9"/>
    <w:rsid w:val="004A494A"/>
    <w:rsid w:val="004A4A83"/>
    <w:rsid w:val="004A66C2"/>
    <w:rsid w:val="004A6FB1"/>
    <w:rsid w:val="004A7064"/>
    <w:rsid w:val="004A7104"/>
    <w:rsid w:val="004B0300"/>
    <w:rsid w:val="004B07BB"/>
    <w:rsid w:val="004B2F31"/>
    <w:rsid w:val="004B356C"/>
    <w:rsid w:val="004B4101"/>
    <w:rsid w:val="004B5C07"/>
    <w:rsid w:val="004B7E78"/>
    <w:rsid w:val="004C035F"/>
    <w:rsid w:val="004C0C54"/>
    <w:rsid w:val="004C16F3"/>
    <w:rsid w:val="004C2A4B"/>
    <w:rsid w:val="004C2F11"/>
    <w:rsid w:val="004C3E5B"/>
    <w:rsid w:val="004C3E5E"/>
    <w:rsid w:val="004C3F87"/>
    <w:rsid w:val="004C42BE"/>
    <w:rsid w:val="004C48D6"/>
    <w:rsid w:val="004C6022"/>
    <w:rsid w:val="004C6304"/>
    <w:rsid w:val="004C7A9B"/>
    <w:rsid w:val="004C7E87"/>
    <w:rsid w:val="004D2CDC"/>
    <w:rsid w:val="004D3D42"/>
    <w:rsid w:val="004D4CDE"/>
    <w:rsid w:val="004D5B09"/>
    <w:rsid w:val="004D6590"/>
    <w:rsid w:val="004D6739"/>
    <w:rsid w:val="004E09A3"/>
    <w:rsid w:val="004E0BAB"/>
    <w:rsid w:val="004E33E8"/>
    <w:rsid w:val="004E3E96"/>
    <w:rsid w:val="004E4A88"/>
    <w:rsid w:val="004E4FB1"/>
    <w:rsid w:val="004E5187"/>
    <w:rsid w:val="004E5472"/>
    <w:rsid w:val="004F1BBD"/>
    <w:rsid w:val="004F3330"/>
    <w:rsid w:val="004F3D4F"/>
    <w:rsid w:val="004F3D8D"/>
    <w:rsid w:val="004F570B"/>
    <w:rsid w:val="004F59FA"/>
    <w:rsid w:val="004F7386"/>
    <w:rsid w:val="00501026"/>
    <w:rsid w:val="00501A8C"/>
    <w:rsid w:val="00501BED"/>
    <w:rsid w:val="00501D5C"/>
    <w:rsid w:val="00502607"/>
    <w:rsid w:val="00502728"/>
    <w:rsid w:val="005049A8"/>
    <w:rsid w:val="00505116"/>
    <w:rsid w:val="00505153"/>
    <w:rsid w:val="00505836"/>
    <w:rsid w:val="00505A57"/>
    <w:rsid w:val="00505CE5"/>
    <w:rsid w:val="005065DC"/>
    <w:rsid w:val="00506AFE"/>
    <w:rsid w:val="00506E5C"/>
    <w:rsid w:val="0050710B"/>
    <w:rsid w:val="00507964"/>
    <w:rsid w:val="005104CE"/>
    <w:rsid w:val="00512897"/>
    <w:rsid w:val="00512A39"/>
    <w:rsid w:val="00512D3E"/>
    <w:rsid w:val="0051324F"/>
    <w:rsid w:val="00513659"/>
    <w:rsid w:val="005141ED"/>
    <w:rsid w:val="00515E19"/>
    <w:rsid w:val="00515F68"/>
    <w:rsid w:val="00517412"/>
    <w:rsid w:val="00520FD4"/>
    <w:rsid w:val="00521711"/>
    <w:rsid w:val="00521912"/>
    <w:rsid w:val="00523A62"/>
    <w:rsid w:val="00525856"/>
    <w:rsid w:val="005261AF"/>
    <w:rsid w:val="005265DA"/>
    <w:rsid w:val="00526BCF"/>
    <w:rsid w:val="00527E2B"/>
    <w:rsid w:val="00527EAF"/>
    <w:rsid w:val="00530421"/>
    <w:rsid w:val="00530612"/>
    <w:rsid w:val="00531B2B"/>
    <w:rsid w:val="0053560F"/>
    <w:rsid w:val="00540A77"/>
    <w:rsid w:val="005415BC"/>
    <w:rsid w:val="00541821"/>
    <w:rsid w:val="00541A63"/>
    <w:rsid w:val="005423A9"/>
    <w:rsid w:val="005434AE"/>
    <w:rsid w:val="005443ED"/>
    <w:rsid w:val="005449FE"/>
    <w:rsid w:val="00544B54"/>
    <w:rsid w:val="00544B6F"/>
    <w:rsid w:val="005455BF"/>
    <w:rsid w:val="005455CE"/>
    <w:rsid w:val="005455CF"/>
    <w:rsid w:val="00545A1C"/>
    <w:rsid w:val="00546060"/>
    <w:rsid w:val="00546D2A"/>
    <w:rsid w:val="00546F0B"/>
    <w:rsid w:val="00547DB2"/>
    <w:rsid w:val="00550FF5"/>
    <w:rsid w:val="00554C98"/>
    <w:rsid w:val="00555BEF"/>
    <w:rsid w:val="00561FE7"/>
    <w:rsid w:val="0056333C"/>
    <w:rsid w:val="0056433E"/>
    <w:rsid w:val="005645F9"/>
    <w:rsid w:val="00564A30"/>
    <w:rsid w:val="0056516D"/>
    <w:rsid w:val="00566355"/>
    <w:rsid w:val="0056685C"/>
    <w:rsid w:val="00566916"/>
    <w:rsid w:val="005670F5"/>
    <w:rsid w:val="00567227"/>
    <w:rsid w:val="00567986"/>
    <w:rsid w:val="005724EC"/>
    <w:rsid w:val="005740FB"/>
    <w:rsid w:val="00575714"/>
    <w:rsid w:val="005762A0"/>
    <w:rsid w:val="005769B8"/>
    <w:rsid w:val="00576D85"/>
    <w:rsid w:val="00577F7B"/>
    <w:rsid w:val="00580C63"/>
    <w:rsid w:val="00580C83"/>
    <w:rsid w:val="0058103D"/>
    <w:rsid w:val="00582D93"/>
    <w:rsid w:val="00583C17"/>
    <w:rsid w:val="005846A6"/>
    <w:rsid w:val="00585305"/>
    <w:rsid w:val="00586F3D"/>
    <w:rsid w:val="00587418"/>
    <w:rsid w:val="0059086D"/>
    <w:rsid w:val="00590A16"/>
    <w:rsid w:val="00590FF8"/>
    <w:rsid w:val="005926A8"/>
    <w:rsid w:val="005928E4"/>
    <w:rsid w:val="00593337"/>
    <w:rsid w:val="00593E02"/>
    <w:rsid w:val="005949B5"/>
    <w:rsid w:val="0059503D"/>
    <w:rsid w:val="0059527D"/>
    <w:rsid w:val="00595684"/>
    <w:rsid w:val="0059721F"/>
    <w:rsid w:val="00597951"/>
    <w:rsid w:val="005A0812"/>
    <w:rsid w:val="005A1157"/>
    <w:rsid w:val="005A16E5"/>
    <w:rsid w:val="005A2359"/>
    <w:rsid w:val="005A4E83"/>
    <w:rsid w:val="005A72FA"/>
    <w:rsid w:val="005B1D94"/>
    <w:rsid w:val="005B22E3"/>
    <w:rsid w:val="005B326E"/>
    <w:rsid w:val="005B4B54"/>
    <w:rsid w:val="005B6E0B"/>
    <w:rsid w:val="005C0676"/>
    <w:rsid w:val="005C07E3"/>
    <w:rsid w:val="005C1651"/>
    <w:rsid w:val="005C26B8"/>
    <w:rsid w:val="005C5C59"/>
    <w:rsid w:val="005C5CE2"/>
    <w:rsid w:val="005C611D"/>
    <w:rsid w:val="005C6F3F"/>
    <w:rsid w:val="005C7FE4"/>
    <w:rsid w:val="005D0309"/>
    <w:rsid w:val="005D0456"/>
    <w:rsid w:val="005D0963"/>
    <w:rsid w:val="005D0E4E"/>
    <w:rsid w:val="005D1EE3"/>
    <w:rsid w:val="005D2BDE"/>
    <w:rsid w:val="005D3023"/>
    <w:rsid w:val="005D432B"/>
    <w:rsid w:val="005D4FF8"/>
    <w:rsid w:val="005D678B"/>
    <w:rsid w:val="005D6C8D"/>
    <w:rsid w:val="005D7863"/>
    <w:rsid w:val="005D7C88"/>
    <w:rsid w:val="005D7D03"/>
    <w:rsid w:val="005E05B0"/>
    <w:rsid w:val="005E05D0"/>
    <w:rsid w:val="005E10D0"/>
    <w:rsid w:val="005E184D"/>
    <w:rsid w:val="005E5068"/>
    <w:rsid w:val="005E51A2"/>
    <w:rsid w:val="005E5B60"/>
    <w:rsid w:val="005E6CF8"/>
    <w:rsid w:val="005F0B36"/>
    <w:rsid w:val="005F0FC4"/>
    <w:rsid w:val="005F1385"/>
    <w:rsid w:val="005F2537"/>
    <w:rsid w:val="005F424C"/>
    <w:rsid w:val="005F524E"/>
    <w:rsid w:val="005F53C1"/>
    <w:rsid w:val="005F67B3"/>
    <w:rsid w:val="005F70A9"/>
    <w:rsid w:val="006001DC"/>
    <w:rsid w:val="006007B3"/>
    <w:rsid w:val="00600E8F"/>
    <w:rsid w:val="00602160"/>
    <w:rsid w:val="0060273F"/>
    <w:rsid w:val="00602F51"/>
    <w:rsid w:val="00604DB9"/>
    <w:rsid w:val="006055E6"/>
    <w:rsid w:val="00606286"/>
    <w:rsid w:val="006072FA"/>
    <w:rsid w:val="00610226"/>
    <w:rsid w:val="006105F9"/>
    <w:rsid w:val="00611458"/>
    <w:rsid w:val="00611CD6"/>
    <w:rsid w:val="0061200E"/>
    <w:rsid w:val="00613349"/>
    <w:rsid w:val="00613357"/>
    <w:rsid w:val="00613E33"/>
    <w:rsid w:val="0061470D"/>
    <w:rsid w:val="00615C51"/>
    <w:rsid w:val="00617BA8"/>
    <w:rsid w:val="00622A25"/>
    <w:rsid w:val="0062342B"/>
    <w:rsid w:val="00624051"/>
    <w:rsid w:val="00631455"/>
    <w:rsid w:val="00631734"/>
    <w:rsid w:val="00631DE5"/>
    <w:rsid w:val="00633D97"/>
    <w:rsid w:val="00633F28"/>
    <w:rsid w:val="00634260"/>
    <w:rsid w:val="006360FA"/>
    <w:rsid w:val="00636A8D"/>
    <w:rsid w:val="00637139"/>
    <w:rsid w:val="00637467"/>
    <w:rsid w:val="006374CA"/>
    <w:rsid w:val="0064058F"/>
    <w:rsid w:val="00642070"/>
    <w:rsid w:val="0064289F"/>
    <w:rsid w:val="006430D6"/>
    <w:rsid w:val="006433B8"/>
    <w:rsid w:val="00644AF5"/>
    <w:rsid w:val="006454B5"/>
    <w:rsid w:val="006502EF"/>
    <w:rsid w:val="00650F9D"/>
    <w:rsid w:val="00651ABE"/>
    <w:rsid w:val="00651B5F"/>
    <w:rsid w:val="00651E96"/>
    <w:rsid w:val="00652928"/>
    <w:rsid w:val="006544F1"/>
    <w:rsid w:val="0065545A"/>
    <w:rsid w:val="00655747"/>
    <w:rsid w:val="006557DA"/>
    <w:rsid w:val="00657D07"/>
    <w:rsid w:val="00663359"/>
    <w:rsid w:val="00663C83"/>
    <w:rsid w:val="00664378"/>
    <w:rsid w:val="0066509B"/>
    <w:rsid w:val="0066536B"/>
    <w:rsid w:val="00665542"/>
    <w:rsid w:val="00665E5F"/>
    <w:rsid w:val="0066606D"/>
    <w:rsid w:val="0066648F"/>
    <w:rsid w:val="00666571"/>
    <w:rsid w:val="00666943"/>
    <w:rsid w:val="006671CD"/>
    <w:rsid w:val="0066735E"/>
    <w:rsid w:val="00672199"/>
    <w:rsid w:val="006734F2"/>
    <w:rsid w:val="006760E1"/>
    <w:rsid w:val="00681973"/>
    <w:rsid w:val="00683793"/>
    <w:rsid w:val="0068385F"/>
    <w:rsid w:val="00683DAA"/>
    <w:rsid w:val="00684252"/>
    <w:rsid w:val="00686303"/>
    <w:rsid w:val="00686DE7"/>
    <w:rsid w:val="00690249"/>
    <w:rsid w:val="00690252"/>
    <w:rsid w:val="00690D20"/>
    <w:rsid w:val="00691583"/>
    <w:rsid w:val="00691726"/>
    <w:rsid w:val="00693734"/>
    <w:rsid w:val="00695208"/>
    <w:rsid w:val="0069625F"/>
    <w:rsid w:val="00696A48"/>
    <w:rsid w:val="006974D7"/>
    <w:rsid w:val="0069795F"/>
    <w:rsid w:val="006A0541"/>
    <w:rsid w:val="006A3B65"/>
    <w:rsid w:val="006A44C2"/>
    <w:rsid w:val="006A5910"/>
    <w:rsid w:val="006A5C79"/>
    <w:rsid w:val="006A6032"/>
    <w:rsid w:val="006A739A"/>
    <w:rsid w:val="006B49DF"/>
    <w:rsid w:val="006B521F"/>
    <w:rsid w:val="006B70EE"/>
    <w:rsid w:val="006C0268"/>
    <w:rsid w:val="006C20E7"/>
    <w:rsid w:val="006C2490"/>
    <w:rsid w:val="006C488B"/>
    <w:rsid w:val="006C5934"/>
    <w:rsid w:val="006C605A"/>
    <w:rsid w:val="006D038D"/>
    <w:rsid w:val="006D03B0"/>
    <w:rsid w:val="006D042E"/>
    <w:rsid w:val="006D31BE"/>
    <w:rsid w:val="006D3FA5"/>
    <w:rsid w:val="006D5591"/>
    <w:rsid w:val="006D5E49"/>
    <w:rsid w:val="006E0251"/>
    <w:rsid w:val="006E075C"/>
    <w:rsid w:val="006E319D"/>
    <w:rsid w:val="006E336B"/>
    <w:rsid w:val="006E3BED"/>
    <w:rsid w:val="006E3E65"/>
    <w:rsid w:val="006E4EB6"/>
    <w:rsid w:val="006E58D7"/>
    <w:rsid w:val="006E5FF6"/>
    <w:rsid w:val="006E60EF"/>
    <w:rsid w:val="006F1FD8"/>
    <w:rsid w:val="006F2B19"/>
    <w:rsid w:val="006F3730"/>
    <w:rsid w:val="006F4A92"/>
    <w:rsid w:val="006F54E5"/>
    <w:rsid w:val="006F6D80"/>
    <w:rsid w:val="006F6E44"/>
    <w:rsid w:val="006F7547"/>
    <w:rsid w:val="0070072A"/>
    <w:rsid w:val="00701143"/>
    <w:rsid w:val="00701FAD"/>
    <w:rsid w:val="00702CBB"/>
    <w:rsid w:val="00702CE6"/>
    <w:rsid w:val="0070328A"/>
    <w:rsid w:val="00703E96"/>
    <w:rsid w:val="00704643"/>
    <w:rsid w:val="0070585B"/>
    <w:rsid w:val="0070632F"/>
    <w:rsid w:val="00706C4E"/>
    <w:rsid w:val="007100B0"/>
    <w:rsid w:val="007102DE"/>
    <w:rsid w:val="00710300"/>
    <w:rsid w:val="0071180B"/>
    <w:rsid w:val="00714CD3"/>
    <w:rsid w:val="0071534C"/>
    <w:rsid w:val="00715930"/>
    <w:rsid w:val="00716555"/>
    <w:rsid w:val="00716D61"/>
    <w:rsid w:val="00717EC9"/>
    <w:rsid w:val="0072052F"/>
    <w:rsid w:val="00721299"/>
    <w:rsid w:val="00722F1A"/>
    <w:rsid w:val="00722FD0"/>
    <w:rsid w:val="0072304F"/>
    <w:rsid w:val="007233D5"/>
    <w:rsid w:val="00723548"/>
    <w:rsid w:val="00724996"/>
    <w:rsid w:val="00724E48"/>
    <w:rsid w:val="00724FBF"/>
    <w:rsid w:val="00725A02"/>
    <w:rsid w:val="00733643"/>
    <w:rsid w:val="00734EB1"/>
    <w:rsid w:val="007361D3"/>
    <w:rsid w:val="0074288B"/>
    <w:rsid w:val="00742F67"/>
    <w:rsid w:val="007465B0"/>
    <w:rsid w:val="00746A04"/>
    <w:rsid w:val="00747B1F"/>
    <w:rsid w:val="00751947"/>
    <w:rsid w:val="007522CC"/>
    <w:rsid w:val="007525DF"/>
    <w:rsid w:val="0075267E"/>
    <w:rsid w:val="00754287"/>
    <w:rsid w:val="00754B30"/>
    <w:rsid w:val="00755BA0"/>
    <w:rsid w:val="00756BCF"/>
    <w:rsid w:val="00760F0F"/>
    <w:rsid w:val="00763688"/>
    <w:rsid w:val="0076430D"/>
    <w:rsid w:val="007646BB"/>
    <w:rsid w:val="0076529C"/>
    <w:rsid w:val="007652CA"/>
    <w:rsid w:val="007668A6"/>
    <w:rsid w:val="00766ADF"/>
    <w:rsid w:val="00766F11"/>
    <w:rsid w:val="007705CA"/>
    <w:rsid w:val="0077120B"/>
    <w:rsid w:val="007712ED"/>
    <w:rsid w:val="00771336"/>
    <w:rsid w:val="00773B62"/>
    <w:rsid w:val="00774770"/>
    <w:rsid w:val="007749E2"/>
    <w:rsid w:val="00774B23"/>
    <w:rsid w:val="007755BC"/>
    <w:rsid w:val="007759C3"/>
    <w:rsid w:val="00775CA5"/>
    <w:rsid w:val="00775F89"/>
    <w:rsid w:val="007764F4"/>
    <w:rsid w:val="00776A18"/>
    <w:rsid w:val="007801D3"/>
    <w:rsid w:val="007807A0"/>
    <w:rsid w:val="007816A6"/>
    <w:rsid w:val="007825C5"/>
    <w:rsid w:val="007830D1"/>
    <w:rsid w:val="0078357F"/>
    <w:rsid w:val="00784C39"/>
    <w:rsid w:val="0078505F"/>
    <w:rsid w:val="00785E6E"/>
    <w:rsid w:val="00786E05"/>
    <w:rsid w:val="00787269"/>
    <w:rsid w:val="007905F9"/>
    <w:rsid w:val="007906AD"/>
    <w:rsid w:val="00791180"/>
    <w:rsid w:val="007931BF"/>
    <w:rsid w:val="007938DE"/>
    <w:rsid w:val="0079492C"/>
    <w:rsid w:val="00794997"/>
    <w:rsid w:val="00795749"/>
    <w:rsid w:val="007959F3"/>
    <w:rsid w:val="0079747D"/>
    <w:rsid w:val="00797605"/>
    <w:rsid w:val="007A05EA"/>
    <w:rsid w:val="007A0E92"/>
    <w:rsid w:val="007A29B1"/>
    <w:rsid w:val="007A2D5C"/>
    <w:rsid w:val="007A5A19"/>
    <w:rsid w:val="007B03C3"/>
    <w:rsid w:val="007B0E00"/>
    <w:rsid w:val="007B1596"/>
    <w:rsid w:val="007B190E"/>
    <w:rsid w:val="007B1B9E"/>
    <w:rsid w:val="007B45DB"/>
    <w:rsid w:val="007B4C13"/>
    <w:rsid w:val="007B4CC7"/>
    <w:rsid w:val="007B62CA"/>
    <w:rsid w:val="007B6B13"/>
    <w:rsid w:val="007C03F7"/>
    <w:rsid w:val="007C0782"/>
    <w:rsid w:val="007C21C1"/>
    <w:rsid w:val="007C25A0"/>
    <w:rsid w:val="007C290D"/>
    <w:rsid w:val="007C2F88"/>
    <w:rsid w:val="007C375E"/>
    <w:rsid w:val="007C5167"/>
    <w:rsid w:val="007C53F6"/>
    <w:rsid w:val="007C603F"/>
    <w:rsid w:val="007D027B"/>
    <w:rsid w:val="007D0EDF"/>
    <w:rsid w:val="007D1A07"/>
    <w:rsid w:val="007D1A43"/>
    <w:rsid w:val="007D246C"/>
    <w:rsid w:val="007D33E1"/>
    <w:rsid w:val="007D4236"/>
    <w:rsid w:val="007D4D82"/>
    <w:rsid w:val="007D4F3F"/>
    <w:rsid w:val="007D52A4"/>
    <w:rsid w:val="007D59C4"/>
    <w:rsid w:val="007D5F0B"/>
    <w:rsid w:val="007D7062"/>
    <w:rsid w:val="007E0A44"/>
    <w:rsid w:val="007E34CA"/>
    <w:rsid w:val="007E3675"/>
    <w:rsid w:val="007E3F94"/>
    <w:rsid w:val="007E6061"/>
    <w:rsid w:val="007E67DF"/>
    <w:rsid w:val="007E6F20"/>
    <w:rsid w:val="007F04DD"/>
    <w:rsid w:val="007F199D"/>
    <w:rsid w:val="007F2344"/>
    <w:rsid w:val="007F4877"/>
    <w:rsid w:val="007F5128"/>
    <w:rsid w:val="007F6B98"/>
    <w:rsid w:val="008019F4"/>
    <w:rsid w:val="00802211"/>
    <w:rsid w:val="00803E97"/>
    <w:rsid w:val="00804D5C"/>
    <w:rsid w:val="0080571D"/>
    <w:rsid w:val="0080686E"/>
    <w:rsid w:val="00806C3E"/>
    <w:rsid w:val="008070E2"/>
    <w:rsid w:val="00811351"/>
    <w:rsid w:val="0081281D"/>
    <w:rsid w:val="00812B99"/>
    <w:rsid w:val="00813A6B"/>
    <w:rsid w:val="00814483"/>
    <w:rsid w:val="0081582B"/>
    <w:rsid w:val="0081699B"/>
    <w:rsid w:val="0082067A"/>
    <w:rsid w:val="0082236E"/>
    <w:rsid w:val="008235CE"/>
    <w:rsid w:val="00825898"/>
    <w:rsid w:val="00825C31"/>
    <w:rsid w:val="00826032"/>
    <w:rsid w:val="00826115"/>
    <w:rsid w:val="008261E5"/>
    <w:rsid w:val="00826C82"/>
    <w:rsid w:val="00826CB1"/>
    <w:rsid w:val="00826D92"/>
    <w:rsid w:val="008272F1"/>
    <w:rsid w:val="00830896"/>
    <w:rsid w:val="0083328C"/>
    <w:rsid w:val="008334BC"/>
    <w:rsid w:val="00834565"/>
    <w:rsid w:val="00834FC8"/>
    <w:rsid w:val="00835C56"/>
    <w:rsid w:val="00836C51"/>
    <w:rsid w:val="008371A1"/>
    <w:rsid w:val="008373AC"/>
    <w:rsid w:val="008418CD"/>
    <w:rsid w:val="00841ED2"/>
    <w:rsid w:val="00842174"/>
    <w:rsid w:val="008428AD"/>
    <w:rsid w:val="00844CBE"/>
    <w:rsid w:val="0084559A"/>
    <w:rsid w:val="00846436"/>
    <w:rsid w:val="008464B0"/>
    <w:rsid w:val="00846B7E"/>
    <w:rsid w:val="00846FF4"/>
    <w:rsid w:val="00851C7C"/>
    <w:rsid w:val="00851D64"/>
    <w:rsid w:val="00852C00"/>
    <w:rsid w:val="008539EE"/>
    <w:rsid w:val="00853DAA"/>
    <w:rsid w:val="00854600"/>
    <w:rsid w:val="008556D9"/>
    <w:rsid w:val="008558A8"/>
    <w:rsid w:val="00855932"/>
    <w:rsid w:val="008561D2"/>
    <w:rsid w:val="00857B70"/>
    <w:rsid w:val="00860202"/>
    <w:rsid w:val="00860A66"/>
    <w:rsid w:val="008610EA"/>
    <w:rsid w:val="0086120C"/>
    <w:rsid w:val="00861272"/>
    <w:rsid w:val="00861392"/>
    <w:rsid w:val="008625A3"/>
    <w:rsid w:val="0086264F"/>
    <w:rsid w:val="00863AD1"/>
    <w:rsid w:val="008664AA"/>
    <w:rsid w:val="00866908"/>
    <w:rsid w:val="0086730E"/>
    <w:rsid w:val="0086798F"/>
    <w:rsid w:val="00870E4F"/>
    <w:rsid w:val="0087190D"/>
    <w:rsid w:val="00871EC6"/>
    <w:rsid w:val="00872198"/>
    <w:rsid w:val="00873638"/>
    <w:rsid w:val="00873926"/>
    <w:rsid w:val="00874C56"/>
    <w:rsid w:val="00875170"/>
    <w:rsid w:val="00875678"/>
    <w:rsid w:val="0087617D"/>
    <w:rsid w:val="00876455"/>
    <w:rsid w:val="00876C6F"/>
    <w:rsid w:val="00876C8B"/>
    <w:rsid w:val="008809A2"/>
    <w:rsid w:val="008810A8"/>
    <w:rsid w:val="00882475"/>
    <w:rsid w:val="008851CA"/>
    <w:rsid w:val="008857C4"/>
    <w:rsid w:val="00887981"/>
    <w:rsid w:val="00890180"/>
    <w:rsid w:val="008903AD"/>
    <w:rsid w:val="00890C2B"/>
    <w:rsid w:val="008912A1"/>
    <w:rsid w:val="00892667"/>
    <w:rsid w:val="00894077"/>
    <w:rsid w:val="0089471C"/>
    <w:rsid w:val="00895786"/>
    <w:rsid w:val="0089687F"/>
    <w:rsid w:val="00896C17"/>
    <w:rsid w:val="00897489"/>
    <w:rsid w:val="00897B62"/>
    <w:rsid w:val="008A0CCB"/>
    <w:rsid w:val="008A5070"/>
    <w:rsid w:val="008A5585"/>
    <w:rsid w:val="008A65DB"/>
    <w:rsid w:val="008B03C8"/>
    <w:rsid w:val="008B1732"/>
    <w:rsid w:val="008B185C"/>
    <w:rsid w:val="008B1BFF"/>
    <w:rsid w:val="008B2F44"/>
    <w:rsid w:val="008B50F9"/>
    <w:rsid w:val="008B64E7"/>
    <w:rsid w:val="008B68CC"/>
    <w:rsid w:val="008B6AB8"/>
    <w:rsid w:val="008B6E5C"/>
    <w:rsid w:val="008B6F6E"/>
    <w:rsid w:val="008B7BD1"/>
    <w:rsid w:val="008B7BD5"/>
    <w:rsid w:val="008C03B0"/>
    <w:rsid w:val="008C26C6"/>
    <w:rsid w:val="008C5DCF"/>
    <w:rsid w:val="008C6108"/>
    <w:rsid w:val="008C68B1"/>
    <w:rsid w:val="008C6B93"/>
    <w:rsid w:val="008C71F0"/>
    <w:rsid w:val="008C74DE"/>
    <w:rsid w:val="008D1895"/>
    <w:rsid w:val="008D20BE"/>
    <w:rsid w:val="008D323E"/>
    <w:rsid w:val="008D3F02"/>
    <w:rsid w:val="008D406B"/>
    <w:rsid w:val="008D507C"/>
    <w:rsid w:val="008D7DE0"/>
    <w:rsid w:val="008E250C"/>
    <w:rsid w:val="008E2AE5"/>
    <w:rsid w:val="008E7EFE"/>
    <w:rsid w:val="008F0BAE"/>
    <w:rsid w:val="008F20DA"/>
    <w:rsid w:val="008F214E"/>
    <w:rsid w:val="008F2A0A"/>
    <w:rsid w:val="008F3292"/>
    <w:rsid w:val="008F329B"/>
    <w:rsid w:val="008F34CA"/>
    <w:rsid w:val="008F3AA0"/>
    <w:rsid w:val="008F6296"/>
    <w:rsid w:val="008F674D"/>
    <w:rsid w:val="0090078C"/>
    <w:rsid w:val="00901043"/>
    <w:rsid w:val="00901BB9"/>
    <w:rsid w:val="009037B9"/>
    <w:rsid w:val="00905043"/>
    <w:rsid w:val="00907B7C"/>
    <w:rsid w:val="0091107E"/>
    <w:rsid w:val="00911124"/>
    <w:rsid w:val="009118C6"/>
    <w:rsid w:val="00912C08"/>
    <w:rsid w:val="00913FA6"/>
    <w:rsid w:val="00914E87"/>
    <w:rsid w:val="0091555A"/>
    <w:rsid w:val="00915814"/>
    <w:rsid w:val="00917297"/>
    <w:rsid w:val="009176E3"/>
    <w:rsid w:val="009177DD"/>
    <w:rsid w:val="00920D08"/>
    <w:rsid w:val="0092217D"/>
    <w:rsid w:val="009239A1"/>
    <w:rsid w:val="00924F91"/>
    <w:rsid w:val="0092739C"/>
    <w:rsid w:val="009276B1"/>
    <w:rsid w:val="00930102"/>
    <w:rsid w:val="00930721"/>
    <w:rsid w:val="0093096A"/>
    <w:rsid w:val="009318A0"/>
    <w:rsid w:val="0093190C"/>
    <w:rsid w:val="0093198F"/>
    <w:rsid w:val="00931AA3"/>
    <w:rsid w:val="009328DC"/>
    <w:rsid w:val="00936CE6"/>
    <w:rsid w:val="00940A53"/>
    <w:rsid w:val="00940CAA"/>
    <w:rsid w:val="0094182F"/>
    <w:rsid w:val="009427AE"/>
    <w:rsid w:val="0094446A"/>
    <w:rsid w:val="009446F2"/>
    <w:rsid w:val="009449CD"/>
    <w:rsid w:val="00945709"/>
    <w:rsid w:val="00946309"/>
    <w:rsid w:val="00946790"/>
    <w:rsid w:val="00946AD8"/>
    <w:rsid w:val="00947D93"/>
    <w:rsid w:val="00950626"/>
    <w:rsid w:val="00951138"/>
    <w:rsid w:val="00951E50"/>
    <w:rsid w:val="00952709"/>
    <w:rsid w:val="0095308B"/>
    <w:rsid w:val="00954E71"/>
    <w:rsid w:val="00956E4A"/>
    <w:rsid w:val="00956ED4"/>
    <w:rsid w:val="00960216"/>
    <w:rsid w:val="009617CA"/>
    <w:rsid w:val="009619B1"/>
    <w:rsid w:val="00961AA4"/>
    <w:rsid w:val="00961BD3"/>
    <w:rsid w:val="00963472"/>
    <w:rsid w:val="0096400C"/>
    <w:rsid w:val="00964330"/>
    <w:rsid w:val="009644AB"/>
    <w:rsid w:val="00965E10"/>
    <w:rsid w:val="009662EB"/>
    <w:rsid w:val="009679F5"/>
    <w:rsid w:val="00971091"/>
    <w:rsid w:val="00972398"/>
    <w:rsid w:val="009734B1"/>
    <w:rsid w:val="00973B62"/>
    <w:rsid w:val="00974AA0"/>
    <w:rsid w:val="00974FBE"/>
    <w:rsid w:val="00975FF1"/>
    <w:rsid w:val="00976B38"/>
    <w:rsid w:val="00976D4C"/>
    <w:rsid w:val="0097760D"/>
    <w:rsid w:val="009803C7"/>
    <w:rsid w:val="00980BC6"/>
    <w:rsid w:val="00981FE7"/>
    <w:rsid w:val="00982B01"/>
    <w:rsid w:val="00985541"/>
    <w:rsid w:val="00985ED0"/>
    <w:rsid w:val="009863AB"/>
    <w:rsid w:val="00986997"/>
    <w:rsid w:val="00987414"/>
    <w:rsid w:val="00987B70"/>
    <w:rsid w:val="00990601"/>
    <w:rsid w:val="009912E4"/>
    <w:rsid w:val="009938A8"/>
    <w:rsid w:val="00994C4D"/>
    <w:rsid w:val="00995C7A"/>
    <w:rsid w:val="009976F8"/>
    <w:rsid w:val="00997C5D"/>
    <w:rsid w:val="009A0129"/>
    <w:rsid w:val="009A53B5"/>
    <w:rsid w:val="009A549A"/>
    <w:rsid w:val="009A6376"/>
    <w:rsid w:val="009A6B5B"/>
    <w:rsid w:val="009B0F6E"/>
    <w:rsid w:val="009B166D"/>
    <w:rsid w:val="009B16C1"/>
    <w:rsid w:val="009B1972"/>
    <w:rsid w:val="009B467A"/>
    <w:rsid w:val="009B4A5C"/>
    <w:rsid w:val="009B54EA"/>
    <w:rsid w:val="009B59F1"/>
    <w:rsid w:val="009B6B14"/>
    <w:rsid w:val="009B6ED6"/>
    <w:rsid w:val="009B6F67"/>
    <w:rsid w:val="009B6F68"/>
    <w:rsid w:val="009B70F3"/>
    <w:rsid w:val="009B72BC"/>
    <w:rsid w:val="009B7433"/>
    <w:rsid w:val="009B7BA2"/>
    <w:rsid w:val="009C0505"/>
    <w:rsid w:val="009C109E"/>
    <w:rsid w:val="009C2483"/>
    <w:rsid w:val="009C4CAD"/>
    <w:rsid w:val="009C5409"/>
    <w:rsid w:val="009C76FF"/>
    <w:rsid w:val="009D0AFA"/>
    <w:rsid w:val="009D2266"/>
    <w:rsid w:val="009D2315"/>
    <w:rsid w:val="009D375C"/>
    <w:rsid w:val="009D523D"/>
    <w:rsid w:val="009D6BC6"/>
    <w:rsid w:val="009D7558"/>
    <w:rsid w:val="009D7B70"/>
    <w:rsid w:val="009E274F"/>
    <w:rsid w:val="009E28E5"/>
    <w:rsid w:val="009E2B66"/>
    <w:rsid w:val="009E3F8D"/>
    <w:rsid w:val="009E4029"/>
    <w:rsid w:val="009E51DE"/>
    <w:rsid w:val="009E599C"/>
    <w:rsid w:val="009E619F"/>
    <w:rsid w:val="009F127F"/>
    <w:rsid w:val="009F23AE"/>
    <w:rsid w:val="009F56F4"/>
    <w:rsid w:val="009F5DF1"/>
    <w:rsid w:val="009F5E37"/>
    <w:rsid w:val="009F63AF"/>
    <w:rsid w:val="009F78CB"/>
    <w:rsid w:val="009F7A8A"/>
    <w:rsid w:val="00A004A5"/>
    <w:rsid w:val="00A01362"/>
    <w:rsid w:val="00A0142A"/>
    <w:rsid w:val="00A020E4"/>
    <w:rsid w:val="00A0427F"/>
    <w:rsid w:val="00A04497"/>
    <w:rsid w:val="00A04F23"/>
    <w:rsid w:val="00A06BFC"/>
    <w:rsid w:val="00A07596"/>
    <w:rsid w:val="00A11704"/>
    <w:rsid w:val="00A11B72"/>
    <w:rsid w:val="00A12EB7"/>
    <w:rsid w:val="00A134E0"/>
    <w:rsid w:val="00A15D6F"/>
    <w:rsid w:val="00A1782C"/>
    <w:rsid w:val="00A21C02"/>
    <w:rsid w:val="00A22254"/>
    <w:rsid w:val="00A24140"/>
    <w:rsid w:val="00A25306"/>
    <w:rsid w:val="00A25A27"/>
    <w:rsid w:val="00A26E66"/>
    <w:rsid w:val="00A278A9"/>
    <w:rsid w:val="00A30242"/>
    <w:rsid w:val="00A30604"/>
    <w:rsid w:val="00A32119"/>
    <w:rsid w:val="00A32704"/>
    <w:rsid w:val="00A33EEE"/>
    <w:rsid w:val="00A350FF"/>
    <w:rsid w:val="00A35E11"/>
    <w:rsid w:val="00A37A2A"/>
    <w:rsid w:val="00A37DD2"/>
    <w:rsid w:val="00A40E46"/>
    <w:rsid w:val="00A41161"/>
    <w:rsid w:val="00A4300C"/>
    <w:rsid w:val="00A45D71"/>
    <w:rsid w:val="00A47506"/>
    <w:rsid w:val="00A47BDE"/>
    <w:rsid w:val="00A50440"/>
    <w:rsid w:val="00A51117"/>
    <w:rsid w:val="00A52512"/>
    <w:rsid w:val="00A538D3"/>
    <w:rsid w:val="00A6077C"/>
    <w:rsid w:val="00A628AD"/>
    <w:rsid w:val="00A6333E"/>
    <w:rsid w:val="00A648DD"/>
    <w:rsid w:val="00A64927"/>
    <w:rsid w:val="00A651A6"/>
    <w:rsid w:val="00A65FD0"/>
    <w:rsid w:val="00A67E1D"/>
    <w:rsid w:val="00A72747"/>
    <w:rsid w:val="00A737E5"/>
    <w:rsid w:val="00A738F1"/>
    <w:rsid w:val="00A73B69"/>
    <w:rsid w:val="00A73D18"/>
    <w:rsid w:val="00A7484C"/>
    <w:rsid w:val="00A80762"/>
    <w:rsid w:val="00A81585"/>
    <w:rsid w:val="00A817A3"/>
    <w:rsid w:val="00A8260F"/>
    <w:rsid w:val="00A85879"/>
    <w:rsid w:val="00A860A0"/>
    <w:rsid w:val="00A86343"/>
    <w:rsid w:val="00A87436"/>
    <w:rsid w:val="00A87A69"/>
    <w:rsid w:val="00A90752"/>
    <w:rsid w:val="00A907C9"/>
    <w:rsid w:val="00A90F7C"/>
    <w:rsid w:val="00A92711"/>
    <w:rsid w:val="00A929B5"/>
    <w:rsid w:val="00A92AE9"/>
    <w:rsid w:val="00A92B9C"/>
    <w:rsid w:val="00A93033"/>
    <w:rsid w:val="00A932B9"/>
    <w:rsid w:val="00A93654"/>
    <w:rsid w:val="00A93657"/>
    <w:rsid w:val="00A94A51"/>
    <w:rsid w:val="00A97615"/>
    <w:rsid w:val="00AA0184"/>
    <w:rsid w:val="00AA05B4"/>
    <w:rsid w:val="00AA1277"/>
    <w:rsid w:val="00AA1CAF"/>
    <w:rsid w:val="00AA28FD"/>
    <w:rsid w:val="00AA3591"/>
    <w:rsid w:val="00AA6419"/>
    <w:rsid w:val="00AA762D"/>
    <w:rsid w:val="00AB0E2B"/>
    <w:rsid w:val="00AB359A"/>
    <w:rsid w:val="00AB3C09"/>
    <w:rsid w:val="00AB59AE"/>
    <w:rsid w:val="00AB5D2B"/>
    <w:rsid w:val="00AB60C4"/>
    <w:rsid w:val="00AB736C"/>
    <w:rsid w:val="00AB7602"/>
    <w:rsid w:val="00AC1BB1"/>
    <w:rsid w:val="00AC1D8C"/>
    <w:rsid w:val="00AC1E83"/>
    <w:rsid w:val="00AC1FFA"/>
    <w:rsid w:val="00AC3436"/>
    <w:rsid w:val="00AC3A90"/>
    <w:rsid w:val="00AC42A5"/>
    <w:rsid w:val="00AC4A70"/>
    <w:rsid w:val="00AC51D0"/>
    <w:rsid w:val="00AC53B1"/>
    <w:rsid w:val="00AC6E72"/>
    <w:rsid w:val="00AD01B7"/>
    <w:rsid w:val="00AD1D68"/>
    <w:rsid w:val="00AE1100"/>
    <w:rsid w:val="00AE14D1"/>
    <w:rsid w:val="00AE216C"/>
    <w:rsid w:val="00AE2DD4"/>
    <w:rsid w:val="00AE334C"/>
    <w:rsid w:val="00AE346F"/>
    <w:rsid w:val="00AE3940"/>
    <w:rsid w:val="00AE68D6"/>
    <w:rsid w:val="00AF02F6"/>
    <w:rsid w:val="00AF0F13"/>
    <w:rsid w:val="00AF1388"/>
    <w:rsid w:val="00AF2D3D"/>
    <w:rsid w:val="00AF334F"/>
    <w:rsid w:val="00AF38AA"/>
    <w:rsid w:val="00AF457C"/>
    <w:rsid w:val="00AF6F5A"/>
    <w:rsid w:val="00AF72B3"/>
    <w:rsid w:val="00B00243"/>
    <w:rsid w:val="00B01A3B"/>
    <w:rsid w:val="00B01B70"/>
    <w:rsid w:val="00B01E5D"/>
    <w:rsid w:val="00B0223E"/>
    <w:rsid w:val="00B02915"/>
    <w:rsid w:val="00B033ED"/>
    <w:rsid w:val="00B048CB"/>
    <w:rsid w:val="00B06790"/>
    <w:rsid w:val="00B07EEB"/>
    <w:rsid w:val="00B10D94"/>
    <w:rsid w:val="00B12158"/>
    <w:rsid w:val="00B12352"/>
    <w:rsid w:val="00B13FF8"/>
    <w:rsid w:val="00B15516"/>
    <w:rsid w:val="00B15734"/>
    <w:rsid w:val="00B15CFE"/>
    <w:rsid w:val="00B15DF3"/>
    <w:rsid w:val="00B16ACB"/>
    <w:rsid w:val="00B16D3C"/>
    <w:rsid w:val="00B175FD"/>
    <w:rsid w:val="00B17F58"/>
    <w:rsid w:val="00B200E5"/>
    <w:rsid w:val="00B20645"/>
    <w:rsid w:val="00B20BE7"/>
    <w:rsid w:val="00B22AC9"/>
    <w:rsid w:val="00B2331C"/>
    <w:rsid w:val="00B23486"/>
    <w:rsid w:val="00B23525"/>
    <w:rsid w:val="00B24CA5"/>
    <w:rsid w:val="00B254DF"/>
    <w:rsid w:val="00B27229"/>
    <w:rsid w:val="00B31D44"/>
    <w:rsid w:val="00B354FF"/>
    <w:rsid w:val="00B35AC0"/>
    <w:rsid w:val="00B36869"/>
    <w:rsid w:val="00B36D9B"/>
    <w:rsid w:val="00B401DA"/>
    <w:rsid w:val="00B40326"/>
    <w:rsid w:val="00B40D1D"/>
    <w:rsid w:val="00B40E0B"/>
    <w:rsid w:val="00B40F33"/>
    <w:rsid w:val="00B4242E"/>
    <w:rsid w:val="00B4374A"/>
    <w:rsid w:val="00B44C93"/>
    <w:rsid w:val="00B45254"/>
    <w:rsid w:val="00B45716"/>
    <w:rsid w:val="00B4733C"/>
    <w:rsid w:val="00B50354"/>
    <w:rsid w:val="00B5306B"/>
    <w:rsid w:val="00B544C0"/>
    <w:rsid w:val="00B60441"/>
    <w:rsid w:val="00B6182C"/>
    <w:rsid w:val="00B62384"/>
    <w:rsid w:val="00B63545"/>
    <w:rsid w:val="00B63DD2"/>
    <w:rsid w:val="00B63F5B"/>
    <w:rsid w:val="00B64066"/>
    <w:rsid w:val="00B64680"/>
    <w:rsid w:val="00B65223"/>
    <w:rsid w:val="00B6537E"/>
    <w:rsid w:val="00B71150"/>
    <w:rsid w:val="00B714D9"/>
    <w:rsid w:val="00B7164A"/>
    <w:rsid w:val="00B71A8F"/>
    <w:rsid w:val="00B72C5E"/>
    <w:rsid w:val="00B73E3E"/>
    <w:rsid w:val="00B74D4C"/>
    <w:rsid w:val="00B7627D"/>
    <w:rsid w:val="00B7631C"/>
    <w:rsid w:val="00B76531"/>
    <w:rsid w:val="00B8035B"/>
    <w:rsid w:val="00B80A9E"/>
    <w:rsid w:val="00B80F36"/>
    <w:rsid w:val="00B81049"/>
    <w:rsid w:val="00B824F8"/>
    <w:rsid w:val="00B837E7"/>
    <w:rsid w:val="00B847C5"/>
    <w:rsid w:val="00B8518C"/>
    <w:rsid w:val="00B855E1"/>
    <w:rsid w:val="00B86955"/>
    <w:rsid w:val="00B87EDA"/>
    <w:rsid w:val="00B910BD"/>
    <w:rsid w:val="00B9186C"/>
    <w:rsid w:val="00B92DF4"/>
    <w:rsid w:val="00B93A85"/>
    <w:rsid w:val="00B94786"/>
    <w:rsid w:val="00B94A0D"/>
    <w:rsid w:val="00B9554C"/>
    <w:rsid w:val="00B95587"/>
    <w:rsid w:val="00B957EC"/>
    <w:rsid w:val="00B95A04"/>
    <w:rsid w:val="00B96807"/>
    <w:rsid w:val="00B97466"/>
    <w:rsid w:val="00B974AB"/>
    <w:rsid w:val="00BA0483"/>
    <w:rsid w:val="00BA0A0F"/>
    <w:rsid w:val="00BA105B"/>
    <w:rsid w:val="00BA14C0"/>
    <w:rsid w:val="00BA1C7F"/>
    <w:rsid w:val="00BA2053"/>
    <w:rsid w:val="00BA65E2"/>
    <w:rsid w:val="00BB13FE"/>
    <w:rsid w:val="00BB1BE8"/>
    <w:rsid w:val="00BB2498"/>
    <w:rsid w:val="00BB2AFD"/>
    <w:rsid w:val="00BB30F0"/>
    <w:rsid w:val="00BB49A3"/>
    <w:rsid w:val="00BB50B8"/>
    <w:rsid w:val="00BB516F"/>
    <w:rsid w:val="00BB52BD"/>
    <w:rsid w:val="00BB5591"/>
    <w:rsid w:val="00BB5C31"/>
    <w:rsid w:val="00BB73B1"/>
    <w:rsid w:val="00BC0167"/>
    <w:rsid w:val="00BC0C7B"/>
    <w:rsid w:val="00BC1ED8"/>
    <w:rsid w:val="00BC2772"/>
    <w:rsid w:val="00BC30E8"/>
    <w:rsid w:val="00BC34D9"/>
    <w:rsid w:val="00BC3AA4"/>
    <w:rsid w:val="00BC3DA1"/>
    <w:rsid w:val="00BC439E"/>
    <w:rsid w:val="00BC4721"/>
    <w:rsid w:val="00BC58D8"/>
    <w:rsid w:val="00BC5E6A"/>
    <w:rsid w:val="00BC6B69"/>
    <w:rsid w:val="00BC7A7D"/>
    <w:rsid w:val="00BD0A61"/>
    <w:rsid w:val="00BD1CC8"/>
    <w:rsid w:val="00BD25B9"/>
    <w:rsid w:val="00BD25D0"/>
    <w:rsid w:val="00BD49FA"/>
    <w:rsid w:val="00BD524B"/>
    <w:rsid w:val="00BD5E53"/>
    <w:rsid w:val="00BD7931"/>
    <w:rsid w:val="00BE003F"/>
    <w:rsid w:val="00BE0D91"/>
    <w:rsid w:val="00BE1DCB"/>
    <w:rsid w:val="00BE6D35"/>
    <w:rsid w:val="00BF00DC"/>
    <w:rsid w:val="00BF0D15"/>
    <w:rsid w:val="00BF1918"/>
    <w:rsid w:val="00BF24F0"/>
    <w:rsid w:val="00BF424F"/>
    <w:rsid w:val="00BF45F5"/>
    <w:rsid w:val="00BF46B8"/>
    <w:rsid w:val="00BF4B22"/>
    <w:rsid w:val="00BF5C04"/>
    <w:rsid w:val="00BF70B3"/>
    <w:rsid w:val="00BF7B06"/>
    <w:rsid w:val="00BF7F79"/>
    <w:rsid w:val="00C000A4"/>
    <w:rsid w:val="00C013E1"/>
    <w:rsid w:val="00C01435"/>
    <w:rsid w:val="00C02B9D"/>
    <w:rsid w:val="00C04412"/>
    <w:rsid w:val="00C04BCC"/>
    <w:rsid w:val="00C05796"/>
    <w:rsid w:val="00C05B81"/>
    <w:rsid w:val="00C070C2"/>
    <w:rsid w:val="00C0781B"/>
    <w:rsid w:val="00C079E9"/>
    <w:rsid w:val="00C10476"/>
    <w:rsid w:val="00C10C5C"/>
    <w:rsid w:val="00C14B30"/>
    <w:rsid w:val="00C150A8"/>
    <w:rsid w:val="00C16130"/>
    <w:rsid w:val="00C162F2"/>
    <w:rsid w:val="00C16E68"/>
    <w:rsid w:val="00C175FD"/>
    <w:rsid w:val="00C20267"/>
    <w:rsid w:val="00C2073B"/>
    <w:rsid w:val="00C20BBB"/>
    <w:rsid w:val="00C21B2A"/>
    <w:rsid w:val="00C21F46"/>
    <w:rsid w:val="00C22AC3"/>
    <w:rsid w:val="00C23940"/>
    <w:rsid w:val="00C23A43"/>
    <w:rsid w:val="00C25C54"/>
    <w:rsid w:val="00C3030A"/>
    <w:rsid w:val="00C329ED"/>
    <w:rsid w:val="00C332CD"/>
    <w:rsid w:val="00C33B3F"/>
    <w:rsid w:val="00C34985"/>
    <w:rsid w:val="00C3696B"/>
    <w:rsid w:val="00C36F76"/>
    <w:rsid w:val="00C41796"/>
    <w:rsid w:val="00C418F9"/>
    <w:rsid w:val="00C43029"/>
    <w:rsid w:val="00C43040"/>
    <w:rsid w:val="00C44379"/>
    <w:rsid w:val="00C44D26"/>
    <w:rsid w:val="00C45D92"/>
    <w:rsid w:val="00C4657C"/>
    <w:rsid w:val="00C46E96"/>
    <w:rsid w:val="00C47217"/>
    <w:rsid w:val="00C474D6"/>
    <w:rsid w:val="00C477ED"/>
    <w:rsid w:val="00C47B1F"/>
    <w:rsid w:val="00C47EBE"/>
    <w:rsid w:val="00C51C54"/>
    <w:rsid w:val="00C5491C"/>
    <w:rsid w:val="00C54AF8"/>
    <w:rsid w:val="00C5576F"/>
    <w:rsid w:val="00C57899"/>
    <w:rsid w:val="00C57AF3"/>
    <w:rsid w:val="00C57EE3"/>
    <w:rsid w:val="00C60229"/>
    <w:rsid w:val="00C60633"/>
    <w:rsid w:val="00C63712"/>
    <w:rsid w:val="00C65BFF"/>
    <w:rsid w:val="00C672FA"/>
    <w:rsid w:val="00C67655"/>
    <w:rsid w:val="00C70AC5"/>
    <w:rsid w:val="00C7153E"/>
    <w:rsid w:val="00C7468C"/>
    <w:rsid w:val="00C75121"/>
    <w:rsid w:val="00C7522F"/>
    <w:rsid w:val="00C75BB4"/>
    <w:rsid w:val="00C75C26"/>
    <w:rsid w:val="00C80206"/>
    <w:rsid w:val="00C81A47"/>
    <w:rsid w:val="00C823FC"/>
    <w:rsid w:val="00C82B75"/>
    <w:rsid w:val="00C83C5D"/>
    <w:rsid w:val="00C848E9"/>
    <w:rsid w:val="00C854DD"/>
    <w:rsid w:val="00C86E4F"/>
    <w:rsid w:val="00C90221"/>
    <w:rsid w:val="00C90668"/>
    <w:rsid w:val="00C90D9E"/>
    <w:rsid w:val="00C92CDC"/>
    <w:rsid w:val="00C977E9"/>
    <w:rsid w:val="00C97C1C"/>
    <w:rsid w:val="00CA0121"/>
    <w:rsid w:val="00CA01CF"/>
    <w:rsid w:val="00CA0DD1"/>
    <w:rsid w:val="00CA214A"/>
    <w:rsid w:val="00CA23B4"/>
    <w:rsid w:val="00CA3FD9"/>
    <w:rsid w:val="00CA47FF"/>
    <w:rsid w:val="00CA5622"/>
    <w:rsid w:val="00CA61A6"/>
    <w:rsid w:val="00CA6CA5"/>
    <w:rsid w:val="00CA7ECD"/>
    <w:rsid w:val="00CB2400"/>
    <w:rsid w:val="00CB2814"/>
    <w:rsid w:val="00CB3BD0"/>
    <w:rsid w:val="00CB44FF"/>
    <w:rsid w:val="00CB64C5"/>
    <w:rsid w:val="00CB70E5"/>
    <w:rsid w:val="00CC1480"/>
    <w:rsid w:val="00CC23E9"/>
    <w:rsid w:val="00CC34D1"/>
    <w:rsid w:val="00CC4495"/>
    <w:rsid w:val="00CC6DCB"/>
    <w:rsid w:val="00CC7D25"/>
    <w:rsid w:val="00CD0416"/>
    <w:rsid w:val="00CD1F3C"/>
    <w:rsid w:val="00CD1F55"/>
    <w:rsid w:val="00CD2B01"/>
    <w:rsid w:val="00CD406F"/>
    <w:rsid w:val="00CD4F07"/>
    <w:rsid w:val="00CD4F31"/>
    <w:rsid w:val="00CD613D"/>
    <w:rsid w:val="00CD7767"/>
    <w:rsid w:val="00CD7BAE"/>
    <w:rsid w:val="00CD7E05"/>
    <w:rsid w:val="00CE1B3F"/>
    <w:rsid w:val="00CE1C25"/>
    <w:rsid w:val="00CE3D14"/>
    <w:rsid w:val="00CE3F3A"/>
    <w:rsid w:val="00CE5508"/>
    <w:rsid w:val="00CE5BE1"/>
    <w:rsid w:val="00CE67A3"/>
    <w:rsid w:val="00CE714E"/>
    <w:rsid w:val="00CF000B"/>
    <w:rsid w:val="00CF3713"/>
    <w:rsid w:val="00CF3AFE"/>
    <w:rsid w:val="00CF50DE"/>
    <w:rsid w:val="00CF5500"/>
    <w:rsid w:val="00CF5775"/>
    <w:rsid w:val="00CF5FF0"/>
    <w:rsid w:val="00CF604B"/>
    <w:rsid w:val="00CF69D1"/>
    <w:rsid w:val="00CF6F4D"/>
    <w:rsid w:val="00CF705E"/>
    <w:rsid w:val="00CF72C2"/>
    <w:rsid w:val="00CF7EC8"/>
    <w:rsid w:val="00D01124"/>
    <w:rsid w:val="00D01C85"/>
    <w:rsid w:val="00D01D60"/>
    <w:rsid w:val="00D01F8A"/>
    <w:rsid w:val="00D05C40"/>
    <w:rsid w:val="00D067E9"/>
    <w:rsid w:val="00D06997"/>
    <w:rsid w:val="00D07938"/>
    <w:rsid w:val="00D10AA3"/>
    <w:rsid w:val="00D11C86"/>
    <w:rsid w:val="00D12077"/>
    <w:rsid w:val="00D122FB"/>
    <w:rsid w:val="00D12D43"/>
    <w:rsid w:val="00D15E53"/>
    <w:rsid w:val="00D1637E"/>
    <w:rsid w:val="00D1689E"/>
    <w:rsid w:val="00D17DCD"/>
    <w:rsid w:val="00D205FD"/>
    <w:rsid w:val="00D20F34"/>
    <w:rsid w:val="00D2110B"/>
    <w:rsid w:val="00D25A00"/>
    <w:rsid w:val="00D25EED"/>
    <w:rsid w:val="00D26D65"/>
    <w:rsid w:val="00D3004F"/>
    <w:rsid w:val="00D30166"/>
    <w:rsid w:val="00D305EA"/>
    <w:rsid w:val="00D3270B"/>
    <w:rsid w:val="00D356B7"/>
    <w:rsid w:val="00D35775"/>
    <w:rsid w:val="00D35778"/>
    <w:rsid w:val="00D35DBF"/>
    <w:rsid w:val="00D36033"/>
    <w:rsid w:val="00D37F12"/>
    <w:rsid w:val="00D40788"/>
    <w:rsid w:val="00D4167E"/>
    <w:rsid w:val="00D42958"/>
    <w:rsid w:val="00D435EC"/>
    <w:rsid w:val="00D44333"/>
    <w:rsid w:val="00D44934"/>
    <w:rsid w:val="00D453EF"/>
    <w:rsid w:val="00D45650"/>
    <w:rsid w:val="00D4795A"/>
    <w:rsid w:val="00D51F4A"/>
    <w:rsid w:val="00D52184"/>
    <w:rsid w:val="00D52B21"/>
    <w:rsid w:val="00D533D1"/>
    <w:rsid w:val="00D54219"/>
    <w:rsid w:val="00D54240"/>
    <w:rsid w:val="00D56D87"/>
    <w:rsid w:val="00D57026"/>
    <w:rsid w:val="00D57075"/>
    <w:rsid w:val="00D57EC9"/>
    <w:rsid w:val="00D61A0E"/>
    <w:rsid w:val="00D62446"/>
    <w:rsid w:val="00D62AB3"/>
    <w:rsid w:val="00D62CA6"/>
    <w:rsid w:val="00D63C79"/>
    <w:rsid w:val="00D65452"/>
    <w:rsid w:val="00D65719"/>
    <w:rsid w:val="00D66A45"/>
    <w:rsid w:val="00D678F3"/>
    <w:rsid w:val="00D70943"/>
    <w:rsid w:val="00D711A6"/>
    <w:rsid w:val="00D71742"/>
    <w:rsid w:val="00D71956"/>
    <w:rsid w:val="00D71E80"/>
    <w:rsid w:val="00D71EB3"/>
    <w:rsid w:val="00D723DF"/>
    <w:rsid w:val="00D73129"/>
    <w:rsid w:val="00D73236"/>
    <w:rsid w:val="00D771D0"/>
    <w:rsid w:val="00D77453"/>
    <w:rsid w:val="00D824A2"/>
    <w:rsid w:val="00D834CC"/>
    <w:rsid w:val="00D834EB"/>
    <w:rsid w:val="00D84E89"/>
    <w:rsid w:val="00D85A63"/>
    <w:rsid w:val="00D86C60"/>
    <w:rsid w:val="00D87869"/>
    <w:rsid w:val="00D87DA8"/>
    <w:rsid w:val="00D90A6D"/>
    <w:rsid w:val="00D9176A"/>
    <w:rsid w:val="00D91E0E"/>
    <w:rsid w:val="00D9203E"/>
    <w:rsid w:val="00D928BC"/>
    <w:rsid w:val="00D93184"/>
    <w:rsid w:val="00D93A28"/>
    <w:rsid w:val="00D9473C"/>
    <w:rsid w:val="00D963E1"/>
    <w:rsid w:val="00D97D31"/>
    <w:rsid w:val="00D97D97"/>
    <w:rsid w:val="00D97F4D"/>
    <w:rsid w:val="00DA0D7C"/>
    <w:rsid w:val="00DA109C"/>
    <w:rsid w:val="00DA125A"/>
    <w:rsid w:val="00DA2D5B"/>
    <w:rsid w:val="00DA3453"/>
    <w:rsid w:val="00DA3504"/>
    <w:rsid w:val="00DA39C2"/>
    <w:rsid w:val="00DA4141"/>
    <w:rsid w:val="00DA46BF"/>
    <w:rsid w:val="00DA5743"/>
    <w:rsid w:val="00DA6426"/>
    <w:rsid w:val="00DA6B4D"/>
    <w:rsid w:val="00DA746E"/>
    <w:rsid w:val="00DA7CB5"/>
    <w:rsid w:val="00DB0FB4"/>
    <w:rsid w:val="00DB1F83"/>
    <w:rsid w:val="00DB2254"/>
    <w:rsid w:val="00DB3790"/>
    <w:rsid w:val="00DB48B0"/>
    <w:rsid w:val="00DC093E"/>
    <w:rsid w:val="00DC17EB"/>
    <w:rsid w:val="00DC1933"/>
    <w:rsid w:val="00DC1964"/>
    <w:rsid w:val="00DC3685"/>
    <w:rsid w:val="00DC3AF4"/>
    <w:rsid w:val="00DC3DFD"/>
    <w:rsid w:val="00DC4070"/>
    <w:rsid w:val="00DC483B"/>
    <w:rsid w:val="00DC5814"/>
    <w:rsid w:val="00DC708A"/>
    <w:rsid w:val="00DC7249"/>
    <w:rsid w:val="00DD0CCD"/>
    <w:rsid w:val="00DD0E2C"/>
    <w:rsid w:val="00DD1243"/>
    <w:rsid w:val="00DD1ACD"/>
    <w:rsid w:val="00DD1B7D"/>
    <w:rsid w:val="00DD2180"/>
    <w:rsid w:val="00DD2DE5"/>
    <w:rsid w:val="00DD4A1A"/>
    <w:rsid w:val="00DD4F2D"/>
    <w:rsid w:val="00DD7D36"/>
    <w:rsid w:val="00DE0499"/>
    <w:rsid w:val="00DE1700"/>
    <w:rsid w:val="00DE1AD1"/>
    <w:rsid w:val="00DE2370"/>
    <w:rsid w:val="00DE3F09"/>
    <w:rsid w:val="00DE4449"/>
    <w:rsid w:val="00DE4C05"/>
    <w:rsid w:val="00DE6935"/>
    <w:rsid w:val="00DE6BD1"/>
    <w:rsid w:val="00DF008F"/>
    <w:rsid w:val="00DF09C4"/>
    <w:rsid w:val="00DF0FA7"/>
    <w:rsid w:val="00DF1F07"/>
    <w:rsid w:val="00DF299F"/>
    <w:rsid w:val="00DF3056"/>
    <w:rsid w:val="00DF345A"/>
    <w:rsid w:val="00DF4490"/>
    <w:rsid w:val="00DF7382"/>
    <w:rsid w:val="00E00AF1"/>
    <w:rsid w:val="00E03B0A"/>
    <w:rsid w:val="00E04063"/>
    <w:rsid w:val="00E04F18"/>
    <w:rsid w:val="00E06739"/>
    <w:rsid w:val="00E1182E"/>
    <w:rsid w:val="00E1234E"/>
    <w:rsid w:val="00E1294D"/>
    <w:rsid w:val="00E138BA"/>
    <w:rsid w:val="00E13C13"/>
    <w:rsid w:val="00E1426A"/>
    <w:rsid w:val="00E154A5"/>
    <w:rsid w:val="00E1605E"/>
    <w:rsid w:val="00E174CA"/>
    <w:rsid w:val="00E1785E"/>
    <w:rsid w:val="00E20FD6"/>
    <w:rsid w:val="00E22A05"/>
    <w:rsid w:val="00E22BCA"/>
    <w:rsid w:val="00E241B1"/>
    <w:rsid w:val="00E2430A"/>
    <w:rsid w:val="00E31FF8"/>
    <w:rsid w:val="00E32417"/>
    <w:rsid w:val="00E34596"/>
    <w:rsid w:val="00E34B3A"/>
    <w:rsid w:val="00E34DD3"/>
    <w:rsid w:val="00E358ED"/>
    <w:rsid w:val="00E36649"/>
    <w:rsid w:val="00E366F0"/>
    <w:rsid w:val="00E36B0C"/>
    <w:rsid w:val="00E37F70"/>
    <w:rsid w:val="00E403E3"/>
    <w:rsid w:val="00E4110E"/>
    <w:rsid w:val="00E417CF"/>
    <w:rsid w:val="00E4247E"/>
    <w:rsid w:val="00E44E32"/>
    <w:rsid w:val="00E45DF2"/>
    <w:rsid w:val="00E46449"/>
    <w:rsid w:val="00E478A3"/>
    <w:rsid w:val="00E47CC1"/>
    <w:rsid w:val="00E5108B"/>
    <w:rsid w:val="00E5384E"/>
    <w:rsid w:val="00E544EE"/>
    <w:rsid w:val="00E54CA4"/>
    <w:rsid w:val="00E552BC"/>
    <w:rsid w:val="00E55539"/>
    <w:rsid w:val="00E555C3"/>
    <w:rsid w:val="00E555F6"/>
    <w:rsid w:val="00E55C4C"/>
    <w:rsid w:val="00E56232"/>
    <w:rsid w:val="00E565BF"/>
    <w:rsid w:val="00E6050F"/>
    <w:rsid w:val="00E6116B"/>
    <w:rsid w:val="00E62588"/>
    <w:rsid w:val="00E631BD"/>
    <w:rsid w:val="00E63257"/>
    <w:rsid w:val="00E6506A"/>
    <w:rsid w:val="00E66D39"/>
    <w:rsid w:val="00E66F6C"/>
    <w:rsid w:val="00E70164"/>
    <w:rsid w:val="00E728B0"/>
    <w:rsid w:val="00E72A8A"/>
    <w:rsid w:val="00E7594C"/>
    <w:rsid w:val="00E75BB0"/>
    <w:rsid w:val="00E768CD"/>
    <w:rsid w:val="00E76BCB"/>
    <w:rsid w:val="00E76E19"/>
    <w:rsid w:val="00E77055"/>
    <w:rsid w:val="00E77A93"/>
    <w:rsid w:val="00E800B3"/>
    <w:rsid w:val="00E80188"/>
    <w:rsid w:val="00E81C9D"/>
    <w:rsid w:val="00E83BDD"/>
    <w:rsid w:val="00E85199"/>
    <w:rsid w:val="00E85B18"/>
    <w:rsid w:val="00E866CE"/>
    <w:rsid w:val="00E8717D"/>
    <w:rsid w:val="00E872AB"/>
    <w:rsid w:val="00E90C38"/>
    <w:rsid w:val="00E92330"/>
    <w:rsid w:val="00E9241D"/>
    <w:rsid w:val="00E92CF1"/>
    <w:rsid w:val="00E9350A"/>
    <w:rsid w:val="00E93F01"/>
    <w:rsid w:val="00E94DDE"/>
    <w:rsid w:val="00E95950"/>
    <w:rsid w:val="00EA05DF"/>
    <w:rsid w:val="00EA0C84"/>
    <w:rsid w:val="00EA1751"/>
    <w:rsid w:val="00EA266B"/>
    <w:rsid w:val="00EA39B7"/>
    <w:rsid w:val="00EA3F63"/>
    <w:rsid w:val="00EB1393"/>
    <w:rsid w:val="00EB1D7F"/>
    <w:rsid w:val="00EB23EF"/>
    <w:rsid w:val="00EB29A2"/>
    <w:rsid w:val="00EB29A5"/>
    <w:rsid w:val="00EB38B4"/>
    <w:rsid w:val="00EB3AB7"/>
    <w:rsid w:val="00EB4F42"/>
    <w:rsid w:val="00EB51E9"/>
    <w:rsid w:val="00EB5BC5"/>
    <w:rsid w:val="00EB67B1"/>
    <w:rsid w:val="00EB7DD9"/>
    <w:rsid w:val="00EC01DC"/>
    <w:rsid w:val="00EC0C7C"/>
    <w:rsid w:val="00EC1C3C"/>
    <w:rsid w:val="00EC2163"/>
    <w:rsid w:val="00EC2352"/>
    <w:rsid w:val="00EC2918"/>
    <w:rsid w:val="00EC297C"/>
    <w:rsid w:val="00EC45B5"/>
    <w:rsid w:val="00EC6878"/>
    <w:rsid w:val="00EC6C50"/>
    <w:rsid w:val="00EC730C"/>
    <w:rsid w:val="00ED1927"/>
    <w:rsid w:val="00ED271B"/>
    <w:rsid w:val="00ED3A1C"/>
    <w:rsid w:val="00ED401A"/>
    <w:rsid w:val="00ED403B"/>
    <w:rsid w:val="00ED4335"/>
    <w:rsid w:val="00ED496A"/>
    <w:rsid w:val="00ED602F"/>
    <w:rsid w:val="00ED7021"/>
    <w:rsid w:val="00EE21BE"/>
    <w:rsid w:val="00EE22CD"/>
    <w:rsid w:val="00EE26F5"/>
    <w:rsid w:val="00EE2701"/>
    <w:rsid w:val="00EE278E"/>
    <w:rsid w:val="00EE436B"/>
    <w:rsid w:val="00EE480A"/>
    <w:rsid w:val="00EE4A2E"/>
    <w:rsid w:val="00EE4FC1"/>
    <w:rsid w:val="00EE6C3D"/>
    <w:rsid w:val="00EE757D"/>
    <w:rsid w:val="00EF1274"/>
    <w:rsid w:val="00EF1487"/>
    <w:rsid w:val="00EF1978"/>
    <w:rsid w:val="00EF1CED"/>
    <w:rsid w:val="00EF1F5E"/>
    <w:rsid w:val="00EF252D"/>
    <w:rsid w:val="00EF2850"/>
    <w:rsid w:val="00EF3415"/>
    <w:rsid w:val="00EF3A3C"/>
    <w:rsid w:val="00EF3E44"/>
    <w:rsid w:val="00EF42BC"/>
    <w:rsid w:val="00EF5C20"/>
    <w:rsid w:val="00EF7415"/>
    <w:rsid w:val="00EF7947"/>
    <w:rsid w:val="00EF7B7F"/>
    <w:rsid w:val="00F00C23"/>
    <w:rsid w:val="00F01342"/>
    <w:rsid w:val="00F02062"/>
    <w:rsid w:val="00F02194"/>
    <w:rsid w:val="00F02530"/>
    <w:rsid w:val="00F02BF2"/>
    <w:rsid w:val="00F0315A"/>
    <w:rsid w:val="00F0579D"/>
    <w:rsid w:val="00F06336"/>
    <w:rsid w:val="00F069ED"/>
    <w:rsid w:val="00F06F4E"/>
    <w:rsid w:val="00F07FA2"/>
    <w:rsid w:val="00F119A2"/>
    <w:rsid w:val="00F1252F"/>
    <w:rsid w:val="00F1371B"/>
    <w:rsid w:val="00F13B85"/>
    <w:rsid w:val="00F15554"/>
    <w:rsid w:val="00F17DB8"/>
    <w:rsid w:val="00F201B0"/>
    <w:rsid w:val="00F24063"/>
    <w:rsid w:val="00F241E0"/>
    <w:rsid w:val="00F24BE6"/>
    <w:rsid w:val="00F251D5"/>
    <w:rsid w:val="00F25445"/>
    <w:rsid w:val="00F25B05"/>
    <w:rsid w:val="00F2676C"/>
    <w:rsid w:val="00F35487"/>
    <w:rsid w:val="00F35A8A"/>
    <w:rsid w:val="00F37072"/>
    <w:rsid w:val="00F37575"/>
    <w:rsid w:val="00F40020"/>
    <w:rsid w:val="00F42D68"/>
    <w:rsid w:val="00F456DA"/>
    <w:rsid w:val="00F46E49"/>
    <w:rsid w:val="00F471F3"/>
    <w:rsid w:val="00F50321"/>
    <w:rsid w:val="00F50C79"/>
    <w:rsid w:val="00F50CA3"/>
    <w:rsid w:val="00F54168"/>
    <w:rsid w:val="00F54404"/>
    <w:rsid w:val="00F544EB"/>
    <w:rsid w:val="00F55608"/>
    <w:rsid w:val="00F565DC"/>
    <w:rsid w:val="00F576E2"/>
    <w:rsid w:val="00F5797F"/>
    <w:rsid w:val="00F60043"/>
    <w:rsid w:val="00F60412"/>
    <w:rsid w:val="00F60ED4"/>
    <w:rsid w:val="00F614E5"/>
    <w:rsid w:val="00F61A9C"/>
    <w:rsid w:val="00F63AD7"/>
    <w:rsid w:val="00F657C5"/>
    <w:rsid w:val="00F660FF"/>
    <w:rsid w:val="00F666A2"/>
    <w:rsid w:val="00F66BD0"/>
    <w:rsid w:val="00F70DAF"/>
    <w:rsid w:val="00F714F7"/>
    <w:rsid w:val="00F716A1"/>
    <w:rsid w:val="00F7266B"/>
    <w:rsid w:val="00F72B32"/>
    <w:rsid w:val="00F731C0"/>
    <w:rsid w:val="00F74702"/>
    <w:rsid w:val="00F754D9"/>
    <w:rsid w:val="00F759D0"/>
    <w:rsid w:val="00F75FDF"/>
    <w:rsid w:val="00F76032"/>
    <w:rsid w:val="00F76107"/>
    <w:rsid w:val="00F761EB"/>
    <w:rsid w:val="00F7794C"/>
    <w:rsid w:val="00F807FE"/>
    <w:rsid w:val="00F80EE1"/>
    <w:rsid w:val="00F817E3"/>
    <w:rsid w:val="00F8249E"/>
    <w:rsid w:val="00F824A9"/>
    <w:rsid w:val="00F8261A"/>
    <w:rsid w:val="00F83619"/>
    <w:rsid w:val="00F85732"/>
    <w:rsid w:val="00F85BF1"/>
    <w:rsid w:val="00F85E9F"/>
    <w:rsid w:val="00F92245"/>
    <w:rsid w:val="00F927B7"/>
    <w:rsid w:val="00F93046"/>
    <w:rsid w:val="00F93755"/>
    <w:rsid w:val="00F93BF7"/>
    <w:rsid w:val="00F94446"/>
    <w:rsid w:val="00F9474F"/>
    <w:rsid w:val="00F9525D"/>
    <w:rsid w:val="00F96A4E"/>
    <w:rsid w:val="00F96EF0"/>
    <w:rsid w:val="00F97438"/>
    <w:rsid w:val="00F976E6"/>
    <w:rsid w:val="00F97A11"/>
    <w:rsid w:val="00FA0E12"/>
    <w:rsid w:val="00FA0E1D"/>
    <w:rsid w:val="00FA1AA0"/>
    <w:rsid w:val="00FA2134"/>
    <w:rsid w:val="00FA243C"/>
    <w:rsid w:val="00FA2E89"/>
    <w:rsid w:val="00FA3ACC"/>
    <w:rsid w:val="00FA4C43"/>
    <w:rsid w:val="00FA4C91"/>
    <w:rsid w:val="00FA5893"/>
    <w:rsid w:val="00FA5D8B"/>
    <w:rsid w:val="00FA63F1"/>
    <w:rsid w:val="00FA77ED"/>
    <w:rsid w:val="00FA7CF2"/>
    <w:rsid w:val="00FB0D35"/>
    <w:rsid w:val="00FB146B"/>
    <w:rsid w:val="00FB1967"/>
    <w:rsid w:val="00FB19C0"/>
    <w:rsid w:val="00FB279C"/>
    <w:rsid w:val="00FB2D9C"/>
    <w:rsid w:val="00FB3E9B"/>
    <w:rsid w:val="00FB7B0A"/>
    <w:rsid w:val="00FC09F7"/>
    <w:rsid w:val="00FC0B8A"/>
    <w:rsid w:val="00FC10B6"/>
    <w:rsid w:val="00FC1F95"/>
    <w:rsid w:val="00FC222E"/>
    <w:rsid w:val="00FC32ED"/>
    <w:rsid w:val="00FC3437"/>
    <w:rsid w:val="00FC3B52"/>
    <w:rsid w:val="00FC461B"/>
    <w:rsid w:val="00FC4847"/>
    <w:rsid w:val="00FC625C"/>
    <w:rsid w:val="00FD06A5"/>
    <w:rsid w:val="00FD0988"/>
    <w:rsid w:val="00FD1525"/>
    <w:rsid w:val="00FD15BA"/>
    <w:rsid w:val="00FD177B"/>
    <w:rsid w:val="00FD30FC"/>
    <w:rsid w:val="00FD41AE"/>
    <w:rsid w:val="00FD4A6F"/>
    <w:rsid w:val="00FD56A3"/>
    <w:rsid w:val="00FE0CEC"/>
    <w:rsid w:val="00FE1638"/>
    <w:rsid w:val="00FE2CAF"/>
    <w:rsid w:val="00FE3817"/>
    <w:rsid w:val="00FE4366"/>
    <w:rsid w:val="00FE4B43"/>
    <w:rsid w:val="00FE5082"/>
    <w:rsid w:val="00FE5800"/>
    <w:rsid w:val="00FE6E78"/>
    <w:rsid w:val="00FE6EF2"/>
    <w:rsid w:val="00FE77CC"/>
    <w:rsid w:val="00FE78AA"/>
    <w:rsid w:val="00FF0414"/>
    <w:rsid w:val="00FF0554"/>
    <w:rsid w:val="00FF187B"/>
    <w:rsid w:val="00FF18BB"/>
    <w:rsid w:val="00FF3505"/>
    <w:rsid w:val="00FF4A32"/>
    <w:rsid w:val="00FF5834"/>
    <w:rsid w:val="00FF6B1C"/>
    <w:rsid w:val="00FF6F46"/>
    <w:rsid w:val="00FF78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82F7F"/>
  <w15:docId w15:val="{EFE36DA5-57D1-4177-A14F-A489FAEED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E4E"/>
    <w:rPr>
      <w:sz w:val="24"/>
    </w:rPr>
  </w:style>
  <w:style w:type="paragraph" w:styleId="Heading1">
    <w:name w:val="heading 1"/>
    <w:basedOn w:val="Normal"/>
    <w:next w:val="Normal"/>
    <w:link w:val="Heading1Char"/>
    <w:uiPriority w:val="9"/>
    <w:qFormat/>
    <w:rsid w:val="00435366"/>
    <w:pPr>
      <w:keepNext/>
      <w:keepLines/>
      <w:spacing w:before="240" w:after="0" w:line="259" w:lineRule="auto"/>
      <w:outlineLvl w:val="0"/>
    </w:pPr>
    <w:rPr>
      <w:rFonts w:eastAsiaTheme="majorEastAsia" w:cstheme="minorHAnsi"/>
      <w:b/>
      <w:color w:val="00B0F0"/>
      <w:sz w:val="28"/>
      <w:szCs w:val="32"/>
    </w:rPr>
  </w:style>
  <w:style w:type="paragraph" w:styleId="Heading2">
    <w:name w:val="heading 2"/>
    <w:basedOn w:val="Normal"/>
    <w:next w:val="Normal"/>
    <w:link w:val="Heading2Char"/>
    <w:uiPriority w:val="9"/>
    <w:unhideWhenUsed/>
    <w:qFormat/>
    <w:rsid w:val="003E22BB"/>
    <w:pPr>
      <w:keepNext/>
      <w:keepLines/>
      <w:spacing w:before="40" w:after="0" w:line="259" w:lineRule="auto"/>
      <w:outlineLvl w:val="1"/>
    </w:pPr>
    <w:rPr>
      <w:rFonts w:eastAsiaTheme="majorEastAsia" w:cstheme="minorHAnsi"/>
      <w:b/>
      <w:szCs w:val="26"/>
    </w:rPr>
  </w:style>
  <w:style w:type="paragraph" w:styleId="Heading3">
    <w:name w:val="heading 3"/>
    <w:basedOn w:val="Normal"/>
    <w:next w:val="Normal"/>
    <w:link w:val="Heading3Char"/>
    <w:uiPriority w:val="9"/>
    <w:unhideWhenUsed/>
    <w:qFormat/>
    <w:rsid w:val="003B170D"/>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3B170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366"/>
    <w:rPr>
      <w:rFonts w:eastAsiaTheme="majorEastAsia" w:cstheme="minorHAnsi"/>
      <w:b/>
      <w:color w:val="00B0F0"/>
      <w:sz w:val="28"/>
      <w:szCs w:val="32"/>
    </w:rPr>
  </w:style>
  <w:style w:type="character" w:customStyle="1" w:styleId="Heading2Char">
    <w:name w:val="Heading 2 Char"/>
    <w:basedOn w:val="DefaultParagraphFont"/>
    <w:link w:val="Heading2"/>
    <w:uiPriority w:val="9"/>
    <w:rsid w:val="003E22BB"/>
    <w:rPr>
      <w:rFonts w:eastAsiaTheme="majorEastAsia" w:cstheme="minorHAnsi"/>
      <w:b/>
      <w:sz w:val="24"/>
      <w:szCs w:val="26"/>
    </w:rPr>
  </w:style>
  <w:style w:type="character" w:customStyle="1" w:styleId="Heading3Char">
    <w:name w:val="Heading 3 Char"/>
    <w:basedOn w:val="DefaultParagraphFont"/>
    <w:link w:val="Heading3"/>
    <w:uiPriority w:val="9"/>
    <w:rsid w:val="003B170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3B170D"/>
    <w:rPr>
      <w:rFonts w:asciiTheme="majorHAnsi" w:eastAsiaTheme="majorEastAsia" w:hAnsiTheme="majorHAnsi" w:cstheme="majorBidi"/>
      <w:i/>
      <w:iCs/>
      <w:color w:val="365F91" w:themeColor="accent1" w:themeShade="BF"/>
    </w:rPr>
  </w:style>
  <w:style w:type="table" w:styleId="TableGrid">
    <w:name w:val="Table Grid"/>
    <w:basedOn w:val="TableNormal"/>
    <w:uiPriority w:val="39"/>
    <w:rsid w:val="00204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4D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D20"/>
  </w:style>
  <w:style w:type="paragraph" w:styleId="Footer">
    <w:name w:val="footer"/>
    <w:basedOn w:val="Normal"/>
    <w:link w:val="FooterChar"/>
    <w:uiPriority w:val="99"/>
    <w:unhideWhenUsed/>
    <w:rsid w:val="00204D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D20"/>
  </w:style>
  <w:style w:type="paragraph" w:styleId="ListParagraph">
    <w:name w:val="List Paragraph"/>
    <w:aliases w:val="Recommendatio,Dot pt,No Spacing1,List Paragraph Char Char Char,Indicator Text,Numbered Para 1,List Paragraph1,Bullet 1,Bullet Points,MAIN CONTENT,F5 List Paragraph,List Paragraph2,List Paragraph12,Colorful List - Accent 11,Normal numbere"/>
    <w:basedOn w:val="Normal"/>
    <w:link w:val="ListParagraphChar"/>
    <w:uiPriority w:val="34"/>
    <w:qFormat/>
    <w:rsid w:val="00111B84"/>
    <w:pPr>
      <w:ind w:left="720"/>
      <w:contextualSpacing/>
    </w:pPr>
  </w:style>
  <w:style w:type="character" w:customStyle="1" w:styleId="ListParagraphChar">
    <w:name w:val="List Paragraph Char"/>
    <w:aliases w:val="Recommendatio Char,Dot pt Char,No Spacing1 Char,List Paragraph Char Char Char Char,Indicator Text Char,Numbered Para 1 Char,List Paragraph1 Char,Bullet 1 Char,Bullet Points Char,MAIN CONTENT Char,F5 List Paragraph Char"/>
    <w:link w:val="ListParagraph"/>
    <w:uiPriority w:val="34"/>
    <w:qFormat/>
    <w:locked/>
    <w:rsid w:val="008D20BE"/>
    <w:rPr>
      <w:sz w:val="24"/>
    </w:rPr>
  </w:style>
  <w:style w:type="character" w:styleId="Hyperlink">
    <w:name w:val="Hyperlink"/>
    <w:basedOn w:val="DefaultParagraphFont"/>
    <w:uiPriority w:val="99"/>
    <w:unhideWhenUsed/>
    <w:rsid w:val="00E83BDD"/>
    <w:rPr>
      <w:color w:val="0000FF" w:themeColor="hyperlink"/>
      <w:u w:val="single"/>
    </w:rPr>
  </w:style>
  <w:style w:type="paragraph" w:styleId="BalloonText">
    <w:name w:val="Balloon Text"/>
    <w:basedOn w:val="Normal"/>
    <w:link w:val="BalloonTextChar"/>
    <w:uiPriority w:val="99"/>
    <w:semiHidden/>
    <w:unhideWhenUsed/>
    <w:rsid w:val="00604D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DB9"/>
    <w:rPr>
      <w:rFonts w:ascii="Tahoma" w:hAnsi="Tahoma" w:cs="Tahoma"/>
      <w:sz w:val="16"/>
      <w:szCs w:val="16"/>
    </w:rPr>
  </w:style>
  <w:style w:type="character" w:styleId="FollowedHyperlink">
    <w:name w:val="FollowedHyperlink"/>
    <w:basedOn w:val="DefaultParagraphFont"/>
    <w:uiPriority w:val="99"/>
    <w:semiHidden/>
    <w:unhideWhenUsed/>
    <w:rsid w:val="00CE5BE1"/>
    <w:rPr>
      <w:color w:val="800080" w:themeColor="followedHyperlink"/>
      <w:u w:val="single"/>
    </w:rPr>
  </w:style>
  <w:style w:type="paragraph" w:customStyle="1" w:styleId="Default">
    <w:name w:val="Default"/>
    <w:rsid w:val="00B45716"/>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23A43"/>
    <w:rPr>
      <w:sz w:val="16"/>
      <w:szCs w:val="16"/>
    </w:rPr>
  </w:style>
  <w:style w:type="paragraph" w:styleId="CommentText">
    <w:name w:val="annotation text"/>
    <w:basedOn w:val="Normal"/>
    <w:link w:val="CommentTextChar"/>
    <w:uiPriority w:val="99"/>
    <w:unhideWhenUsed/>
    <w:rsid w:val="00C23A43"/>
    <w:pPr>
      <w:spacing w:line="240" w:lineRule="auto"/>
    </w:pPr>
    <w:rPr>
      <w:sz w:val="20"/>
      <w:szCs w:val="20"/>
    </w:rPr>
  </w:style>
  <w:style w:type="character" w:customStyle="1" w:styleId="CommentTextChar">
    <w:name w:val="Comment Text Char"/>
    <w:basedOn w:val="DefaultParagraphFont"/>
    <w:link w:val="CommentText"/>
    <w:uiPriority w:val="99"/>
    <w:rsid w:val="00C23A43"/>
    <w:rPr>
      <w:sz w:val="20"/>
      <w:szCs w:val="20"/>
    </w:rPr>
  </w:style>
  <w:style w:type="paragraph" w:styleId="CommentSubject">
    <w:name w:val="annotation subject"/>
    <w:basedOn w:val="CommentText"/>
    <w:next w:val="CommentText"/>
    <w:link w:val="CommentSubjectChar"/>
    <w:uiPriority w:val="99"/>
    <w:semiHidden/>
    <w:unhideWhenUsed/>
    <w:rsid w:val="00C23A43"/>
    <w:rPr>
      <w:b/>
      <w:bCs/>
    </w:rPr>
  </w:style>
  <w:style w:type="character" w:customStyle="1" w:styleId="CommentSubjectChar">
    <w:name w:val="Comment Subject Char"/>
    <w:basedOn w:val="CommentTextChar"/>
    <w:link w:val="CommentSubject"/>
    <w:uiPriority w:val="99"/>
    <w:semiHidden/>
    <w:rsid w:val="00C23A43"/>
    <w:rPr>
      <w:b/>
      <w:bCs/>
      <w:sz w:val="20"/>
      <w:szCs w:val="20"/>
    </w:rPr>
  </w:style>
  <w:style w:type="paragraph" w:styleId="Revision">
    <w:name w:val="Revision"/>
    <w:hidden/>
    <w:uiPriority w:val="99"/>
    <w:semiHidden/>
    <w:rsid w:val="00C23A43"/>
    <w:pPr>
      <w:spacing w:after="0" w:line="240" w:lineRule="auto"/>
    </w:pPr>
  </w:style>
  <w:style w:type="table" w:styleId="GridTable4-Accent1">
    <w:name w:val="Grid Table 4 Accent 1"/>
    <w:basedOn w:val="TableNormal"/>
    <w:uiPriority w:val="49"/>
    <w:rsid w:val="008D20B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PlainTable13">
    <w:name w:val="Plain Table 13"/>
    <w:basedOn w:val="TableNormal"/>
    <w:next w:val="PlainTable1"/>
    <w:uiPriority w:val="41"/>
    <w:rsid w:val="008D20B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8D20B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i-provider">
    <w:name w:val="ui-provider"/>
    <w:basedOn w:val="DefaultParagraphFont"/>
    <w:rsid w:val="008D20BE"/>
  </w:style>
  <w:style w:type="table" w:styleId="ListTable4-Accent1">
    <w:name w:val="List Table 4 Accent 1"/>
    <w:basedOn w:val="TableNormal"/>
    <w:uiPriority w:val="49"/>
    <w:rsid w:val="008D20B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
    <w:name w:val="List Table 4"/>
    <w:basedOn w:val="TableNormal"/>
    <w:uiPriority w:val="49"/>
    <w:rsid w:val="001428C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6">
    <w:name w:val="List Table 4 Accent 6"/>
    <w:basedOn w:val="TableNormal"/>
    <w:uiPriority w:val="49"/>
    <w:rsid w:val="004C035F"/>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paragraph">
    <w:name w:val="paragraph"/>
    <w:basedOn w:val="Normal"/>
    <w:rsid w:val="00C05B81"/>
    <w:pPr>
      <w:spacing w:before="100" w:beforeAutospacing="1" w:after="100" w:afterAutospacing="1" w:line="240" w:lineRule="auto"/>
    </w:pPr>
    <w:rPr>
      <w:rFonts w:ascii="Times New Roman" w:hAnsi="Times New Roman" w:cs="Times New Roman"/>
      <w:szCs w:val="24"/>
      <w:lang w:eastAsia="en-GB"/>
    </w:rPr>
  </w:style>
  <w:style w:type="character" w:customStyle="1" w:styleId="eop">
    <w:name w:val="eop"/>
    <w:basedOn w:val="DefaultParagraphFont"/>
    <w:rsid w:val="00C05B81"/>
  </w:style>
  <w:style w:type="character" w:customStyle="1" w:styleId="normaltextrun">
    <w:name w:val="normaltextrun"/>
    <w:basedOn w:val="DefaultParagraphFont"/>
    <w:rsid w:val="00C05B81"/>
  </w:style>
  <w:style w:type="character" w:customStyle="1" w:styleId="UnresolvedMention1">
    <w:name w:val="Unresolved Mention1"/>
    <w:basedOn w:val="DefaultParagraphFont"/>
    <w:uiPriority w:val="99"/>
    <w:semiHidden/>
    <w:unhideWhenUsed/>
    <w:rsid w:val="00CA47FF"/>
    <w:rPr>
      <w:color w:val="605E5C"/>
      <w:shd w:val="clear" w:color="auto" w:fill="E1DFDD"/>
    </w:rPr>
  </w:style>
  <w:style w:type="paragraph" w:styleId="NormalWeb">
    <w:name w:val="Normal (Web)"/>
    <w:basedOn w:val="Normal"/>
    <w:uiPriority w:val="99"/>
    <w:semiHidden/>
    <w:unhideWhenUsed/>
    <w:rsid w:val="00912C08"/>
    <w:rPr>
      <w:rFonts w:ascii="Times New Roman" w:hAnsi="Times New Roman" w:cs="Times New Roman"/>
      <w:szCs w:val="24"/>
    </w:rPr>
  </w:style>
  <w:style w:type="paragraph" w:styleId="FootnoteText">
    <w:name w:val="footnote text"/>
    <w:basedOn w:val="Normal"/>
    <w:link w:val="FootnoteTextChar"/>
    <w:uiPriority w:val="99"/>
    <w:semiHidden/>
    <w:unhideWhenUsed/>
    <w:rsid w:val="005D1E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1EE3"/>
    <w:rPr>
      <w:sz w:val="20"/>
      <w:szCs w:val="20"/>
    </w:rPr>
  </w:style>
  <w:style w:type="character" w:styleId="FootnoteReference">
    <w:name w:val="footnote reference"/>
    <w:basedOn w:val="DefaultParagraphFont"/>
    <w:uiPriority w:val="99"/>
    <w:semiHidden/>
    <w:unhideWhenUsed/>
    <w:rsid w:val="005D1EE3"/>
    <w:rPr>
      <w:vertAlign w:val="superscript"/>
    </w:rPr>
  </w:style>
  <w:style w:type="character" w:customStyle="1" w:styleId="UnresolvedMention2">
    <w:name w:val="Unresolved Mention2"/>
    <w:basedOn w:val="DefaultParagraphFont"/>
    <w:uiPriority w:val="99"/>
    <w:semiHidden/>
    <w:unhideWhenUsed/>
    <w:rsid w:val="005D1EE3"/>
    <w:rPr>
      <w:color w:val="605E5C"/>
      <w:shd w:val="clear" w:color="auto" w:fill="E1DFDD"/>
    </w:rPr>
  </w:style>
  <w:style w:type="paragraph" w:customStyle="1" w:styleId="Pa5">
    <w:name w:val="Pa5"/>
    <w:basedOn w:val="Default"/>
    <w:next w:val="Default"/>
    <w:uiPriority w:val="99"/>
    <w:rsid w:val="005D7863"/>
    <w:pPr>
      <w:spacing w:line="221" w:lineRule="atLeast"/>
    </w:pPr>
    <w:rPr>
      <w:rFonts w:ascii="Gotham Book" w:hAnsi="Gotham Book" w:cstheme="minorBidi"/>
      <w:color w:val="auto"/>
    </w:rPr>
  </w:style>
  <w:style w:type="character" w:customStyle="1" w:styleId="A4">
    <w:name w:val="A4"/>
    <w:uiPriority w:val="99"/>
    <w:rsid w:val="005D7863"/>
    <w:rPr>
      <w:rFonts w:cs="Gotham Book"/>
      <w:color w:val="55554A"/>
      <w:sz w:val="22"/>
      <w:szCs w:val="22"/>
    </w:rPr>
  </w:style>
  <w:style w:type="character" w:customStyle="1" w:styleId="UnresolvedMention3">
    <w:name w:val="Unresolved Mention3"/>
    <w:basedOn w:val="DefaultParagraphFont"/>
    <w:uiPriority w:val="99"/>
    <w:semiHidden/>
    <w:unhideWhenUsed/>
    <w:rsid w:val="006E319D"/>
    <w:rPr>
      <w:color w:val="605E5C"/>
      <w:shd w:val="clear" w:color="auto" w:fill="E1DFDD"/>
    </w:rPr>
  </w:style>
  <w:style w:type="character" w:customStyle="1" w:styleId="cf01">
    <w:name w:val="cf01"/>
    <w:basedOn w:val="DefaultParagraphFont"/>
    <w:rsid w:val="006454B5"/>
    <w:rPr>
      <w:rFonts w:ascii="Segoe UI" w:hAnsi="Segoe UI" w:cs="Segoe UI" w:hint="default"/>
      <w:sz w:val="18"/>
      <w:szCs w:val="18"/>
    </w:rPr>
  </w:style>
  <w:style w:type="character" w:customStyle="1" w:styleId="UnresolvedMention4">
    <w:name w:val="Unresolved Mention4"/>
    <w:basedOn w:val="DefaultParagraphFont"/>
    <w:uiPriority w:val="99"/>
    <w:semiHidden/>
    <w:unhideWhenUsed/>
    <w:rsid w:val="007938DE"/>
    <w:rPr>
      <w:color w:val="605E5C"/>
      <w:shd w:val="clear" w:color="auto" w:fill="E1DFDD"/>
    </w:rPr>
  </w:style>
  <w:style w:type="character" w:styleId="Emphasis">
    <w:name w:val="Emphasis"/>
    <w:basedOn w:val="DefaultParagraphFont"/>
    <w:uiPriority w:val="20"/>
    <w:qFormat/>
    <w:rsid w:val="00DC1964"/>
    <w:rPr>
      <w:i/>
      <w:iCs/>
    </w:rPr>
  </w:style>
  <w:style w:type="character" w:styleId="UnresolvedMention">
    <w:name w:val="Unresolved Mention"/>
    <w:basedOn w:val="DefaultParagraphFont"/>
    <w:uiPriority w:val="99"/>
    <w:semiHidden/>
    <w:unhideWhenUsed/>
    <w:rsid w:val="000C3E41"/>
    <w:rPr>
      <w:color w:val="605E5C"/>
      <w:shd w:val="clear" w:color="auto" w:fill="E1DFDD"/>
    </w:rPr>
  </w:style>
  <w:style w:type="character" w:styleId="Strong">
    <w:name w:val="Strong"/>
    <w:uiPriority w:val="22"/>
    <w:qFormat/>
    <w:rsid w:val="008B7BD5"/>
    <w:rPr>
      <w:b/>
      <w:bCs/>
    </w:rPr>
  </w:style>
  <w:style w:type="table" w:styleId="TableGridLight">
    <w:name w:val="Grid Table Light"/>
    <w:basedOn w:val="TableNormal"/>
    <w:uiPriority w:val="40"/>
    <w:rsid w:val="005449F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msonormal">
    <w:name w:val="x_msonormal"/>
    <w:basedOn w:val="Normal"/>
    <w:rsid w:val="003B1C20"/>
    <w:pPr>
      <w:spacing w:after="0" w:line="240" w:lineRule="auto"/>
    </w:pPr>
    <w:rPr>
      <w:rFonts w:ascii="Arial" w:hAnsi="Arial" w:cs="Arial"/>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508">
      <w:bodyDiv w:val="1"/>
      <w:marLeft w:val="0"/>
      <w:marRight w:val="0"/>
      <w:marTop w:val="0"/>
      <w:marBottom w:val="0"/>
      <w:divBdr>
        <w:top w:val="none" w:sz="0" w:space="0" w:color="auto"/>
        <w:left w:val="none" w:sz="0" w:space="0" w:color="auto"/>
        <w:bottom w:val="none" w:sz="0" w:space="0" w:color="auto"/>
        <w:right w:val="none" w:sz="0" w:space="0" w:color="auto"/>
      </w:divBdr>
    </w:div>
    <w:div w:id="12728315">
      <w:bodyDiv w:val="1"/>
      <w:marLeft w:val="0"/>
      <w:marRight w:val="0"/>
      <w:marTop w:val="0"/>
      <w:marBottom w:val="0"/>
      <w:divBdr>
        <w:top w:val="none" w:sz="0" w:space="0" w:color="auto"/>
        <w:left w:val="none" w:sz="0" w:space="0" w:color="auto"/>
        <w:bottom w:val="none" w:sz="0" w:space="0" w:color="auto"/>
        <w:right w:val="none" w:sz="0" w:space="0" w:color="auto"/>
      </w:divBdr>
    </w:div>
    <w:div w:id="14890317">
      <w:bodyDiv w:val="1"/>
      <w:marLeft w:val="0"/>
      <w:marRight w:val="0"/>
      <w:marTop w:val="0"/>
      <w:marBottom w:val="0"/>
      <w:divBdr>
        <w:top w:val="none" w:sz="0" w:space="0" w:color="auto"/>
        <w:left w:val="none" w:sz="0" w:space="0" w:color="auto"/>
        <w:bottom w:val="none" w:sz="0" w:space="0" w:color="auto"/>
        <w:right w:val="none" w:sz="0" w:space="0" w:color="auto"/>
      </w:divBdr>
    </w:div>
    <w:div w:id="21175636">
      <w:bodyDiv w:val="1"/>
      <w:marLeft w:val="0"/>
      <w:marRight w:val="0"/>
      <w:marTop w:val="0"/>
      <w:marBottom w:val="0"/>
      <w:divBdr>
        <w:top w:val="none" w:sz="0" w:space="0" w:color="auto"/>
        <w:left w:val="none" w:sz="0" w:space="0" w:color="auto"/>
        <w:bottom w:val="none" w:sz="0" w:space="0" w:color="auto"/>
        <w:right w:val="none" w:sz="0" w:space="0" w:color="auto"/>
      </w:divBdr>
    </w:div>
    <w:div w:id="24409558">
      <w:bodyDiv w:val="1"/>
      <w:marLeft w:val="0"/>
      <w:marRight w:val="0"/>
      <w:marTop w:val="0"/>
      <w:marBottom w:val="0"/>
      <w:divBdr>
        <w:top w:val="none" w:sz="0" w:space="0" w:color="auto"/>
        <w:left w:val="none" w:sz="0" w:space="0" w:color="auto"/>
        <w:bottom w:val="none" w:sz="0" w:space="0" w:color="auto"/>
        <w:right w:val="none" w:sz="0" w:space="0" w:color="auto"/>
      </w:divBdr>
    </w:div>
    <w:div w:id="25327643">
      <w:bodyDiv w:val="1"/>
      <w:marLeft w:val="0"/>
      <w:marRight w:val="0"/>
      <w:marTop w:val="0"/>
      <w:marBottom w:val="0"/>
      <w:divBdr>
        <w:top w:val="none" w:sz="0" w:space="0" w:color="auto"/>
        <w:left w:val="none" w:sz="0" w:space="0" w:color="auto"/>
        <w:bottom w:val="none" w:sz="0" w:space="0" w:color="auto"/>
        <w:right w:val="none" w:sz="0" w:space="0" w:color="auto"/>
      </w:divBdr>
    </w:div>
    <w:div w:id="34425813">
      <w:bodyDiv w:val="1"/>
      <w:marLeft w:val="0"/>
      <w:marRight w:val="0"/>
      <w:marTop w:val="0"/>
      <w:marBottom w:val="0"/>
      <w:divBdr>
        <w:top w:val="none" w:sz="0" w:space="0" w:color="auto"/>
        <w:left w:val="none" w:sz="0" w:space="0" w:color="auto"/>
        <w:bottom w:val="none" w:sz="0" w:space="0" w:color="auto"/>
        <w:right w:val="none" w:sz="0" w:space="0" w:color="auto"/>
      </w:divBdr>
    </w:div>
    <w:div w:id="49767702">
      <w:bodyDiv w:val="1"/>
      <w:marLeft w:val="0"/>
      <w:marRight w:val="0"/>
      <w:marTop w:val="0"/>
      <w:marBottom w:val="0"/>
      <w:divBdr>
        <w:top w:val="none" w:sz="0" w:space="0" w:color="auto"/>
        <w:left w:val="none" w:sz="0" w:space="0" w:color="auto"/>
        <w:bottom w:val="none" w:sz="0" w:space="0" w:color="auto"/>
        <w:right w:val="none" w:sz="0" w:space="0" w:color="auto"/>
      </w:divBdr>
    </w:div>
    <w:div w:id="49960608">
      <w:bodyDiv w:val="1"/>
      <w:marLeft w:val="0"/>
      <w:marRight w:val="0"/>
      <w:marTop w:val="0"/>
      <w:marBottom w:val="0"/>
      <w:divBdr>
        <w:top w:val="none" w:sz="0" w:space="0" w:color="auto"/>
        <w:left w:val="none" w:sz="0" w:space="0" w:color="auto"/>
        <w:bottom w:val="none" w:sz="0" w:space="0" w:color="auto"/>
        <w:right w:val="none" w:sz="0" w:space="0" w:color="auto"/>
      </w:divBdr>
    </w:div>
    <w:div w:id="58066912">
      <w:bodyDiv w:val="1"/>
      <w:marLeft w:val="0"/>
      <w:marRight w:val="0"/>
      <w:marTop w:val="0"/>
      <w:marBottom w:val="0"/>
      <w:divBdr>
        <w:top w:val="none" w:sz="0" w:space="0" w:color="auto"/>
        <w:left w:val="none" w:sz="0" w:space="0" w:color="auto"/>
        <w:bottom w:val="none" w:sz="0" w:space="0" w:color="auto"/>
        <w:right w:val="none" w:sz="0" w:space="0" w:color="auto"/>
      </w:divBdr>
    </w:div>
    <w:div w:id="87964751">
      <w:bodyDiv w:val="1"/>
      <w:marLeft w:val="0"/>
      <w:marRight w:val="0"/>
      <w:marTop w:val="0"/>
      <w:marBottom w:val="0"/>
      <w:divBdr>
        <w:top w:val="none" w:sz="0" w:space="0" w:color="auto"/>
        <w:left w:val="none" w:sz="0" w:space="0" w:color="auto"/>
        <w:bottom w:val="none" w:sz="0" w:space="0" w:color="auto"/>
        <w:right w:val="none" w:sz="0" w:space="0" w:color="auto"/>
      </w:divBdr>
    </w:div>
    <w:div w:id="93289534">
      <w:bodyDiv w:val="1"/>
      <w:marLeft w:val="0"/>
      <w:marRight w:val="0"/>
      <w:marTop w:val="0"/>
      <w:marBottom w:val="0"/>
      <w:divBdr>
        <w:top w:val="none" w:sz="0" w:space="0" w:color="auto"/>
        <w:left w:val="none" w:sz="0" w:space="0" w:color="auto"/>
        <w:bottom w:val="none" w:sz="0" w:space="0" w:color="auto"/>
        <w:right w:val="none" w:sz="0" w:space="0" w:color="auto"/>
      </w:divBdr>
    </w:div>
    <w:div w:id="95715315">
      <w:bodyDiv w:val="1"/>
      <w:marLeft w:val="0"/>
      <w:marRight w:val="0"/>
      <w:marTop w:val="0"/>
      <w:marBottom w:val="0"/>
      <w:divBdr>
        <w:top w:val="none" w:sz="0" w:space="0" w:color="auto"/>
        <w:left w:val="none" w:sz="0" w:space="0" w:color="auto"/>
        <w:bottom w:val="none" w:sz="0" w:space="0" w:color="auto"/>
        <w:right w:val="none" w:sz="0" w:space="0" w:color="auto"/>
      </w:divBdr>
    </w:div>
    <w:div w:id="101388150">
      <w:bodyDiv w:val="1"/>
      <w:marLeft w:val="0"/>
      <w:marRight w:val="0"/>
      <w:marTop w:val="0"/>
      <w:marBottom w:val="0"/>
      <w:divBdr>
        <w:top w:val="none" w:sz="0" w:space="0" w:color="auto"/>
        <w:left w:val="none" w:sz="0" w:space="0" w:color="auto"/>
        <w:bottom w:val="none" w:sz="0" w:space="0" w:color="auto"/>
        <w:right w:val="none" w:sz="0" w:space="0" w:color="auto"/>
      </w:divBdr>
    </w:div>
    <w:div w:id="104230636">
      <w:bodyDiv w:val="1"/>
      <w:marLeft w:val="0"/>
      <w:marRight w:val="0"/>
      <w:marTop w:val="0"/>
      <w:marBottom w:val="0"/>
      <w:divBdr>
        <w:top w:val="none" w:sz="0" w:space="0" w:color="auto"/>
        <w:left w:val="none" w:sz="0" w:space="0" w:color="auto"/>
        <w:bottom w:val="none" w:sz="0" w:space="0" w:color="auto"/>
        <w:right w:val="none" w:sz="0" w:space="0" w:color="auto"/>
      </w:divBdr>
    </w:div>
    <w:div w:id="122969744">
      <w:bodyDiv w:val="1"/>
      <w:marLeft w:val="0"/>
      <w:marRight w:val="0"/>
      <w:marTop w:val="0"/>
      <w:marBottom w:val="0"/>
      <w:divBdr>
        <w:top w:val="none" w:sz="0" w:space="0" w:color="auto"/>
        <w:left w:val="none" w:sz="0" w:space="0" w:color="auto"/>
        <w:bottom w:val="none" w:sz="0" w:space="0" w:color="auto"/>
        <w:right w:val="none" w:sz="0" w:space="0" w:color="auto"/>
      </w:divBdr>
    </w:div>
    <w:div w:id="126895612">
      <w:bodyDiv w:val="1"/>
      <w:marLeft w:val="0"/>
      <w:marRight w:val="0"/>
      <w:marTop w:val="0"/>
      <w:marBottom w:val="0"/>
      <w:divBdr>
        <w:top w:val="none" w:sz="0" w:space="0" w:color="auto"/>
        <w:left w:val="none" w:sz="0" w:space="0" w:color="auto"/>
        <w:bottom w:val="none" w:sz="0" w:space="0" w:color="auto"/>
        <w:right w:val="none" w:sz="0" w:space="0" w:color="auto"/>
      </w:divBdr>
    </w:div>
    <w:div w:id="146825786">
      <w:bodyDiv w:val="1"/>
      <w:marLeft w:val="0"/>
      <w:marRight w:val="0"/>
      <w:marTop w:val="0"/>
      <w:marBottom w:val="0"/>
      <w:divBdr>
        <w:top w:val="none" w:sz="0" w:space="0" w:color="auto"/>
        <w:left w:val="none" w:sz="0" w:space="0" w:color="auto"/>
        <w:bottom w:val="none" w:sz="0" w:space="0" w:color="auto"/>
        <w:right w:val="none" w:sz="0" w:space="0" w:color="auto"/>
      </w:divBdr>
    </w:div>
    <w:div w:id="147941381">
      <w:bodyDiv w:val="1"/>
      <w:marLeft w:val="0"/>
      <w:marRight w:val="0"/>
      <w:marTop w:val="0"/>
      <w:marBottom w:val="0"/>
      <w:divBdr>
        <w:top w:val="none" w:sz="0" w:space="0" w:color="auto"/>
        <w:left w:val="none" w:sz="0" w:space="0" w:color="auto"/>
        <w:bottom w:val="none" w:sz="0" w:space="0" w:color="auto"/>
        <w:right w:val="none" w:sz="0" w:space="0" w:color="auto"/>
      </w:divBdr>
    </w:div>
    <w:div w:id="156575737">
      <w:bodyDiv w:val="1"/>
      <w:marLeft w:val="0"/>
      <w:marRight w:val="0"/>
      <w:marTop w:val="0"/>
      <w:marBottom w:val="0"/>
      <w:divBdr>
        <w:top w:val="none" w:sz="0" w:space="0" w:color="auto"/>
        <w:left w:val="none" w:sz="0" w:space="0" w:color="auto"/>
        <w:bottom w:val="none" w:sz="0" w:space="0" w:color="auto"/>
        <w:right w:val="none" w:sz="0" w:space="0" w:color="auto"/>
      </w:divBdr>
    </w:div>
    <w:div w:id="157695011">
      <w:bodyDiv w:val="1"/>
      <w:marLeft w:val="0"/>
      <w:marRight w:val="0"/>
      <w:marTop w:val="0"/>
      <w:marBottom w:val="0"/>
      <w:divBdr>
        <w:top w:val="none" w:sz="0" w:space="0" w:color="auto"/>
        <w:left w:val="none" w:sz="0" w:space="0" w:color="auto"/>
        <w:bottom w:val="none" w:sz="0" w:space="0" w:color="auto"/>
        <w:right w:val="none" w:sz="0" w:space="0" w:color="auto"/>
      </w:divBdr>
    </w:div>
    <w:div w:id="161169564">
      <w:bodyDiv w:val="1"/>
      <w:marLeft w:val="0"/>
      <w:marRight w:val="0"/>
      <w:marTop w:val="0"/>
      <w:marBottom w:val="0"/>
      <w:divBdr>
        <w:top w:val="none" w:sz="0" w:space="0" w:color="auto"/>
        <w:left w:val="none" w:sz="0" w:space="0" w:color="auto"/>
        <w:bottom w:val="none" w:sz="0" w:space="0" w:color="auto"/>
        <w:right w:val="none" w:sz="0" w:space="0" w:color="auto"/>
      </w:divBdr>
    </w:div>
    <w:div w:id="178617692">
      <w:bodyDiv w:val="1"/>
      <w:marLeft w:val="0"/>
      <w:marRight w:val="0"/>
      <w:marTop w:val="0"/>
      <w:marBottom w:val="0"/>
      <w:divBdr>
        <w:top w:val="none" w:sz="0" w:space="0" w:color="auto"/>
        <w:left w:val="none" w:sz="0" w:space="0" w:color="auto"/>
        <w:bottom w:val="none" w:sz="0" w:space="0" w:color="auto"/>
        <w:right w:val="none" w:sz="0" w:space="0" w:color="auto"/>
      </w:divBdr>
    </w:div>
    <w:div w:id="179245871">
      <w:bodyDiv w:val="1"/>
      <w:marLeft w:val="0"/>
      <w:marRight w:val="0"/>
      <w:marTop w:val="0"/>
      <w:marBottom w:val="0"/>
      <w:divBdr>
        <w:top w:val="none" w:sz="0" w:space="0" w:color="auto"/>
        <w:left w:val="none" w:sz="0" w:space="0" w:color="auto"/>
        <w:bottom w:val="none" w:sz="0" w:space="0" w:color="auto"/>
        <w:right w:val="none" w:sz="0" w:space="0" w:color="auto"/>
      </w:divBdr>
    </w:div>
    <w:div w:id="198251424">
      <w:bodyDiv w:val="1"/>
      <w:marLeft w:val="0"/>
      <w:marRight w:val="0"/>
      <w:marTop w:val="0"/>
      <w:marBottom w:val="0"/>
      <w:divBdr>
        <w:top w:val="none" w:sz="0" w:space="0" w:color="auto"/>
        <w:left w:val="none" w:sz="0" w:space="0" w:color="auto"/>
        <w:bottom w:val="none" w:sz="0" w:space="0" w:color="auto"/>
        <w:right w:val="none" w:sz="0" w:space="0" w:color="auto"/>
      </w:divBdr>
    </w:div>
    <w:div w:id="209345304">
      <w:bodyDiv w:val="1"/>
      <w:marLeft w:val="0"/>
      <w:marRight w:val="0"/>
      <w:marTop w:val="0"/>
      <w:marBottom w:val="0"/>
      <w:divBdr>
        <w:top w:val="none" w:sz="0" w:space="0" w:color="auto"/>
        <w:left w:val="none" w:sz="0" w:space="0" w:color="auto"/>
        <w:bottom w:val="none" w:sz="0" w:space="0" w:color="auto"/>
        <w:right w:val="none" w:sz="0" w:space="0" w:color="auto"/>
      </w:divBdr>
    </w:div>
    <w:div w:id="217397283">
      <w:bodyDiv w:val="1"/>
      <w:marLeft w:val="0"/>
      <w:marRight w:val="0"/>
      <w:marTop w:val="0"/>
      <w:marBottom w:val="0"/>
      <w:divBdr>
        <w:top w:val="none" w:sz="0" w:space="0" w:color="auto"/>
        <w:left w:val="none" w:sz="0" w:space="0" w:color="auto"/>
        <w:bottom w:val="none" w:sz="0" w:space="0" w:color="auto"/>
        <w:right w:val="none" w:sz="0" w:space="0" w:color="auto"/>
      </w:divBdr>
    </w:div>
    <w:div w:id="220333803">
      <w:bodyDiv w:val="1"/>
      <w:marLeft w:val="0"/>
      <w:marRight w:val="0"/>
      <w:marTop w:val="0"/>
      <w:marBottom w:val="0"/>
      <w:divBdr>
        <w:top w:val="none" w:sz="0" w:space="0" w:color="auto"/>
        <w:left w:val="none" w:sz="0" w:space="0" w:color="auto"/>
        <w:bottom w:val="none" w:sz="0" w:space="0" w:color="auto"/>
        <w:right w:val="none" w:sz="0" w:space="0" w:color="auto"/>
      </w:divBdr>
    </w:div>
    <w:div w:id="222181423">
      <w:bodyDiv w:val="1"/>
      <w:marLeft w:val="0"/>
      <w:marRight w:val="0"/>
      <w:marTop w:val="0"/>
      <w:marBottom w:val="0"/>
      <w:divBdr>
        <w:top w:val="none" w:sz="0" w:space="0" w:color="auto"/>
        <w:left w:val="none" w:sz="0" w:space="0" w:color="auto"/>
        <w:bottom w:val="none" w:sz="0" w:space="0" w:color="auto"/>
        <w:right w:val="none" w:sz="0" w:space="0" w:color="auto"/>
      </w:divBdr>
    </w:div>
    <w:div w:id="237398695">
      <w:bodyDiv w:val="1"/>
      <w:marLeft w:val="0"/>
      <w:marRight w:val="0"/>
      <w:marTop w:val="0"/>
      <w:marBottom w:val="0"/>
      <w:divBdr>
        <w:top w:val="none" w:sz="0" w:space="0" w:color="auto"/>
        <w:left w:val="none" w:sz="0" w:space="0" w:color="auto"/>
        <w:bottom w:val="none" w:sz="0" w:space="0" w:color="auto"/>
        <w:right w:val="none" w:sz="0" w:space="0" w:color="auto"/>
      </w:divBdr>
    </w:div>
    <w:div w:id="239683309">
      <w:bodyDiv w:val="1"/>
      <w:marLeft w:val="0"/>
      <w:marRight w:val="0"/>
      <w:marTop w:val="0"/>
      <w:marBottom w:val="0"/>
      <w:divBdr>
        <w:top w:val="none" w:sz="0" w:space="0" w:color="auto"/>
        <w:left w:val="none" w:sz="0" w:space="0" w:color="auto"/>
        <w:bottom w:val="none" w:sz="0" w:space="0" w:color="auto"/>
        <w:right w:val="none" w:sz="0" w:space="0" w:color="auto"/>
      </w:divBdr>
    </w:div>
    <w:div w:id="239945094">
      <w:bodyDiv w:val="1"/>
      <w:marLeft w:val="0"/>
      <w:marRight w:val="0"/>
      <w:marTop w:val="0"/>
      <w:marBottom w:val="0"/>
      <w:divBdr>
        <w:top w:val="none" w:sz="0" w:space="0" w:color="auto"/>
        <w:left w:val="none" w:sz="0" w:space="0" w:color="auto"/>
        <w:bottom w:val="none" w:sz="0" w:space="0" w:color="auto"/>
        <w:right w:val="none" w:sz="0" w:space="0" w:color="auto"/>
      </w:divBdr>
    </w:div>
    <w:div w:id="248123276">
      <w:bodyDiv w:val="1"/>
      <w:marLeft w:val="0"/>
      <w:marRight w:val="0"/>
      <w:marTop w:val="0"/>
      <w:marBottom w:val="0"/>
      <w:divBdr>
        <w:top w:val="none" w:sz="0" w:space="0" w:color="auto"/>
        <w:left w:val="none" w:sz="0" w:space="0" w:color="auto"/>
        <w:bottom w:val="none" w:sz="0" w:space="0" w:color="auto"/>
        <w:right w:val="none" w:sz="0" w:space="0" w:color="auto"/>
      </w:divBdr>
    </w:div>
    <w:div w:id="252665811">
      <w:bodyDiv w:val="1"/>
      <w:marLeft w:val="0"/>
      <w:marRight w:val="0"/>
      <w:marTop w:val="0"/>
      <w:marBottom w:val="0"/>
      <w:divBdr>
        <w:top w:val="none" w:sz="0" w:space="0" w:color="auto"/>
        <w:left w:val="none" w:sz="0" w:space="0" w:color="auto"/>
        <w:bottom w:val="none" w:sz="0" w:space="0" w:color="auto"/>
        <w:right w:val="none" w:sz="0" w:space="0" w:color="auto"/>
      </w:divBdr>
    </w:div>
    <w:div w:id="294288722">
      <w:bodyDiv w:val="1"/>
      <w:marLeft w:val="0"/>
      <w:marRight w:val="0"/>
      <w:marTop w:val="0"/>
      <w:marBottom w:val="0"/>
      <w:divBdr>
        <w:top w:val="none" w:sz="0" w:space="0" w:color="auto"/>
        <w:left w:val="none" w:sz="0" w:space="0" w:color="auto"/>
        <w:bottom w:val="none" w:sz="0" w:space="0" w:color="auto"/>
        <w:right w:val="none" w:sz="0" w:space="0" w:color="auto"/>
      </w:divBdr>
    </w:div>
    <w:div w:id="314073993">
      <w:bodyDiv w:val="1"/>
      <w:marLeft w:val="0"/>
      <w:marRight w:val="0"/>
      <w:marTop w:val="0"/>
      <w:marBottom w:val="0"/>
      <w:divBdr>
        <w:top w:val="none" w:sz="0" w:space="0" w:color="auto"/>
        <w:left w:val="none" w:sz="0" w:space="0" w:color="auto"/>
        <w:bottom w:val="none" w:sz="0" w:space="0" w:color="auto"/>
        <w:right w:val="none" w:sz="0" w:space="0" w:color="auto"/>
      </w:divBdr>
    </w:div>
    <w:div w:id="323632130">
      <w:bodyDiv w:val="1"/>
      <w:marLeft w:val="0"/>
      <w:marRight w:val="0"/>
      <w:marTop w:val="0"/>
      <w:marBottom w:val="0"/>
      <w:divBdr>
        <w:top w:val="none" w:sz="0" w:space="0" w:color="auto"/>
        <w:left w:val="none" w:sz="0" w:space="0" w:color="auto"/>
        <w:bottom w:val="none" w:sz="0" w:space="0" w:color="auto"/>
        <w:right w:val="none" w:sz="0" w:space="0" w:color="auto"/>
      </w:divBdr>
    </w:div>
    <w:div w:id="324207332">
      <w:bodyDiv w:val="1"/>
      <w:marLeft w:val="0"/>
      <w:marRight w:val="0"/>
      <w:marTop w:val="0"/>
      <w:marBottom w:val="0"/>
      <w:divBdr>
        <w:top w:val="none" w:sz="0" w:space="0" w:color="auto"/>
        <w:left w:val="none" w:sz="0" w:space="0" w:color="auto"/>
        <w:bottom w:val="none" w:sz="0" w:space="0" w:color="auto"/>
        <w:right w:val="none" w:sz="0" w:space="0" w:color="auto"/>
      </w:divBdr>
    </w:div>
    <w:div w:id="340157971">
      <w:bodyDiv w:val="1"/>
      <w:marLeft w:val="0"/>
      <w:marRight w:val="0"/>
      <w:marTop w:val="0"/>
      <w:marBottom w:val="0"/>
      <w:divBdr>
        <w:top w:val="none" w:sz="0" w:space="0" w:color="auto"/>
        <w:left w:val="none" w:sz="0" w:space="0" w:color="auto"/>
        <w:bottom w:val="none" w:sz="0" w:space="0" w:color="auto"/>
        <w:right w:val="none" w:sz="0" w:space="0" w:color="auto"/>
      </w:divBdr>
    </w:div>
    <w:div w:id="369768834">
      <w:bodyDiv w:val="1"/>
      <w:marLeft w:val="0"/>
      <w:marRight w:val="0"/>
      <w:marTop w:val="0"/>
      <w:marBottom w:val="0"/>
      <w:divBdr>
        <w:top w:val="none" w:sz="0" w:space="0" w:color="auto"/>
        <w:left w:val="none" w:sz="0" w:space="0" w:color="auto"/>
        <w:bottom w:val="none" w:sz="0" w:space="0" w:color="auto"/>
        <w:right w:val="none" w:sz="0" w:space="0" w:color="auto"/>
      </w:divBdr>
    </w:div>
    <w:div w:id="371274484">
      <w:bodyDiv w:val="1"/>
      <w:marLeft w:val="0"/>
      <w:marRight w:val="0"/>
      <w:marTop w:val="0"/>
      <w:marBottom w:val="0"/>
      <w:divBdr>
        <w:top w:val="none" w:sz="0" w:space="0" w:color="auto"/>
        <w:left w:val="none" w:sz="0" w:space="0" w:color="auto"/>
        <w:bottom w:val="none" w:sz="0" w:space="0" w:color="auto"/>
        <w:right w:val="none" w:sz="0" w:space="0" w:color="auto"/>
      </w:divBdr>
    </w:div>
    <w:div w:id="381827479">
      <w:bodyDiv w:val="1"/>
      <w:marLeft w:val="0"/>
      <w:marRight w:val="0"/>
      <w:marTop w:val="0"/>
      <w:marBottom w:val="0"/>
      <w:divBdr>
        <w:top w:val="none" w:sz="0" w:space="0" w:color="auto"/>
        <w:left w:val="none" w:sz="0" w:space="0" w:color="auto"/>
        <w:bottom w:val="none" w:sz="0" w:space="0" w:color="auto"/>
        <w:right w:val="none" w:sz="0" w:space="0" w:color="auto"/>
      </w:divBdr>
    </w:div>
    <w:div w:id="406535667">
      <w:bodyDiv w:val="1"/>
      <w:marLeft w:val="0"/>
      <w:marRight w:val="0"/>
      <w:marTop w:val="0"/>
      <w:marBottom w:val="0"/>
      <w:divBdr>
        <w:top w:val="none" w:sz="0" w:space="0" w:color="auto"/>
        <w:left w:val="none" w:sz="0" w:space="0" w:color="auto"/>
        <w:bottom w:val="none" w:sz="0" w:space="0" w:color="auto"/>
        <w:right w:val="none" w:sz="0" w:space="0" w:color="auto"/>
      </w:divBdr>
    </w:div>
    <w:div w:id="408502172">
      <w:bodyDiv w:val="1"/>
      <w:marLeft w:val="0"/>
      <w:marRight w:val="0"/>
      <w:marTop w:val="0"/>
      <w:marBottom w:val="0"/>
      <w:divBdr>
        <w:top w:val="none" w:sz="0" w:space="0" w:color="auto"/>
        <w:left w:val="none" w:sz="0" w:space="0" w:color="auto"/>
        <w:bottom w:val="none" w:sz="0" w:space="0" w:color="auto"/>
        <w:right w:val="none" w:sz="0" w:space="0" w:color="auto"/>
      </w:divBdr>
    </w:div>
    <w:div w:id="434980643">
      <w:bodyDiv w:val="1"/>
      <w:marLeft w:val="0"/>
      <w:marRight w:val="0"/>
      <w:marTop w:val="0"/>
      <w:marBottom w:val="0"/>
      <w:divBdr>
        <w:top w:val="none" w:sz="0" w:space="0" w:color="auto"/>
        <w:left w:val="none" w:sz="0" w:space="0" w:color="auto"/>
        <w:bottom w:val="none" w:sz="0" w:space="0" w:color="auto"/>
        <w:right w:val="none" w:sz="0" w:space="0" w:color="auto"/>
      </w:divBdr>
    </w:div>
    <w:div w:id="435835346">
      <w:bodyDiv w:val="1"/>
      <w:marLeft w:val="0"/>
      <w:marRight w:val="0"/>
      <w:marTop w:val="0"/>
      <w:marBottom w:val="0"/>
      <w:divBdr>
        <w:top w:val="none" w:sz="0" w:space="0" w:color="auto"/>
        <w:left w:val="none" w:sz="0" w:space="0" w:color="auto"/>
        <w:bottom w:val="none" w:sz="0" w:space="0" w:color="auto"/>
        <w:right w:val="none" w:sz="0" w:space="0" w:color="auto"/>
      </w:divBdr>
    </w:div>
    <w:div w:id="457408131">
      <w:bodyDiv w:val="1"/>
      <w:marLeft w:val="0"/>
      <w:marRight w:val="0"/>
      <w:marTop w:val="0"/>
      <w:marBottom w:val="0"/>
      <w:divBdr>
        <w:top w:val="none" w:sz="0" w:space="0" w:color="auto"/>
        <w:left w:val="none" w:sz="0" w:space="0" w:color="auto"/>
        <w:bottom w:val="none" w:sz="0" w:space="0" w:color="auto"/>
        <w:right w:val="none" w:sz="0" w:space="0" w:color="auto"/>
      </w:divBdr>
    </w:div>
    <w:div w:id="486626999">
      <w:bodyDiv w:val="1"/>
      <w:marLeft w:val="0"/>
      <w:marRight w:val="0"/>
      <w:marTop w:val="0"/>
      <w:marBottom w:val="0"/>
      <w:divBdr>
        <w:top w:val="none" w:sz="0" w:space="0" w:color="auto"/>
        <w:left w:val="none" w:sz="0" w:space="0" w:color="auto"/>
        <w:bottom w:val="none" w:sz="0" w:space="0" w:color="auto"/>
        <w:right w:val="none" w:sz="0" w:space="0" w:color="auto"/>
      </w:divBdr>
    </w:div>
    <w:div w:id="487408136">
      <w:bodyDiv w:val="1"/>
      <w:marLeft w:val="0"/>
      <w:marRight w:val="0"/>
      <w:marTop w:val="0"/>
      <w:marBottom w:val="0"/>
      <w:divBdr>
        <w:top w:val="none" w:sz="0" w:space="0" w:color="auto"/>
        <w:left w:val="none" w:sz="0" w:space="0" w:color="auto"/>
        <w:bottom w:val="none" w:sz="0" w:space="0" w:color="auto"/>
        <w:right w:val="none" w:sz="0" w:space="0" w:color="auto"/>
      </w:divBdr>
    </w:div>
    <w:div w:id="522591278">
      <w:bodyDiv w:val="1"/>
      <w:marLeft w:val="0"/>
      <w:marRight w:val="0"/>
      <w:marTop w:val="0"/>
      <w:marBottom w:val="0"/>
      <w:divBdr>
        <w:top w:val="none" w:sz="0" w:space="0" w:color="auto"/>
        <w:left w:val="none" w:sz="0" w:space="0" w:color="auto"/>
        <w:bottom w:val="none" w:sz="0" w:space="0" w:color="auto"/>
        <w:right w:val="none" w:sz="0" w:space="0" w:color="auto"/>
      </w:divBdr>
    </w:div>
    <w:div w:id="523792898">
      <w:bodyDiv w:val="1"/>
      <w:marLeft w:val="0"/>
      <w:marRight w:val="0"/>
      <w:marTop w:val="0"/>
      <w:marBottom w:val="0"/>
      <w:divBdr>
        <w:top w:val="none" w:sz="0" w:space="0" w:color="auto"/>
        <w:left w:val="none" w:sz="0" w:space="0" w:color="auto"/>
        <w:bottom w:val="none" w:sz="0" w:space="0" w:color="auto"/>
        <w:right w:val="none" w:sz="0" w:space="0" w:color="auto"/>
      </w:divBdr>
    </w:div>
    <w:div w:id="528030594">
      <w:bodyDiv w:val="1"/>
      <w:marLeft w:val="0"/>
      <w:marRight w:val="0"/>
      <w:marTop w:val="0"/>
      <w:marBottom w:val="0"/>
      <w:divBdr>
        <w:top w:val="none" w:sz="0" w:space="0" w:color="auto"/>
        <w:left w:val="none" w:sz="0" w:space="0" w:color="auto"/>
        <w:bottom w:val="none" w:sz="0" w:space="0" w:color="auto"/>
        <w:right w:val="none" w:sz="0" w:space="0" w:color="auto"/>
      </w:divBdr>
    </w:div>
    <w:div w:id="538393471">
      <w:bodyDiv w:val="1"/>
      <w:marLeft w:val="0"/>
      <w:marRight w:val="0"/>
      <w:marTop w:val="0"/>
      <w:marBottom w:val="0"/>
      <w:divBdr>
        <w:top w:val="none" w:sz="0" w:space="0" w:color="auto"/>
        <w:left w:val="none" w:sz="0" w:space="0" w:color="auto"/>
        <w:bottom w:val="none" w:sz="0" w:space="0" w:color="auto"/>
        <w:right w:val="none" w:sz="0" w:space="0" w:color="auto"/>
      </w:divBdr>
    </w:div>
    <w:div w:id="541020893">
      <w:bodyDiv w:val="1"/>
      <w:marLeft w:val="0"/>
      <w:marRight w:val="0"/>
      <w:marTop w:val="0"/>
      <w:marBottom w:val="0"/>
      <w:divBdr>
        <w:top w:val="none" w:sz="0" w:space="0" w:color="auto"/>
        <w:left w:val="none" w:sz="0" w:space="0" w:color="auto"/>
        <w:bottom w:val="none" w:sz="0" w:space="0" w:color="auto"/>
        <w:right w:val="none" w:sz="0" w:space="0" w:color="auto"/>
      </w:divBdr>
    </w:div>
    <w:div w:id="552010838">
      <w:bodyDiv w:val="1"/>
      <w:marLeft w:val="0"/>
      <w:marRight w:val="0"/>
      <w:marTop w:val="0"/>
      <w:marBottom w:val="0"/>
      <w:divBdr>
        <w:top w:val="none" w:sz="0" w:space="0" w:color="auto"/>
        <w:left w:val="none" w:sz="0" w:space="0" w:color="auto"/>
        <w:bottom w:val="none" w:sz="0" w:space="0" w:color="auto"/>
        <w:right w:val="none" w:sz="0" w:space="0" w:color="auto"/>
      </w:divBdr>
    </w:div>
    <w:div w:id="561675862">
      <w:bodyDiv w:val="1"/>
      <w:marLeft w:val="0"/>
      <w:marRight w:val="0"/>
      <w:marTop w:val="0"/>
      <w:marBottom w:val="0"/>
      <w:divBdr>
        <w:top w:val="none" w:sz="0" w:space="0" w:color="auto"/>
        <w:left w:val="none" w:sz="0" w:space="0" w:color="auto"/>
        <w:bottom w:val="none" w:sz="0" w:space="0" w:color="auto"/>
        <w:right w:val="none" w:sz="0" w:space="0" w:color="auto"/>
      </w:divBdr>
    </w:div>
    <w:div w:id="589509344">
      <w:bodyDiv w:val="1"/>
      <w:marLeft w:val="0"/>
      <w:marRight w:val="0"/>
      <w:marTop w:val="0"/>
      <w:marBottom w:val="0"/>
      <w:divBdr>
        <w:top w:val="none" w:sz="0" w:space="0" w:color="auto"/>
        <w:left w:val="none" w:sz="0" w:space="0" w:color="auto"/>
        <w:bottom w:val="none" w:sz="0" w:space="0" w:color="auto"/>
        <w:right w:val="none" w:sz="0" w:space="0" w:color="auto"/>
      </w:divBdr>
    </w:div>
    <w:div w:id="602956089">
      <w:bodyDiv w:val="1"/>
      <w:marLeft w:val="0"/>
      <w:marRight w:val="0"/>
      <w:marTop w:val="0"/>
      <w:marBottom w:val="0"/>
      <w:divBdr>
        <w:top w:val="none" w:sz="0" w:space="0" w:color="auto"/>
        <w:left w:val="none" w:sz="0" w:space="0" w:color="auto"/>
        <w:bottom w:val="none" w:sz="0" w:space="0" w:color="auto"/>
        <w:right w:val="none" w:sz="0" w:space="0" w:color="auto"/>
      </w:divBdr>
    </w:div>
    <w:div w:id="604994692">
      <w:bodyDiv w:val="1"/>
      <w:marLeft w:val="0"/>
      <w:marRight w:val="0"/>
      <w:marTop w:val="0"/>
      <w:marBottom w:val="0"/>
      <w:divBdr>
        <w:top w:val="none" w:sz="0" w:space="0" w:color="auto"/>
        <w:left w:val="none" w:sz="0" w:space="0" w:color="auto"/>
        <w:bottom w:val="none" w:sz="0" w:space="0" w:color="auto"/>
        <w:right w:val="none" w:sz="0" w:space="0" w:color="auto"/>
      </w:divBdr>
    </w:div>
    <w:div w:id="623389132">
      <w:bodyDiv w:val="1"/>
      <w:marLeft w:val="0"/>
      <w:marRight w:val="0"/>
      <w:marTop w:val="0"/>
      <w:marBottom w:val="0"/>
      <w:divBdr>
        <w:top w:val="none" w:sz="0" w:space="0" w:color="auto"/>
        <w:left w:val="none" w:sz="0" w:space="0" w:color="auto"/>
        <w:bottom w:val="none" w:sz="0" w:space="0" w:color="auto"/>
        <w:right w:val="none" w:sz="0" w:space="0" w:color="auto"/>
      </w:divBdr>
    </w:div>
    <w:div w:id="627904036">
      <w:bodyDiv w:val="1"/>
      <w:marLeft w:val="0"/>
      <w:marRight w:val="0"/>
      <w:marTop w:val="0"/>
      <w:marBottom w:val="0"/>
      <w:divBdr>
        <w:top w:val="none" w:sz="0" w:space="0" w:color="auto"/>
        <w:left w:val="none" w:sz="0" w:space="0" w:color="auto"/>
        <w:bottom w:val="none" w:sz="0" w:space="0" w:color="auto"/>
        <w:right w:val="none" w:sz="0" w:space="0" w:color="auto"/>
      </w:divBdr>
    </w:div>
    <w:div w:id="629819923">
      <w:bodyDiv w:val="1"/>
      <w:marLeft w:val="0"/>
      <w:marRight w:val="0"/>
      <w:marTop w:val="0"/>
      <w:marBottom w:val="0"/>
      <w:divBdr>
        <w:top w:val="none" w:sz="0" w:space="0" w:color="auto"/>
        <w:left w:val="none" w:sz="0" w:space="0" w:color="auto"/>
        <w:bottom w:val="none" w:sz="0" w:space="0" w:color="auto"/>
        <w:right w:val="none" w:sz="0" w:space="0" w:color="auto"/>
      </w:divBdr>
    </w:div>
    <w:div w:id="649331539">
      <w:bodyDiv w:val="1"/>
      <w:marLeft w:val="0"/>
      <w:marRight w:val="0"/>
      <w:marTop w:val="0"/>
      <w:marBottom w:val="0"/>
      <w:divBdr>
        <w:top w:val="none" w:sz="0" w:space="0" w:color="auto"/>
        <w:left w:val="none" w:sz="0" w:space="0" w:color="auto"/>
        <w:bottom w:val="none" w:sz="0" w:space="0" w:color="auto"/>
        <w:right w:val="none" w:sz="0" w:space="0" w:color="auto"/>
      </w:divBdr>
    </w:div>
    <w:div w:id="652178685">
      <w:bodyDiv w:val="1"/>
      <w:marLeft w:val="0"/>
      <w:marRight w:val="0"/>
      <w:marTop w:val="0"/>
      <w:marBottom w:val="0"/>
      <w:divBdr>
        <w:top w:val="none" w:sz="0" w:space="0" w:color="auto"/>
        <w:left w:val="none" w:sz="0" w:space="0" w:color="auto"/>
        <w:bottom w:val="none" w:sz="0" w:space="0" w:color="auto"/>
        <w:right w:val="none" w:sz="0" w:space="0" w:color="auto"/>
      </w:divBdr>
    </w:div>
    <w:div w:id="653073214">
      <w:bodyDiv w:val="1"/>
      <w:marLeft w:val="0"/>
      <w:marRight w:val="0"/>
      <w:marTop w:val="0"/>
      <w:marBottom w:val="0"/>
      <w:divBdr>
        <w:top w:val="none" w:sz="0" w:space="0" w:color="auto"/>
        <w:left w:val="none" w:sz="0" w:space="0" w:color="auto"/>
        <w:bottom w:val="none" w:sz="0" w:space="0" w:color="auto"/>
        <w:right w:val="none" w:sz="0" w:space="0" w:color="auto"/>
      </w:divBdr>
    </w:div>
    <w:div w:id="662437999">
      <w:bodyDiv w:val="1"/>
      <w:marLeft w:val="0"/>
      <w:marRight w:val="0"/>
      <w:marTop w:val="0"/>
      <w:marBottom w:val="0"/>
      <w:divBdr>
        <w:top w:val="none" w:sz="0" w:space="0" w:color="auto"/>
        <w:left w:val="none" w:sz="0" w:space="0" w:color="auto"/>
        <w:bottom w:val="none" w:sz="0" w:space="0" w:color="auto"/>
        <w:right w:val="none" w:sz="0" w:space="0" w:color="auto"/>
      </w:divBdr>
    </w:div>
    <w:div w:id="665861225">
      <w:bodyDiv w:val="1"/>
      <w:marLeft w:val="0"/>
      <w:marRight w:val="0"/>
      <w:marTop w:val="0"/>
      <w:marBottom w:val="0"/>
      <w:divBdr>
        <w:top w:val="none" w:sz="0" w:space="0" w:color="auto"/>
        <w:left w:val="none" w:sz="0" w:space="0" w:color="auto"/>
        <w:bottom w:val="none" w:sz="0" w:space="0" w:color="auto"/>
        <w:right w:val="none" w:sz="0" w:space="0" w:color="auto"/>
      </w:divBdr>
    </w:div>
    <w:div w:id="676925575">
      <w:bodyDiv w:val="1"/>
      <w:marLeft w:val="0"/>
      <w:marRight w:val="0"/>
      <w:marTop w:val="0"/>
      <w:marBottom w:val="0"/>
      <w:divBdr>
        <w:top w:val="none" w:sz="0" w:space="0" w:color="auto"/>
        <w:left w:val="none" w:sz="0" w:space="0" w:color="auto"/>
        <w:bottom w:val="none" w:sz="0" w:space="0" w:color="auto"/>
        <w:right w:val="none" w:sz="0" w:space="0" w:color="auto"/>
      </w:divBdr>
    </w:div>
    <w:div w:id="679889618">
      <w:bodyDiv w:val="1"/>
      <w:marLeft w:val="0"/>
      <w:marRight w:val="0"/>
      <w:marTop w:val="0"/>
      <w:marBottom w:val="0"/>
      <w:divBdr>
        <w:top w:val="none" w:sz="0" w:space="0" w:color="auto"/>
        <w:left w:val="none" w:sz="0" w:space="0" w:color="auto"/>
        <w:bottom w:val="none" w:sz="0" w:space="0" w:color="auto"/>
        <w:right w:val="none" w:sz="0" w:space="0" w:color="auto"/>
      </w:divBdr>
    </w:div>
    <w:div w:id="687604989">
      <w:bodyDiv w:val="1"/>
      <w:marLeft w:val="0"/>
      <w:marRight w:val="0"/>
      <w:marTop w:val="0"/>
      <w:marBottom w:val="0"/>
      <w:divBdr>
        <w:top w:val="none" w:sz="0" w:space="0" w:color="auto"/>
        <w:left w:val="none" w:sz="0" w:space="0" w:color="auto"/>
        <w:bottom w:val="none" w:sz="0" w:space="0" w:color="auto"/>
        <w:right w:val="none" w:sz="0" w:space="0" w:color="auto"/>
      </w:divBdr>
    </w:div>
    <w:div w:id="688727298">
      <w:bodyDiv w:val="1"/>
      <w:marLeft w:val="0"/>
      <w:marRight w:val="0"/>
      <w:marTop w:val="0"/>
      <w:marBottom w:val="0"/>
      <w:divBdr>
        <w:top w:val="none" w:sz="0" w:space="0" w:color="auto"/>
        <w:left w:val="none" w:sz="0" w:space="0" w:color="auto"/>
        <w:bottom w:val="none" w:sz="0" w:space="0" w:color="auto"/>
        <w:right w:val="none" w:sz="0" w:space="0" w:color="auto"/>
      </w:divBdr>
    </w:div>
    <w:div w:id="702289567">
      <w:bodyDiv w:val="1"/>
      <w:marLeft w:val="0"/>
      <w:marRight w:val="0"/>
      <w:marTop w:val="0"/>
      <w:marBottom w:val="0"/>
      <w:divBdr>
        <w:top w:val="none" w:sz="0" w:space="0" w:color="auto"/>
        <w:left w:val="none" w:sz="0" w:space="0" w:color="auto"/>
        <w:bottom w:val="none" w:sz="0" w:space="0" w:color="auto"/>
        <w:right w:val="none" w:sz="0" w:space="0" w:color="auto"/>
      </w:divBdr>
    </w:div>
    <w:div w:id="703332937">
      <w:bodyDiv w:val="1"/>
      <w:marLeft w:val="0"/>
      <w:marRight w:val="0"/>
      <w:marTop w:val="0"/>
      <w:marBottom w:val="0"/>
      <w:divBdr>
        <w:top w:val="none" w:sz="0" w:space="0" w:color="auto"/>
        <w:left w:val="none" w:sz="0" w:space="0" w:color="auto"/>
        <w:bottom w:val="none" w:sz="0" w:space="0" w:color="auto"/>
        <w:right w:val="none" w:sz="0" w:space="0" w:color="auto"/>
      </w:divBdr>
    </w:div>
    <w:div w:id="708145374">
      <w:bodyDiv w:val="1"/>
      <w:marLeft w:val="0"/>
      <w:marRight w:val="0"/>
      <w:marTop w:val="0"/>
      <w:marBottom w:val="0"/>
      <w:divBdr>
        <w:top w:val="none" w:sz="0" w:space="0" w:color="auto"/>
        <w:left w:val="none" w:sz="0" w:space="0" w:color="auto"/>
        <w:bottom w:val="none" w:sz="0" w:space="0" w:color="auto"/>
        <w:right w:val="none" w:sz="0" w:space="0" w:color="auto"/>
      </w:divBdr>
    </w:div>
    <w:div w:id="718288165">
      <w:bodyDiv w:val="1"/>
      <w:marLeft w:val="0"/>
      <w:marRight w:val="0"/>
      <w:marTop w:val="0"/>
      <w:marBottom w:val="0"/>
      <w:divBdr>
        <w:top w:val="none" w:sz="0" w:space="0" w:color="auto"/>
        <w:left w:val="none" w:sz="0" w:space="0" w:color="auto"/>
        <w:bottom w:val="none" w:sz="0" w:space="0" w:color="auto"/>
        <w:right w:val="none" w:sz="0" w:space="0" w:color="auto"/>
      </w:divBdr>
    </w:div>
    <w:div w:id="721440150">
      <w:bodyDiv w:val="1"/>
      <w:marLeft w:val="0"/>
      <w:marRight w:val="0"/>
      <w:marTop w:val="0"/>
      <w:marBottom w:val="0"/>
      <w:divBdr>
        <w:top w:val="none" w:sz="0" w:space="0" w:color="auto"/>
        <w:left w:val="none" w:sz="0" w:space="0" w:color="auto"/>
        <w:bottom w:val="none" w:sz="0" w:space="0" w:color="auto"/>
        <w:right w:val="none" w:sz="0" w:space="0" w:color="auto"/>
      </w:divBdr>
    </w:div>
    <w:div w:id="766343383">
      <w:bodyDiv w:val="1"/>
      <w:marLeft w:val="0"/>
      <w:marRight w:val="0"/>
      <w:marTop w:val="0"/>
      <w:marBottom w:val="0"/>
      <w:divBdr>
        <w:top w:val="none" w:sz="0" w:space="0" w:color="auto"/>
        <w:left w:val="none" w:sz="0" w:space="0" w:color="auto"/>
        <w:bottom w:val="none" w:sz="0" w:space="0" w:color="auto"/>
        <w:right w:val="none" w:sz="0" w:space="0" w:color="auto"/>
      </w:divBdr>
    </w:div>
    <w:div w:id="770930518">
      <w:bodyDiv w:val="1"/>
      <w:marLeft w:val="0"/>
      <w:marRight w:val="0"/>
      <w:marTop w:val="0"/>
      <w:marBottom w:val="0"/>
      <w:divBdr>
        <w:top w:val="none" w:sz="0" w:space="0" w:color="auto"/>
        <w:left w:val="none" w:sz="0" w:space="0" w:color="auto"/>
        <w:bottom w:val="none" w:sz="0" w:space="0" w:color="auto"/>
        <w:right w:val="none" w:sz="0" w:space="0" w:color="auto"/>
      </w:divBdr>
    </w:div>
    <w:div w:id="775058723">
      <w:bodyDiv w:val="1"/>
      <w:marLeft w:val="0"/>
      <w:marRight w:val="0"/>
      <w:marTop w:val="0"/>
      <w:marBottom w:val="0"/>
      <w:divBdr>
        <w:top w:val="none" w:sz="0" w:space="0" w:color="auto"/>
        <w:left w:val="none" w:sz="0" w:space="0" w:color="auto"/>
        <w:bottom w:val="none" w:sz="0" w:space="0" w:color="auto"/>
        <w:right w:val="none" w:sz="0" w:space="0" w:color="auto"/>
      </w:divBdr>
    </w:div>
    <w:div w:id="786122578">
      <w:bodyDiv w:val="1"/>
      <w:marLeft w:val="0"/>
      <w:marRight w:val="0"/>
      <w:marTop w:val="0"/>
      <w:marBottom w:val="0"/>
      <w:divBdr>
        <w:top w:val="none" w:sz="0" w:space="0" w:color="auto"/>
        <w:left w:val="none" w:sz="0" w:space="0" w:color="auto"/>
        <w:bottom w:val="none" w:sz="0" w:space="0" w:color="auto"/>
        <w:right w:val="none" w:sz="0" w:space="0" w:color="auto"/>
      </w:divBdr>
    </w:div>
    <w:div w:id="791363985">
      <w:bodyDiv w:val="1"/>
      <w:marLeft w:val="0"/>
      <w:marRight w:val="0"/>
      <w:marTop w:val="0"/>
      <w:marBottom w:val="0"/>
      <w:divBdr>
        <w:top w:val="none" w:sz="0" w:space="0" w:color="auto"/>
        <w:left w:val="none" w:sz="0" w:space="0" w:color="auto"/>
        <w:bottom w:val="none" w:sz="0" w:space="0" w:color="auto"/>
        <w:right w:val="none" w:sz="0" w:space="0" w:color="auto"/>
      </w:divBdr>
    </w:div>
    <w:div w:id="799490917">
      <w:bodyDiv w:val="1"/>
      <w:marLeft w:val="0"/>
      <w:marRight w:val="0"/>
      <w:marTop w:val="0"/>
      <w:marBottom w:val="0"/>
      <w:divBdr>
        <w:top w:val="none" w:sz="0" w:space="0" w:color="auto"/>
        <w:left w:val="none" w:sz="0" w:space="0" w:color="auto"/>
        <w:bottom w:val="none" w:sz="0" w:space="0" w:color="auto"/>
        <w:right w:val="none" w:sz="0" w:space="0" w:color="auto"/>
      </w:divBdr>
    </w:div>
    <w:div w:id="802044845">
      <w:bodyDiv w:val="1"/>
      <w:marLeft w:val="0"/>
      <w:marRight w:val="0"/>
      <w:marTop w:val="0"/>
      <w:marBottom w:val="0"/>
      <w:divBdr>
        <w:top w:val="none" w:sz="0" w:space="0" w:color="auto"/>
        <w:left w:val="none" w:sz="0" w:space="0" w:color="auto"/>
        <w:bottom w:val="none" w:sz="0" w:space="0" w:color="auto"/>
        <w:right w:val="none" w:sz="0" w:space="0" w:color="auto"/>
      </w:divBdr>
    </w:div>
    <w:div w:id="810171959">
      <w:bodyDiv w:val="1"/>
      <w:marLeft w:val="0"/>
      <w:marRight w:val="0"/>
      <w:marTop w:val="0"/>
      <w:marBottom w:val="0"/>
      <w:divBdr>
        <w:top w:val="none" w:sz="0" w:space="0" w:color="auto"/>
        <w:left w:val="none" w:sz="0" w:space="0" w:color="auto"/>
        <w:bottom w:val="none" w:sz="0" w:space="0" w:color="auto"/>
        <w:right w:val="none" w:sz="0" w:space="0" w:color="auto"/>
      </w:divBdr>
    </w:div>
    <w:div w:id="820198298">
      <w:bodyDiv w:val="1"/>
      <w:marLeft w:val="0"/>
      <w:marRight w:val="0"/>
      <w:marTop w:val="0"/>
      <w:marBottom w:val="0"/>
      <w:divBdr>
        <w:top w:val="none" w:sz="0" w:space="0" w:color="auto"/>
        <w:left w:val="none" w:sz="0" w:space="0" w:color="auto"/>
        <w:bottom w:val="none" w:sz="0" w:space="0" w:color="auto"/>
        <w:right w:val="none" w:sz="0" w:space="0" w:color="auto"/>
      </w:divBdr>
    </w:div>
    <w:div w:id="830369702">
      <w:bodyDiv w:val="1"/>
      <w:marLeft w:val="0"/>
      <w:marRight w:val="0"/>
      <w:marTop w:val="0"/>
      <w:marBottom w:val="0"/>
      <w:divBdr>
        <w:top w:val="none" w:sz="0" w:space="0" w:color="auto"/>
        <w:left w:val="none" w:sz="0" w:space="0" w:color="auto"/>
        <w:bottom w:val="none" w:sz="0" w:space="0" w:color="auto"/>
        <w:right w:val="none" w:sz="0" w:space="0" w:color="auto"/>
      </w:divBdr>
    </w:div>
    <w:div w:id="836043445">
      <w:bodyDiv w:val="1"/>
      <w:marLeft w:val="0"/>
      <w:marRight w:val="0"/>
      <w:marTop w:val="0"/>
      <w:marBottom w:val="0"/>
      <w:divBdr>
        <w:top w:val="none" w:sz="0" w:space="0" w:color="auto"/>
        <w:left w:val="none" w:sz="0" w:space="0" w:color="auto"/>
        <w:bottom w:val="none" w:sz="0" w:space="0" w:color="auto"/>
        <w:right w:val="none" w:sz="0" w:space="0" w:color="auto"/>
      </w:divBdr>
    </w:div>
    <w:div w:id="847646451">
      <w:bodyDiv w:val="1"/>
      <w:marLeft w:val="0"/>
      <w:marRight w:val="0"/>
      <w:marTop w:val="0"/>
      <w:marBottom w:val="0"/>
      <w:divBdr>
        <w:top w:val="none" w:sz="0" w:space="0" w:color="auto"/>
        <w:left w:val="none" w:sz="0" w:space="0" w:color="auto"/>
        <w:bottom w:val="none" w:sz="0" w:space="0" w:color="auto"/>
        <w:right w:val="none" w:sz="0" w:space="0" w:color="auto"/>
      </w:divBdr>
    </w:div>
    <w:div w:id="848981687">
      <w:bodyDiv w:val="1"/>
      <w:marLeft w:val="0"/>
      <w:marRight w:val="0"/>
      <w:marTop w:val="0"/>
      <w:marBottom w:val="0"/>
      <w:divBdr>
        <w:top w:val="none" w:sz="0" w:space="0" w:color="auto"/>
        <w:left w:val="none" w:sz="0" w:space="0" w:color="auto"/>
        <w:bottom w:val="none" w:sz="0" w:space="0" w:color="auto"/>
        <w:right w:val="none" w:sz="0" w:space="0" w:color="auto"/>
      </w:divBdr>
    </w:div>
    <w:div w:id="854537694">
      <w:bodyDiv w:val="1"/>
      <w:marLeft w:val="0"/>
      <w:marRight w:val="0"/>
      <w:marTop w:val="0"/>
      <w:marBottom w:val="0"/>
      <w:divBdr>
        <w:top w:val="none" w:sz="0" w:space="0" w:color="auto"/>
        <w:left w:val="none" w:sz="0" w:space="0" w:color="auto"/>
        <w:bottom w:val="none" w:sz="0" w:space="0" w:color="auto"/>
        <w:right w:val="none" w:sz="0" w:space="0" w:color="auto"/>
      </w:divBdr>
    </w:div>
    <w:div w:id="855537030">
      <w:bodyDiv w:val="1"/>
      <w:marLeft w:val="0"/>
      <w:marRight w:val="0"/>
      <w:marTop w:val="0"/>
      <w:marBottom w:val="0"/>
      <w:divBdr>
        <w:top w:val="none" w:sz="0" w:space="0" w:color="auto"/>
        <w:left w:val="none" w:sz="0" w:space="0" w:color="auto"/>
        <w:bottom w:val="none" w:sz="0" w:space="0" w:color="auto"/>
        <w:right w:val="none" w:sz="0" w:space="0" w:color="auto"/>
      </w:divBdr>
    </w:div>
    <w:div w:id="859972793">
      <w:bodyDiv w:val="1"/>
      <w:marLeft w:val="0"/>
      <w:marRight w:val="0"/>
      <w:marTop w:val="0"/>
      <w:marBottom w:val="0"/>
      <w:divBdr>
        <w:top w:val="none" w:sz="0" w:space="0" w:color="auto"/>
        <w:left w:val="none" w:sz="0" w:space="0" w:color="auto"/>
        <w:bottom w:val="none" w:sz="0" w:space="0" w:color="auto"/>
        <w:right w:val="none" w:sz="0" w:space="0" w:color="auto"/>
      </w:divBdr>
    </w:div>
    <w:div w:id="868570070">
      <w:bodyDiv w:val="1"/>
      <w:marLeft w:val="0"/>
      <w:marRight w:val="0"/>
      <w:marTop w:val="0"/>
      <w:marBottom w:val="0"/>
      <w:divBdr>
        <w:top w:val="none" w:sz="0" w:space="0" w:color="auto"/>
        <w:left w:val="none" w:sz="0" w:space="0" w:color="auto"/>
        <w:bottom w:val="none" w:sz="0" w:space="0" w:color="auto"/>
        <w:right w:val="none" w:sz="0" w:space="0" w:color="auto"/>
      </w:divBdr>
    </w:div>
    <w:div w:id="883908524">
      <w:bodyDiv w:val="1"/>
      <w:marLeft w:val="0"/>
      <w:marRight w:val="0"/>
      <w:marTop w:val="0"/>
      <w:marBottom w:val="0"/>
      <w:divBdr>
        <w:top w:val="none" w:sz="0" w:space="0" w:color="auto"/>
        <w:left w:val="none" w:sz="0" w:space="0" w:color="auto"/>
        <w:bottom w:val="none" w:sz="0" w:space="0" w:color="auto"/>
        <w:right w:val="none" w:sz="0" w:space="0" w:color="auto"/>
      </w:divBdr>
    </w:div>
    <w:div w:id="887035429">
      <w:bodyDiv w:val="1"/>
      <w:marLeft w:val="0"/>
      <w:marRight w:val="0"/>
      <w:marTop w:val="0"/>
      <w:marBottom w:val="0"/>
      <w:divBdr>
        <w:top w:val="none" w:sz="0" w:space="0" w:color="auto"/>
        <w:left w:val="none" w:sz="0" w:space="0" w:color="auto"/>
        <w:bottom w:val="none" w:sz="0" w:space="0" w:color="auto"/>
        <w:right w:val="none" w:sz="0" w:space="0" w:color="auto"/>
      </w:divBdr>
    </w:div>
    <w:div w:id="894464709">
      <w:bodyDiv w:val="1"/>
      <w:marLeft w:val="0"/>
      <w:marRight w:val="0"/>
      <w:marTop w:val="0"/>
      <w:marBottom w:val="0"/>
      <w:divBdr>
        <w:top w:val="none" w:sz="0" w:space="0" w:color="auto"/>
        <w:left w:val="none" w:sz="0" w:space="0" w:color="auto"/>
        <w:bottom w:val="none" w:sz="0" w:space="0" w:color="auto"/>
        <w:right w:val="none" w:sz="0" w:space="0" w:color="auto"/>
      </w:divBdr>
    </w:div>
    <w:div w:id="914556356">
      <w:bodyDiv w:val="1"/>
      <w:marLeft w:val="0"/>
      <w:marRight w:val="0"/>
      <w:marTop w:val="0"/>
      <w:marBottom w:val="0"/>
      <w:divBdr>
        <w:top w:val="none" w:sz="0" w:space="0" w:color="auto"/>
        <w:left w:val="none" w:sz="0" w:space="0" w:color="auto"/>
        <w:bottom w:val="none" w:sz="0" w:space="0" w:color="auto"/>
        <w:right w:val="none" w:sz="0" w:space="0" w:color="auto"/>
      </w:divBdr>
    </w:div>
    <w:div w:id="922300714">
      <w:bodyDiv w:val="1"/>
      <w:marLeft w:val="0"/>
      <w:marRight w:val="0"/>
      <w:marTop w:val="0"/>
      <w:marBottom w:val="0"/>
      <w:divBdr>
        <w:top w:val="none" w:sz="0" w:space="0" w:color="auto"/>
        <w:left w:val="none" w:sz="0" w:space="0" w:color="auto"/>
        <w:bottom w:val="none" w:sz="0" w:space="0" w:color="auto"/>
        <w:right w:val="none" w:sz="0" w:space="0" w:color="auto"/>
      </w:divBdr>
    </w:div>
    <w:div w:id="935945761">
      <w:bodyDiv w:val="1"/>
      <w:marLeft w:val="0"/>
      <w:marRight w:val="0"/>
      <w:marTop w:val="0"/>
      <w:marBottom w:val="0"/>
      <w:divBdr>
        <w:top w:val="none" w:sz="0" w:space="0" w:color="auto"/>
        <w:left w:val="none" w:sz="0" w:space="0" w:color="auto"/>
        <w:bottom w:val="none" w:sz="0" w:space="0" w:color="auto"/>
        <w:right w:val="none" w:sz="0" w:space="0" w:color="auto"/>
      </w:divBdr>
    </w:div>
    <w:div w:id="966665595">
      <w:bodyDiv w:val="1"/>
      <w:marLeft w:val="0"/>
      <w:marRight w:val="0"/>
      <w:marTop w:val="0"/>
      <w:marBottom w:val="0"/>
      <w:divBdr>
        <w:top w:val="none" w:sz="0" w:space="0" w:color="auto"/>
        <w:left w:val="none" w:sz="0" w:space="0" w:color="auto"/>
        <w:bottom w:val="none" w:sz="0" w:space="0" w:color="auto"/>
        <w:right w:val="none" w:sz="0" w:space="0" w:color="auto"/>
      </w:divBdr>
    </w:div>
    <w:div w:id="969091863">
      <w:bodyDiv w:val="1"/>
      <w:marLeft w:val="0"/>
      <w:marRight w:val="0"/>
      <w:marTop w:val="0"/>
      <w:marBottom w:val="0"/>
      <w:divBdr>
        <w:top w:val="none" w:sz="0" w:space="0" w:color="auto"/>
        <w:left w:val="none" w:sz="0" w:space="0" w:color="auto"/>
        <w:bottom w:val="none" w:sz="0" w:space="0" w:color="auto"/>
        <w:right w:val="none" w:sz="0" w:space="0" w:color="auto"/>
      </w:divBdr>
    </w:div>
    <w:div w:id="985935513">
      <w:bodyDiv w:val="1"/>
      <w:marLeft w:val="0"/>
      <w:marRight w:val="0"/>
      <w:marTop w:val="0"/>
      <w:marBottom w:val="0"/>
      <w:divBdr>
        <w:top w:val="none" w:sz="0" w:space="0" w:color="auto"/>
        <w:left w:val="none" w:sz="0" w:space="0" w:color="auto"/>
        <w:bottom w:val="none" w:sz="0" w:space="0" w:color="auto"/>
        <w:right w:val="none" w:sz="0" w:space="0" w:color="auto"/>
      </w:divBdr>
    </w:div>
    <w:div w:id="986713678">
      <w:bodyDiv w:val="1"/>
      <w:marLeft w:val="0"/>
      <w:marRight w:val="0"/>
      <w:marTop w:val="0"/>
      <w:marBottom w:val="0"/>
      <w:divBdr>
        <w:top w:val="none" w:sz="0" w:space="0" w:color="auto"/>
        <w:left w:val="none" w:sz="0" w:space="0" w:color="auto"/>
        <w:bottom w:val="none" w:sz="0" w:space="0" w:color="auto"/>
        <w:right w:val="none" w:sz="0" w:space="0" w:color="auto"/>
      </w:divBdr>
    </w:div>
    <w:div w:id="999238963">
      <w:bodyDiv w:val="1"/>
      <w:marLeft w:val="0"/>
      <w:marRight w:val="0"/>
      <w:marTop w:val="0"/>
      <w:marBottom w:val="0"/>
      <w:divBdr>
        <w:top w:val="none" w:sz="0" w:space="0" w:color="auto"/>
        <w:left w:val="none" w:sz="0" w:space="0" w:color="auto"/>
        <w:bottom w:val="none" w:sz="0" w:space="0" w:color="auto"/>
        <w:right w:val="none" w:sz="0" w:space="0" w:color="auto"/>
      </w:divBdr>
    </w:div>
    <w:div w:id="1011949561">
      <w:bodyDiv w:val="1"/>
      <w:marLeft w:val="0"/>
      <w:marRight w:val="0"/>
      <w:marTop w:val="0"/>
      <w:marBottom w:val="0"/>
      <w:divBdr>
        <w:top w:val="none" w:sz="0" w:space="0" w:color="auto"/>
        <w:left w:val="none" w:sz="0" w:space="0" w:color="auto"/>
        <w:bottom w:val="none" w:sz="0" w:space="0" w:color="auto"/>
        <w:right w:val="none" w:sz="0" w:space="0" w:color="auto"/>
      </w:divBdr>
    </w:div>
    <w:div w:id="1022899832">
      <w:bodyDiv w:val="1"/>
      <w:marLeft w:val="0"/>
      <w:marRight w:val="0"/>
      <w:marTop w:val="0"/>
      <w:marBottom w:val="0"/>
      <w:divBdr>
        <w:top w:val="none" w:sz="0" w:space="0" w:color="auto"/>
        <w:left w:val="none" w:sz="0" w:space="0" w:color="auto"/>
        <w:bottom w:val="none" w:sz="0" w:space="0" w:color="auto"/>
        <w:right w:val="none" w:sz="0" w:space="0" w:color="auto"/>
      </w:divBdr>
    </w:div>
    <w:div w:id="1023828619">
      <w:bodyDiv w:val="1"/>
      <w:marLeft w:val="0"/>
      <w:marRight w:val="0"/>
      <w:marTop w:val="0"/>
      <w:marBottom w:val="0"/>
      <w:divBdr>
        <w:top w:val="none" w:sz="0" w:space="0" w:color="auto"/>
        <w:left w:val="none" w:sz="0" w:space="0" w:color="auto"/>
        <w:bottom w:val="none" w:sz="0" w:space="0" w:color="auto"/>
        <w:right w:val="none" w:sz="0" w:space="0" w:color="auto"/>
      </w:divBdr>
    </w:div>
    <w:div w:id="1032614082">
      <w:bodyDiv w:val="1"/>
      <w:marLeft w:val="0"/>
      <w:marRight w:val="0"/>
      <w:marTop w:val="0"/>
      <w:marBottom w:val="0"/>
      <w:divBdr>
        <w:top w:val="none" w:sz="0" w:space="0" w:color="auto"/>
        <w:left w:val="none" w:sz="0" w:space="0" w:color="auto"/>
        <w:bottom w:val="none" w:sz="0" w:space="0" w:color="auto"/>
        <w:right w:val="none" w:sz="0" w:space="0" w:color="auto"/>
      </w:divBdr>
    </w:div>
    <w:div w:id="1041973583">
      <w:bodyDiv w:val="1"/>
      <w:marLeft w:val="0"/>
      <w:marRight w:val="0"/>
      <w:marTop w:val="0"/>
      <w:marBottom w:val="0"/>
      <w:divBdr>
        <w:top w:val="none" w:sz="0" w:space="0" w:color="auto"/>
        <w:left w:val="none" w:sz="0" w:space="0" w:color="auto"/>
        <w:bottom w:val="none" w:sz="0" w:space="0" w:color="auto"/>
        <w:right w:val="none" w:sz="0" w:space="0" w:color="auto"/>
      </w:divBdr>
    </w:div>
    <w:div w:id="1056393652">
      <w:bodyDiv w:val="1"/>
      <w:marLeft w:val="0"/>
      <w:marRight w:val="0"/>
      <w:marTop w:val="0"/>
      <w:marBottom w:val="0"/>
      <w:divBdr>
        <w:top w:val="none" w:sz="0" w:space="0" w:color="auto"/>
        <w:left w:val="none" w:sz="0" w:space="0" w:color="auto"/>
        <w:bottom w:val="none" w:sz="0" w:space="0" w:color="auto"/>
        <w:right w:val="none" w:sz="0" w:space="0" w:color="auto"/>
      </w:divBdr>
    </w:div>
    <w:div w:id="1082524670">
      <w:bodyDiv w:val="1"/>
      <w:marLeft w:val="0"/>
      <w:marRight w:val="0"/>
      <w:marTop w:val="0"/>
      <w:marBottom w:val="0"/>
      <w:divBdr>
        <w:top w:val="none" w:sz="0" w:space="0" w:color="auto"/>
        <w:left w:val="none" w:sz="0" w:space="0" w:color="auto"/>
        <w:bottom w:val="none" w:sz="0" w:space="0" w:color="auto"/>
        <w:right w:val="none" w:sz="0" w:space="0" w:color="auto"/>
      </w:divBdr>
    </w:div>
    <w:div w:id="1093285222">
      <w:bodyDiv w:val="1"/>
      <w:marLeft w:val="0"/>
      <w:marRight w:val="0"/>
      <w:marTop w:val="0"/>
      <w:marBottom w:val="0"/>
      <w:divBdr>
        <w:top w:val="none" w:sz="0" w:space="0" w:color="auto"/>
        <w:left w:val="none" w:sz="0" w:space="0" w:color="auto"/>
        <w:bottom w:val="none" w:sz="0" w:space="0" w:color="auto"/>
        <w:right w:val="none" w:sz="0" w:space="0" w:color="auto"/>
      </w:divBdr>
    </w:div>
    <w:div w:id="1097095013">
      <w:bodyDiv w:val="1"/>
      <w:marLeft w:val="0"/>
      <w:marRight w:val="0"/>
      <w:marTop w:val="0"/>
      <w:marBottom w:val="0"/>
      <w:divBdr>
        <w:top w:val="none" w:sz="0" w:space="0" w:color="auto"/>
        <w:left w:val="none" w:sz="0" w:space="0" w:color="auto"/>
        <w:bottom w:val="none" w:sz="0" w:space="0" w:color="auto"/>
        <w:right w:val="none" w:sz="0" w:space="0" w:color="auto"/>
      </w:divBdr>
    </w:div>
    <w:div w:id="1119570119">
      <w:bodyDiv w:val="1"/>
      <w:marLeft w:val="0"/>
      <w:marRight w:val="0"/>
      <w:marTop w:val="0"/>
      <w:marBottom w:val="0"/>
      <w:divBdr>
        <w:top w:val="none" w:sz="0" w:space="0" w:color="auto"/>
        <w:left w:val="none" w:sz="0" w:space="0" w:color="auto"/>
        <w:bottom w:val="none" w:sz="0" w:space="0" w:color="auto"/>
        <w:right w:val="none" w:sz="0" w:space="0" w:color="auto"/>
      </w:divBdr>
    </w:div>
    <w:div w:id="1126241554">
      <w:bodyDiv w:val="1"/>
      <w:marLeft w:val="0"/>
      <w:marRight w:val="0"/>
      <w:marTop w:val="0"/>
      <w:marBottom w:val="0"/>
      <w:divBdr>
        <w:top w:val="none" w:sz="0" w:space="0" w:color="auto"/>
        <w:left w:val="none" w:sz="0" w:space="0" w:color="auto"/>
        <w:bottom w:val="none" w:sz="0" w:space="0" w:color="auto"/>
        <w:right w:val="none" w:sz="0" w:space="0" w:color="auto"/>
      </w:divBdr>
    </w:div>
    <w:div w:id="1131090326">
      <w:bodyDiv w:val="1"/>
      <w:marLeft w:val="0"/>
      <w:marRight w:val="0"/>
      <w:marTop w:val="0"/>
      <w:marBottom w:val="0"/>
      <w:divBdr>
        <w:top w:val="none" w:sz="0" w:space="0" w:color="auto"/>
        <w:left w:val="none" w:sz="0" w:space="0" w:color="auto"/>
        <w:bottom w:val="none" w:sz="0" w:space="0" w:color="auto"/>
        <w:right w:val="none" w:sz="0" w:space="0" w:color="auto"/>
      </w:divBdr>
    </w:div>
    <w:div w:id="1140616604">
      <w:bodyDiv w:val="1"/>
      <w:marLeft w:val="0"/>
      <w:marRight w:val="0"/>
      <w:marTop w:val="0"/>
      <w:marBottom w:val="0"/>
      <w:divBdr>
        <w:top w:val="none" w:sz="0" w:space="0" w:color="auto"/>
        <w:left w:val="none" w:sz="0" w:space="0" w:color="auto"/>
        <w:bottom w:val="none" w:sz="0" w:space="0" w:color="auto"/>
        <w:right w:val="none" w:sz="0" w:space="0" w:color="auto"/>
      </w:divBdr>
    </w:div>
    <w:div w:id="1143352101">
      <w:bodyDiv w:val="1"/>
      <w:marLeft w:val="0"/>
      <w:marRight w:val="0"/>
      <w:marTop w:val="0"/>
      <w:marBottom w:val="0"/>
      <w:divBdr>
        <w:top w:val="none" w:sz="0" w:space="0" w:color="auto"/>
        <w:left w:val="none" w:sz="0" w:space="0" w:color="auto"/>
        <w:bottom w:val="none" w:sz="0" w:space="0" w:color="auto"/>
        <w:right w:val="none" w:sz="0" w:space="0" w:color="auto"/>
      </w:divBdr>
    </w:div>
    <w:div w:id="1160536816">
      <w:bodyDiv w:val="1"/>
      <w:marLeft w:val="0"/>
      <w:marRight w:val="0"/>
      <w:marTop w:val="0"/>
      <w:marBottom w:val="0"/>
      <w:divBdr>
        <w:top w:val="none" w:sz="0" w:space="0" w:color="auto"/>
        <w:left w:val="none" w:sz="0" w:space="0" w:color="auto"/>
        <w:bottom w:val="none" w:sz="0" w:space="0" w:color="auto"/>
        <w:right w:val="none" w:sz="0" w:space="0" w:color="auto"/>
      </w:divBdr>
    </w:div>
    <w:div w:id="1163083591">
      <w:bodyDiv w:val="1"/>
      <w:marLeft w:val="0"/>
      <w:marRight w:val="0"/>
      <w:marTop w:val="0"/>
      <w:marBottom w:val="0"/>
      <w:divBdr>
        <w:top w:val="none" w:sz="0" w:space="0" w:color="auto"/>
        <w:left w:val="none" w:sz="0" w:space="0" w:color="auto"/>
        <w:bottom w:val="none" w:sz="0" w:space="0" w:color="auto"/>
        <w:right w:val="none" w:sz="0" w:space="0" w:color="auto"/>
      </w:divBdr>
    </w:div>
    <w:div w:id="1213924786">
      <w:bodyDiv w:val="1"/>
      <w:marLeft w:val="0"/>
      <w:marRight w:val="0"/>
      <w:marTop w:val="0"/>
      <w:marBottom w:val="0"/>
      <w:divBdr>
        <w:top w:val="none" w:sz="0" w:space="0" w:color="auto"/>
        <w:left w:val="none" w:sz="0" w:space="0" w:color="auto"/>
        <w:bottom w:val="none" w:sz="0" w:space="0" w:color="auto"/>
        <w:right w:val="none" w:sz="0" w:space="0" w:color="auto"/>
      </w:divBdr>
    </w:div>
    <w:div w:id="1215628577">
      <w:bodyDiv w:val="1"/>
      <w:marLeft w:val="0"/>
      <w:marRight w:val="0"/>
      <w:marTop w:val="0"/>
      <w:marBottom w:val="0"/>
      <w:divBdr>
        <w:top w:val="none" w:sz="0" w:space="0" w:color="auto"/>
        <w:left w:val="none" w:sz="0" w:space="0" w:color="auto"/>
        <w:bottom w:val="none" w:sz="0" w:space="0" w:color="auto"/>
        <w:right w:val="none" w:sz="0" w:space="0" w:color="auto"/>
      </w:divBdr>
    </w:div>
    <w:div w:id="1218778961">
      <w:bodyDiv w:val="1"/>
      <w:marLeft w:val="0"/>
      <w:marRight w:val="0"/>
      <w:marTop w:val="0"/>
      <w:marBottom w:val="0"/>
      <w:divBdr>
        <w:top w:val="none" w:sz="0" w:space="0" w:color="auto"/>
        <w:left w:val="none" w:sz="0" w:space="0" w:color="auto"/>
        <w:bottom w:val="none" w:sz="0" w:space="0" w:color="auto"/>
        <w:right w:val="none" w:sz="0" w:space="0" w:color="auto"/>
      </w:divBdr>
    </w:div>
    <w:div w:id="1226525726">
      <w:bodyDiv w:val="1"/>
      <w:marLeft w:val="0"/>
      <w:marRight w:val="0"/>
      <w:marTop w:val="0"/>
      <w:marBottom w:val="0"/>
      <w:divBdr>
        <w:top w:val="none" w:sz="0" w:space="0" w:color="auto"/>
        <w:left w:val="none" w:sz="0" w:space="0" w:color="auto"/>
        <w:bottom w:val="none" w:sz="0" w:space="0" w:color="auto"/>
        <w:right w:val="none" w:sz="0" w:space="0" w:color="auto"/>
      </w:divBdr>
    </w:div>
    <w:div w:id="1234269343">
      <w:bodyDiv w:val="1"/>
      <w:marLeft w:val="0"/>
      <w:marRight w:val="0"/>
      <w:marTop w:val="0"/>
      <w:marBottom w:val="0"/>
      <w:divBdr>
        <w:top w:val="none" w:sz="0" w:space="0" w:color="auto"/>
        <w:left w:val="none" w:sz="0" w:space="0" w:color="auto"/>
        <w:bottom w:val="none" w:sz="0" w:space="0" w:color="auto"/>
        <w:right w:val="none" w:sz="0" w:space="0" w:color="auto"/>
      </w:divBdr>
    </w:div>
    <w:div w:id="1238243611">
      <w:bodyDiv w:val="1"/>
      <w:marLeft w:val="0"/>
      <w:marRight w:val="0"/>
      <w:marTop w:val="0"/>
      <w:marBottom w:val="0"/>
      <w:divBdr>
        <w:top w:val="none" w:sz="0" w:space="0" w:color="auto"/>
        <w:left w:val="none" w:sz="0" w:space="0" w:color="auto"/>
        <w:bottom w:val="none" w:sz="0" w:space="0" w:color="auto"/>
        <w:right w:val="none" w:sz="0" w:space="0" w:color="auto"/>
      </w:divBdr>
    </w:div>
    <w:div w:id="1245801401">
      <w:bodyDiv w:val="1"/>
      <w:marLeft w:val="0"/>
      <w:marRight w:val="0"/>
      <w:marTop w:val="0"/>
      <w:marBottom w:val="0"/>
      <w:divBdr>
        <w:top w:val="none" w:sz="0" w:space="0" w:color="auto"/>
        <w:left w:val="none" w:sz="0" w:space="0" w:color="auto"/>
        <w:bottom w:val="none" w:sz="0" w:space="0" w:color="auto"/>
        <w:right w:val="none" w:sz="0" w:space="0" w:color="auto"/>
      </w:divBdr>
    </w:div>
    <w:div w:id="1247300391">
      <w:bodyDiv w:val="1"/>
      <w:marLeft w:val="0"/>
      <w:marRight w:val="0"/>
      <w:marTop w:val="0"/>
      <w:marBottom w:val="0"/>
      <w:divBdr>
        <w:top w:val="none" w:sz="0" w:space="0" w:color="auto"/>
        <w:left w:val="none" w:sz="0" w:space="0" w:color="auto"/>
        <w:bottom w:val="none" w:sz="0" w:space="0" w:color="auto"/>
        <w:right w:val="none" w:sz="0" w:space="0" w:color="auto"/>
      </w:divBdr>
    </w:div>
    <w:div w:id="1252734533">
      <w:bodyDiv w:val="1"/>
      <w:marLeft w:val="0"/>
      <w:marRight w:val="0"/>
      <w:marTop w:val="0"/>
      <w:marBottom w:val="0"/>
      <w:divBdr>
        <w:top w:val="none" w:sz="0" w:space="0" w:color="auto"/>
        <w:left w:val="none" w:sz="0" w:space="0" w:color="auto"/>
        <w:bottom w:val="none" w:sz="0" w:space="0" w:color="auto"/>
        <w:right w:val="none" w:sz="0" w:space="0" w:color="auto"/>
      </w:divBdr>
    </w:div>
    <w:div w:id="1300458300">
      <w:bodyDiv w:val="1"/>
      <w:marLeft w:val="0"/>
      <w:marRight w:val="0"/>
      <w:marTop w:val="0"/>
      <w:marBottom w:val="0"/>
      <w:divBdr>
        <w:top w:val="none" w:sz="0" w:space="0" w:color="auto"/>
        <w:left w:val="none" w:sz="0" w:space="0" w:color="auto"/>
        <w:bottom w:val="none" w:sz="0" w:space="0" w:color="auto"/>
        <w:right w:val="none" w:sz="0" w:space="0" w:color="auto"/>
      </w:divBdr>
    </w:div>
    <w:div w:id="1301763137">
      <w:bodyDiv w:val="1"/>
      <w:marLeft w:val="0"/>
      <w:marRight w:val="0"/>
      <w:marTop w:val="0"/>
      <w:marBottom w:val="0"/>
      <w:divBdr>
        <w:top w:val="none" w:sz="0" w:space="0" w:color="auto"/>
        <w:left w:val="none" w:sz="0" w:space="0" w:color="auto"/>
        <w:bottom w:val="none" w:sz="0" w:space="0" w:color="auto"/>
        <w:right w:val="none" w:sz="0" w:space="0" w:color="auto"/>
      </w:divBdr>
    </w:div>
    <w:div w:id="1312097579">
      <w:bodyDiv w:val="1"/>
      <w:marLeft w:val="0"/>
      <w:marRight w:val="0"/>
      <w:marTop w:val="0"/>
      <w:marBottom w:val="0"/>
      <w:divBdr>
        <w:top w:val="none" w:sz="0" w:space="0" w:color="auto"/>
        <w:left w:val="none" w:sz="0" w:space="0" w:color="auto"/>
        <w:bottom w:val="none" w:sz="0" w:space="0" w:color="auto"/>
        <w:right w:val="none" w:sz="0" w:space="0" w:color="auto"/>
      </w:divBdr>
    </w:div>
    <w:div w:id="1345933287">
      <w:bodyDiv w:val="1"/>
      <w:marLeft w:val="0"/>
      <w:marRight w:val="0"/>
      <w:marTop w:val="0"/>
      <w:marBottom w:val="0"/>
      <w:divBdr>
        <w:top w:val="none" w:sz="0" w:space="0" w:color="auto"/>
        <w:left w:val="none" w:sz="0" w:space="0" w:color="auto"/>
        <w:bottom w:val="none" w:sz="0" w:space="0" w:color="auto"/>
        <w:right w:val="none" w:sz="0" w:space="0" w:color="auto"/>
      </w:divBdr>
    </w:div>
    <w:div w:id="1353872181">
      <w:bodyDiv w:val="1"/>
      <w:marLeft w:val="0"/>
      <w:marRight w:val="0"/>
      <w:marTop w:val="0"/>
      <w:marBottom w:val="0"/>
      <w:divBdr>
        <w:top w:val="none" w:sz="0" w:space="0" w:color="auto"/>
        <w:left w:val="none" w:sz="0" w:space="0" w:color="auto"/>
        <w:bottom w:val="none" w:sz="0" w:space="0" w:color="auto"/>
        <w:right w:val="none" w:sz="0" w:space="0" w:color="auto"/>
      </w:divBdr>
    </w:div>
    <w:div w:id="1365473945">
      <w:bodyDiv w:val="1"/>
      <w:marLeft w:val="0"/>
      <w:marRight w:val="0"/>
      <w:marTop w:val="0"/>
      <w:marBottom w:val="0"/>
      <w:divBdr>
        <w:top w:val="none" w:sz="0" w:space="0" w:color="auto"/>
        <w:left w:val="none" w:sz="0" w:space="0" w:color="auto"/>
        <w:bottom w:val="none" w:sz="0" w:space="0" w:color="auto"/>
        <w:right w:val="none" w:sz="0" w:space="0" w:color="auto"/>
      </w:divBdr>
    </w:div>
    <w:div w:id="1379624587">
      <w:bodyDiv w:val="1"/>
      <w:marLeft w:val="0"/>
      <w:marRight w:val="0"/>
      <w:marTop w:val="0"/>
      <w:marBottom w:val="0"/>
      <w:divBdr>
        <w:top w:val="none" w:sz="0" w:space="0" w:color="auto"/>
        <w:left w:val="none" w:sz="0" w:space="0" w:color="auto"/>
        <w:bottom w:val="none" w:sz="0" w:space="0" w:color="auto"/>
        <w:right w:val="none" w:sz="0" w:space="0" w:color="auto"/>
      </w:divBdr>
    </w:div>
    <w:div w:id="1392772685">
      <w:bodyDiv w:val="1"/>
      <w:marLeft w:val="0"/>
      <w:marRight w:val="0"/>
      <w:marTop w:val="0"/>
      <w:marBottom w:val="0"/>
      <w:divBdr>
        <w:top w:val="none" w:sz="0" w:space="0" w:color="auto"/>
        <w:left w:val="none" w:sz="0" w:space="0" w:color="auto"/>
        <w:bottom w:val="none" w:sz="0" w:space="0" w:color="auto"/>
        <w:right w:val="none" w:sz="0" w:space="0" w:color="auto"/>
      </w:divBdr>
    </w:div>
    <w:div w:id="1401562913">
      <w:bodyDiv w:val="1"/>
      <w:marLeft w:val="0"/>
      <w:marRight w:val="0"/>
      <w:marTop w:val="0"/>
      <w:marBottom w:val="0"/>
      <w:divBdr>
        <w:top w:val="none" w:sz="0" w:space="0" w:color="auto"/>
        <w:left w:val="none" w:sz="0" w:space="0" w:color="auto"/>
        <w:bottom w:val="none" w:sz="0" w:space="0" w:color="auto"/>
        <w:right w:val="none" w:sz="0" w:space="0" w:color="auto"/>
      </w:divBdr>
    </w:div>
    <w:div w:id="1402750684">
      <w:bodyDiv w:val="1"/>
      <w:marLeft w:val="0"/>
      <w:marRight w:val="0"/>
      <w:marTop w:val="0"/>
      <w:marBottom w:val="0"/>
      <w:divBdr>
        <w:top w:val="none" w:sz="0" w:space="0" w:color="auto"/>
        <w:left w:val="none" w:sz="0" w:space="0" w:color="auto"/>
        <w:bottom w:val="none" w:sz="0" w:space="0" w:color="auto"/>
        <w:right w:val="none" w:sz="0" w:space="0" w:color="auto"/>
      </w:divBdr>
    </w:div>
    <w:div w:id="1412046456">
      <w:bodyDiv w:val="1"/>
      <w:marLeft w:val="0"/>
      <w:marRight w:val="0"/>
      <w:marTop w:val="0"/>
      <w:marBottom w:val="0"/>
      <w:divBdr>
        <w:top w:val="none" w:sz="0" w:space="0" w:color="auto"/>
        <w:left w:val="none" w:sz="0" w:space="0" w:color="auto"/>
        <w:bottom w:val="none" w:sz="0" w:space="0" w:color="auto"/>
        <w:right w:val="none" w:sz="0" w:space="0" w:color="auto"/>
      </w:divBdr>
    </w:div>
    <w:div w:id="1426342231">
      <w:bodyDiv w:val="1"/>
      <w:marLeft w:val="0"/>
      <w:marRight w:val="0"/>
      <w:marTop w:val="0"/>
      <w:marBottom w:val="0"/>
      <w:divBdr>
        <w:top w:val="none" w:sz="0" w:space="0" w:color="auto"/>
        <w:left w:val="none" w:sz="0" w:space="0" w:color="auto"/>
        <w:bottom w:val="none" w:sz="0" w:space="0" w:color="auto"/>
        <w:right w:val="none" w:sz="0" w:space="0" w:color="auto"/>
      </w:divBdr>
    </w:div>
    <w:div w:id="1434208971">
      <w:bodyDiv w:val="1"/>
      <w:marLeft w:val="0"/>
      <w:marRight w:val="0"/>
      <w:marTop w:val="0"/>
      <w:marBottom w:val="0"/>
      <w:divBdr>
        <w:top w:val="none" w:sz="0" w:space="0" w:color="auto"/>
        <w:left w:val="none" w:sz="0" w:space="0" w:color="auto"/>
        <w:bottom w:val="none" w:sz="0" w:space="0" w:color="auto"/>
        <w:right w:val="none" w:sz="0" w:space="0" w:color="auto"/>
      </w:divBdr>
    </w:div>
    <w:div w:id="1439328375">
      <w:bodyDiv w:val="1"/>
      <w:marLeft w:val="0"/>
      <w:marRight w:val="0"/>
      <w:marTop w:val="0"/>
      <w:marBottom w:val="0"/>
      <w:divBdr>
        <w:top w:val="none" w:sz="0" w:space="0" w:color="auto"/>
        <w:left w:val="none" w:sz="0" w:space="0" w:color="auto"/>
        <w:bottom w:val="none" w:sz="0" w:space="0" w:color="auto"/>
        <w:right w:val="none" w:sz="0" w:space="0" w:color="auto"/>
      </w:divBdr>
    </w:div>
    <w:div w:id="1451439665">
      <w:bodyDiv w:val="1"/>
      <w:marLeft w:val="0"/>
      <w:marRight w:val="0"/>
      <w:marTop w:val="0"/>
      <w:marBottom w:val="0"/>
      <w:divBdr>
        <w:top w:val="none" w:sz="0" w:space="0" w:color="auto"/>
        <w:left w:val="none" w:sz="0" w:space="0" w:color="auto"/>
        <w:bottom w:val="none" w:sz="0" w:space="0" w:color="auto"/>
        <w:right w:val="none" w:sz="0" w:space="0" w:color="auto"/>
      </w:divBdr>
    </w:div>
    <w:div w:id="1474786172">
      <w:bodyDiv w:val="1"/>
      <w:marLeft w:val="0"/>
      <w:marRight w:val="0"/>
      <w:marTop w:val="0"/>
      <w:marBottom w:val="0"/>
      <w:divBdr>
        <w:top w:val="none" w:sz="0" w:space="0" w:color="auto"/>
        <w:left w:val="none" w:sz="0" w:space="0" w:color="auto"/>
        <w:bottom w:val="none" w:sz="0" w:space="0" w:color="auto"/>
        <w:right w:val="none" w:sz="0" w:space="0" w:color="auto"/>
      </w:divBdr>
    </w:div>
    <w:div w:id="1479422030">
      <w:bodyDiv w:val="1"/>
      <w:marLeft w:val="0"/>
      <w:marRight w:val="0"/>
      <w:marTop w:val="0"/>
      <w:marBottom w:val="0"/>
      <w:divBdr>
        <w:top w:val="none" w:sz="0" w:space="0" w:color="auto"/>
        <w:left w:val="none" w:sz="0" w:space="0" w:color="auto"/>
        <w:bottom w:val="none" w:sz="0" w:space="0" w:color="auto"/>
        <w:right w:val="none" w:sz="0" w:space="0" w:color="auto"/>
      </w:divBdr>
    </w:div>
    <w:div w:id="1480731986">
      <w:bodyDiv w:val="1"/>
      <w:marLeft w:val="0"/>
      <w:marRight w:val="0"/>
      <w:marTop w:val="0"/>
      <w:marBottom w:val="0"/>
      <w:divBdr>
        <w:top w:val="none" w:sz="0" w:space="0" w:color="auto"/>
        <w:left w:val="none" w:sz="0" w:space="0" w:color="auto"/>
        <w:bottom w:val="none" w:sz="0" w:space="0" w:color="auto"/>
        <w:right w:val="none" w:sz="0" w:space="0" w:color="auto"/>
      </w:divBdr>
    </w:div>
    <w:div w:id="1481534331">
      <w:bodyDiv w:val="1"/>
      <w:marLeft w:val="0"/>
      <w:marRight w:val="0"/>
      <w:marTop w:val="0"/>
      <w:marBottom w:val="0"/>
      <w:divBdr>
        <w:top w:val="none" w:sz="0" w:space="0" w:color="auto"/>
        <w:left w:val="none" w:sz="0" w:space="0" w:color="auto"/>
        <w:bottom w:val="none" w:sz="0" w:space="0" w:color="auto"/>
        <w:right w:val="none" w:sz="0" w:space="0" w:color="auto"/>
      </w:divBdr>
    </w:div>
    <w:div w:id="1489593274">
      <w:bodyDiv w:val="1"/>
      <w:marLeft w:val="0"/>
      <w:marRight w:val="0"/>
      <w:marTop w:val="0"/>
      <w:marBottom w:val="0"/>
      <w:divBdr>
        <w:top w:val="none" w:sz="0" w:space="0" w:color="auto"/>
        <w:left w:val="none" w:sz="0" w:space="0" w:color="auto"/>
        <w:bottom w:val="none" w:sz="0" w:space="0" w:color="auto"/>
        <w:right w:val="none" w:sz="0" w:space="0" w:color="auto"/>
      </w:divBdr>
    </w:div>
    <w:div w:id="1496535319">
      <w:bodyDiv w:val="1"/>
      <w:marLeft w:val="0"/>
      <w:marRight w:val="0"/>
      <w:marTop w:val="0"/>
      <w:marBottom w:val="0"/>
      <w:divBdr>
        <w:top w:val="none" w:sz="0" w:space="0" w:color="auto"/>
        <w:left w:val="none" w:sz="0" w:space="0" w:color="auto"/>
        <w:bottom w:val="none" w:sz="0" w:space="0" w:color="auto"/>
        <w:right w:val="none" w:sz="0" w:space="0" w:color="auto"/>
      </w:divBdr>
    </w:div>
    <w:div w:id="1506674729">
      <w:bodyDiv w:val="1"/>
      <w:marLeft w:val="0"/>
      <w:marRight w:val="0"/>
      <w:marTop w:val="0"/>
      <w:marBottom w:val="0"/>
      <w:divBdr>
        <w:top w:val="none" w:sz="0" w:space="0" w:color="auto"/>
        <w:left w:val="none" w:sz="0" w:space="0" w:color="auto"/>
        <w:bottom w:val="none" w:sz="0" w:space="0" w:color="auto"/>
        <w:right w:val="none" w:sz="0" w:space="0" w:color="auto"/>
      </w:divBdr>
    </w:div>
    <w:div w:id="1510874732">
      <w:bodyDiv w:val="1"/>
      <w:marLeft w:val="0"/>
      <w:marRight w:val="0"/>
      <w:marTop w:val="0"/>
      <w:marBottom w:val="0"/>
      <w:divBdr>
        <w:top w:val="none" w:sz="0" w:space="0" w:color="auto"/>
        <w:left w:val="none" w:sz="0" w:space="0" w:color="auto"/>
        <w:bottom w:val="none" w:sz="0" w:space="0" w:color="auto"/>
        <w:right w:val="none" w:sz="0" w:space="0" w:color="auto"/>
      </w:divBdr>
    </w:div>
    <w:div w:id="1514876697">
      <w:bodyDiv w:val="1"/>
      <w:marLeft w:val="0"/>
      <w:marRight w:val="0"/>
      <w:marTop w:val="0"/>
      <w:marBottom w:val="0"/>
      <w:divBdr>
        <w:top w:val="none" w:sz="0" w:space="0" w:color="auto"/>
        <w:left w:val="none" w:sz="0" w:space="0" w:color="auto"/>
        <w:bottom w:val="none" w:sz="0" w:space="0" w:color="auto"/>
        <w:right w:val="none" w:sz="0" w:space="0" w:color="auto"/>
      </w:divBdr>
    </w:div>
    <w:div w:id="1519735274">
      <w:bodyDiv w:val="1"/>
      <w:marLeft w:val="0"/>
      <w:marRight w:val="0"/>
      <w:marTop w:val="0"/>
      <w:marBottom w:val="0"/>
      <w:divBdr>
        <w:top w:val="none" w:sz="0" w:space="0" w:color="auto"/>
        <w:left w:val="none" w:sz="0" w:space="0" w:color="auto"/>
        <w:bottom w:val="none" w:sz="0" w:space="0" w:color="auto"/>
        <w:right w:val="none" w:sz="0" w:space="0" w:color="auto"/>
      </w:divBdr>
    </w:div>
    <w:div w:id="1542395547">
      <w:bodyDiv w:val="1"/>
      <w:marLeft w:val="0"/>
      <w:marRight w:val="0"/>
      <w:marTop w:val="0"/>
      <w:marBottom w:val="0"/>
      <w:divBdr>
        <w:top w:val="none" w:sz="0" w:space="0" w:color="auto"/>
        <w:left w:val="none" w:sz="0" w:space="0" w:color="auto"/>
        <w:bottom w:val="none" w:sz="0" w:space="0" w:color="auto"/>
        <w:right w:val="none" w:sz="0" w:space="0" w:color="auto"/>
      </w:divBdr>
    </w:div>
    <w:div w:id="1545366639">
      <w:bodyDiv w:val="1"/>
      <w:marLeft w:val="0"/>
      <w:marRight w:val="0"/>
      <w:marTop w:val="0"/>
      <w:marBottom w:val="0"/>
      <w:divBdr>
        <w:top w:val="none" w:sz="0" w:space="0" w:color="auto"/>
        <w:left w:val="none" w:sz="0" w:space="0" w:color="auto"/>
        <w:bottom w:val="none" w:sz="0" w:space="0" w:color="auto"/>
        <w:right w:val="none" w:sz="0" w:space="0" w:color="auto"/>
      </w:divBdr>
    </w:div>
    <w:div w:id="1556355239">
      <w:bodyDiv w:val="1"/>
      <w:marLeft w:val="0"/>
      <w:marRight w:val="0"/>
      <w:marTop w:val="0"/>
      <w:marBottom w:val="0"/>
      <w:divBdr>
        <w:top w:val="none" w:sz="0" w:space="0" w:color="auto"/>
        <w:left w:val="none" w:sz="0" w:space="0" w:color="auto"/>
        <w:bottom w:val="none" w:sz="0" w:space="0" w:color="auto"/>
        <w:right w:val="none" w:sz="0" w:space="0" w:color="auto"/>
      </w:divBdr>
    </w:div>
    <w:div w:id="1556817312">
      <w:bodyDiv w:val="1"/>
      <w:marLeft w:val="0"/>
      <w:marRight w:val="0"/>
      <w:marTop w:val="0"/>
      <w:marBottom w:val="0"/>
      <w:divBdr>
        <w:top w:val="none" w:sz="0" w:space="0" w:color="auto"/>
        <w:left w:val="none" w:sz="0" w:space="0" w:color="auto"/>
        <w:bottom w:val="none" w:sz="0" w:space="0" w:color="auto"/>
        <w:right w:val="none" w:sz="0" w:space="0" w:color="auto"/>
      </w:divBdr>
    </w:div>
    <w:div w:id="1572501028">
      <w:bodyDiv w:val="1"/>
      <w:marLeft w:val="0"/>
      <w:marRight w:val="0"/>
      <w:marTop w:val="0"/>
      <w:marBottom w:val="0"/>
      <w:divBdr>
        <w:top w:val="none" w:sz="0" w:space="0" w:color="auto"/>
        <w:left w:val="none" w:sz="0" w:space="0" w:color="auto"/>
        <w:bottom w:val="none" w:sz="0" w:space="0" w:color="auto"/>
        <w:right w:val="none" w:sz="0" w:space="0" w:color="auto"/>
      </w:divBdr>
    </w:div>
    <w:div w:id="1598637882">
      <w:bodyDiv w:val="1"/>
      <w:marLeft w:val="0"/>
      <w:marRight w:val="0"/>
      <w:marTop w:val="0"/>
      <w:marBottom w:val="0"/>
      <w:divBdr>
        <w:top w:val="none" w:sz="0" w:space="0" w:color="auto"/>
        <w:left w:val="none" w:sz="0" w:space="0" w:color="auto"/>
        <w:bottom w:val="none" w:sz="0" w:space="0" w:color="auto"/>
        <w:right w:val="none" w:sz="0" w:space="0" w:color="auto"/>
      </w:divBdr>
    </w:div>
    <w:div w:id="1605263492">
      <w:bodyDiv w:val="1"/>
      <w:marLeft w:val="0"/>
      <w:marRight w:val="0"/>
      <w:marTop w:val="0"/>
      <w:marBottom w:val="0"/>
      <w:divBdr>
        <w:top w:val="none" w:sz="0" w:space="0" w:color="auto"/>
        <w:left w:val="none" w:sz="0" w:space="0" w:color="auto"/>
        <w:bottom w:val="none" w:sz="0" w:space="0" w:color="auto"/>
        <w:right w:val="none" w:sz="0" w:space="0" w:color="auto"/>
      </w:divBdr>
    </w:div>
    <w:div w:id="1607730404">
      <w:bodyDiv w:val="1"/>
      <w:marLeft w:val="0"/>
      <w:marRight w:val="0"/>
      <w:marTop w:val="0"/>
      <w:marBottom w:val="0"/>
      <w:divBdr>
        <w:top w:val="none" w:sz="0" w:space="0" w:color="auto"/>
        <w:left w:val="none" w:sz="0" w:space="0" w:color="auto"/>
        <w:bottom w:val="none" w:sz="0" w:space="0" w:color="auto"/>
        <w:right w:val="none" w:sz="0" w:space="0" w:color="auto"/>
      </w:divBdr>
    </w:div>
    <w:div w:id="1609462313">
      <w:bodyDiv w:val="1"/>
      <w:marLeft w:val="0"/>
      <w:marRight w:val="0"/>
      <w:marTop w:val="0"/>
      <w:marBottom w:val="0"/>
      <w:divBdr>
        <w:top w:val="none" w:sz="0" w:space="0" w:color="auto"/>
        <w:left w:val="none" w:sz="0" w:space="0" w:color="auto"/>
        <w:bottom w:val="none" w:sz="0" w:space="0" w:color="auto"/>
        <w:right w:val="none" w:sz="0" w:space="0" w:color="auto"/>
      </w:divBdr>
    </w:div>
    <w:div w:id="1656303485">
      <w:bodyDiv w:val="1"/>
      <w:marLeft w:val="0"/>
      <w:marRight w:val="0"/>
      <w:marTop w:val="0"/>
      <w:marBottom w:val="0"/>
      <w:divBdr>
        <w:top w:val="none" w:sz="0" w:space="0" w:color="auto"/>
        <w:left w:val="none" w:sz="0" w:space="0" w:color="auto"/>
        <w:bottom w:val="none" w:sz="0" w:space="0" w:color="auto"/>
        <w:right w:val="none" w:sz="0" w:space="0" w:color="auto"/>
      </w:divBdr>
    </w:div>
    <w:div w:id="1658146977">
      <w:bodyDiv w:val="1"/>
      <w:marLeft w:val="0"/>
      <w:marRight w:val="0"/>
      <w:marTop w:val="0"/>
      <w:marBottom w:val="0"/>
      <w:divBdr>
        <w:top w:val="none" w:sz="0" w:space="0" w:color="auto"/>
        <w:left w:val="none" w:sz="0" w:space="0" w:color="auto"/>
        <w:bottom w:val="none" w:sz="0" w:space="0" w:color="auto"/>
        <w:right w:val="none" w:sz="0" w:space="0" w:color="auto"/>
      </w:divBdr>
    </w:div>
    <w:div w:id="1661040690">
      <w:bodyDiv w:val="1"/>
      <w:marLeft w:val="0"/>
      <w:marRight w:val="0"/>
      <w:marTop w:val="0"/>
      <w:marBottom w:val="0"/>
      <w:divBdr>
        <w:top w:val="none" w:sz="0" w:space="0" w:color="auto"/>
        <w:left w:val="none" w:sz="0" w:space="0" w:color="auto"/>
        <w:bottom w:val="none" w:sz="0" w:space="0" w:color="auto"/>
        <w:right w:val="none" w:sz="0" w:space="0" w:color="auto"/>
      </w:divBdr>
    </w:div>
    <w:div w:id="1676347463">
      <w:bodyDiv w:val="1"/>
      <w:marLeft w:val="0"/>
      <w:marRight w:val="0"/>
      <w:marTop w:val="0"/>
      <w:marBottom w:val="0"/>
      <w:divBdr>
        <w:top w:val="none" w:sz="0" w:space="0" w:color="auto"/>
        <w:left w:val="none" w:sz="0" w:space="0" w:color="auto"/>
        <w:bottom w:val="none" w:sz="0" w:space="0" w:color="auto"/>
        <w:right w:val="none" w:sz="0" w:space="0" w:color="auto"/>
      </w:divBdr>
    </w:div>
    <w:div w:id="1678338916">
      <w:bodyDiv w:val="1"/>
      <w:marLeft w:val="0"/>
      <w:marRight w:val="0"/>
      <w:marTop w:val="0"/>
      <w:marBottom w:val="0"/>
      <w:divBdr>
        <w:top w:val="none" w:sz="0" w:space="0" w:color="auto"/>
        <w:left w:val="none" w:sz="0" w:space="0" w:color="auto"/>
        <w:bottom w:val="none" w:sz="0" w:space="0" w:color="auto"/>
        <w:right w:val="none" w:sz="0" w:space="0" w:color="auto"/>
      </w:divBdr>
    </w:div>
    <w:div w:id="1694499858">
      <w:bodyDiv w:val="1"/>
      <w:marLeft w:val="0"/>
      <w:marRight w:val="0"/>
      <w:marTop w:val="0"/>
      <w:marBottom w:val="0"/>
      <w:divBdr>
        <w:top w:val="none" w:sz="0" w:space="0" w:color="auto"/>
        <w:left w:val="none" w:sz="0" w:space="0" w:color="auto"/>
        <w:bottom w:val="none" w:sz="0" w:space="0" w:color="auto"/>
        <w:right w:val="none" w:sz="0" w:space="0" w:color="auto"/>
      </w:divBdr>
    </w:div>
    <w:div w:id="1702709162">
      <w:bodyDiv w:val="1"/>
      <w:marLeft w:val="0"/>
      <w:marRight w:val="0"/>
      <w:marTop w:val="0"/>
      <w:marBottom w:val="0"/>
      <w:divBdr>
        <w:top w:val="none" w:sz="0" w:space="0" w:color="auto"/>
        <w:left w:val="none" w:sz="0" w:space="0" w:color="auto"/>
        <w:bottom w:val="none" w:sz="0" w:space="0" w:color="auto"/>
        <w:right w:val="none" w:sz="0" w:space="0" w:color="auto"/>
      </w:divBdr>
    </w:div>
    <w:div w:id="1714844850">
      <w:bodyDiv w:val="1"/>
      <w:marLeft w:val="0"/>
      <w:marRight w:val="0"/>
      <w:marTop w:val="0"/>
      <w:marBottom w:val="0"/>
      <w:divBdr>
        <w:top w:val="none" w:sz="0" w:space="0" w:color="auto"/>
        <w:left w:val="none" w:sz="0" w:space="0" w:color="auto"/>
        <w:bottom w:val="none" w:sz="0" w:space="0" w:color="auto"/>
        <w:right w:val="none" w:sz="0" w:space="0" w:color="auto"/>
      </w:divBdr>
    </w:div>
    <w:div w:id="1719011022">
      <w:bodyDiv w:val="1"/>
      <w:marLeft w:val="0"/>
      <w:marRight w:val="0"/>
      <w:marTop w:val="0"/>
      <w:marBottom w:val="0"/>
      <w:divBdr>
        <w:top w:val="none" w:sz="0" w:space="0" w:color="auto"/>
        <w:left w:val="none" w:sz="0" w:space="0" w:color="auto"/>
        <w:bottom w:val="none" w:sz="0" w:space="0" w:color="auto"/>
        <w:right w:val="none" w:sz="0" w:space="0" w:color="auto"/>
      </w:divBdr>
    </w:div>
    <w:div w:id="1721977484">
      <w:bodyDiv w:val="1"/>
      <w:marLeft w:val="0"/>
      <w:marRight w:val="0"/>
      <w:marTop w:val="0"/>
      <w:marBottom w:val="0"/>
      <w:divBdr>
        <w:top w:val="none" w:sz="0" w:space="0" w:color="auto"/>
        <w:left w:val="none" w:sz="0" w:space="0" w:color="auto"/>
        <w:bottom w:val="none" w:sz="0" w:space="0" w:color="auto"/>
        <w:right w:val="none" w:sz="0" w:space="0" w:color="auto"/>
      </w:divBdr>
    </w:div>
    <w:div w:id="1725181715">
      <w:bodyDiv w:val="1"/>
      <w:marLeft w:val="0"/>
      <w:marRight w:val="0"/>
      <w:marTop w:val="0"/>
      <w:marBottom w:val="0"/>
      <w:divBdr>
        <w:top w:val="none" w:sz="0" w:space="0" w:color="auto"/>
        <w:left w:val="none" w:sz="0" w:space="0" w:color="auto"/>
        <w:bottom w:val="none" w:sz="0" w:space="0" w:color="auto"/>
        <w:right w:val="none" w:sz="0" w:space="0" w:color="auto"/>
      </w:divBdr>
    </w:div>
    <w:div w:id="1752893809">
      <w:bodyDiv w:val="1"/>
      <w:marLeft w:val="0"/>
      <w:marRight w:val="0"/>
      <w:marTop w:val="0"/>
      <w:marBottom w:val="0"/>
      <w:divBdr>
        <w:top w:val="none" w:sz="0" w:space="0" w:color="auto"/>
        <w:left w:val="none" w:sz="0" w:space="0" w:color="auto"/>
        <w:bottom w:val="none" w:sz="0" w:space="0" w:color="auto"/>
        <w:right w:val="none" w:sz="0" w:space="0" w:color="auto"/>
      </w:divBdr>
    </w:div>
    <w:div w:id="1762212222">
      <w:bodyDiv w:val="1"/>
      <w:marLeft w:val="0"/>
      <w:marRight w:val="0"/>
      <w:marTop w:val="0"/>
      <w:marBottom w:val="0"/>
      <w:divBdr>
        <w:top w:val="none" w:sz="0" w:space="0" w:color="auto"/>
        <w:left w:val="none" w:sz="0" w:space="0" w:color="auto"/>
        <w:bottom w:val="none" w:sz="0" w:space="0" w:color="auto"/>
        <w:right w:val="none" w:sz="0" w:space="0" w:color="auto"/>
      </w:divBdr>
    </w:div>
    <w:div w:id="1784153259">
      <w:bodyDiv w:val="1"/>
      <w:marLeft w:val="0"/>
      <w:marRight w:val="0"/>
      <w:marTop w:val="0"/>
      <w:marBottom w:val="0"/>
      <w:divBdr>
        <w:top w:val="none" w:sz="0" w:space="0" w:color="auto"/>
        <w:left w:val="none" w:sz="0" w:space="0" w:color="auto"/>
        <w:bottom w:val="none" w:sz="0" w:space="0" w:color="auto"/>
        <w:right w:val="none" w:sz="0" w:space="0" w:color="auto"/>
      </w:divBdr>
    </w:div>
    <w:div w:id="1785150178">
      <w:bodyDiv w:val="1"/>
      <w:marLeft w:val="0"/>
      <w:marRight w:val="0"/>
      <w:marTop w:val="0"/>
      <w:marBottom w:val="0"/>
      <w:divBdr>
        <w:top w:val="none" w:sz="0" w:space="0" w:color="auto"/>
        <w:left w:val="none" w:sz="0" w:space="0" w:color="auto"/>
        <w:bottom w:val="none" w:sz="0" w:space="0" w:color="auto"/>
        <w:right w:val="none" w:sz="0" w:space="0" w:color="auto"/>
      </w:divBdr>
    </w:div>
    <w:div w:id="1786801983">
      <w:bodyDiv w:val="1"/>
      <w:marLeft w:val="0"/>
      <w:marRight w:val="0"/>
      <w:marTop w:val="0"/>
      <w:marBottom w:val="0"/>
      <w:divBdr>
        <w:top w:val="none" w:sz="0" w:space="0" w:color="auto"/>
        <w:left w:val="none" w:sz="0" w:space="0" w:color="auto"/>
        <w:bottom w:val="none" w:sz="0" w:space="0" w:color="auto"/>
        <w:right w:val="none" w:sz="0" w:space="0" w:color="auto"/>
      </w:divBdr>
    </w:div>
    <w:div w:id="1808670321">
      <w:bodyDiv w:val="1"/>
      <w:marLeft w:val="0"/>
      <w:marRight w:val="0"/>
      <w:marTop w:val="0"/>
      <w:marBottom w:val="0"/>
      <w:divBdr>
        <w:top w:val="none" w:sz="0" w:space="0" w:color="auto"/>
        <w:left w:val="none" w:sz="0" w:space="0" w:color="auto"/>
        <w:bottom w:val="none" w:sz="0" w:space="0" w:color="auto"/>
        <w:right w:val="none" w:sz="0" w:space="0" w:color="auto"/>
      </w:divBdr>
    </w:div>
    <w:div w:id="1838880036">
      <w:bodyDiv w:val="1"/>
      <w:marLeft w:val="0"/>
      <w:marRight w:val="0"/>
      <w:marTop w:val="0"/>
      <w:marBottom w:val="0"/>
      <w:divBdr>
        <w:top w:val="none" w:sz="0" w:space="0" w:color="auto"/>
        <w:left w:val="none" w:sz="0" w:space="0" w:color="auto"/>
        <w:bottom w:val="none" w:sz="0" w:space="0" w:color="auto"/>
        <w:right w:val="none" w:sz="0" w:space="0" w:color="auto"/>
      </w:divBdr>
    </w:div>
    <w:div w:id="1841851731">
      <w:bodyDiv w:val="1"/>
      <w:marLeft w:val="0"/>
      <w:marRight w:val="0"/>
      <w:marTop w:val="0"/>
      <w:marBottom w:val="0"/>
      <w:divBdr>
        <w:top w:val="none" w:sz="0" w:space="0" w:color="auto"/>
        <w:left w:val="none" w:sz="0" w:space="0" w:color="auto"/>
        <w:bottom w:val="none" w:sz="0" w:space="0" w:color="auto"/>
        <w:right w:val="none" w:sz="0" w:space="0" w:color="auto"/>
      </w:divBdr>
    </w:div>
    <w:div w:id="1852915008">
      <w:bodyDiv w:val="1"/>
      <w:marLeft w:val="0"/>
      <w:marRight w:val="0"/>
      <w:marTop w:val="0"/>
      <w:marBottom w:val="0"/>
      <w:divBdr>
        <w:top w:val="none" w:sz="0" w:space="0" w:color="auto"/>
        <w:left w:val="none" w:sz="0" w:space="0" w:color="auto"/>
        <w:bottom w:val="none" w:sz="0" w:space="0" w:color="auto"/>
        <w:right w:val="none" w:sz="0" w:space="0" w:color="auto"/>
      </w:divBdr>
    </w:div>
    <w:div w:id="1867937421">
      <w:bodyDiv w:val="1"/>
      <w:marLeft w:val="0"/>
      <w:marRight w:val="0"/>
      <w:marTop w:val="0"/>
      <w:marBottom w:val="0"/>
      <w:divBdr>
        <w:top w:val="none" w:sz="0" w:space="0" w:color="auto"/>
        <w:left w:val="none" w:sz="0" w:space="0" w:color="auto"/>
        <w:bottom w:val="none" w:sz="0" w:space="0" w:color="auto"/>
        <w:right w:val="none" w:sz="0" w:space="0" w:color="auto"/>
      </w:divBdr>
    </w:div>
    <w:div w:id="1875146262">
      <w:bodyDiv w:val="1"/>
      <w:marLeft w:val="0"/>
      <w:marRight w:val="0"/>
      <w:marTop w:val="0"/>
      <w:marBottom w:val="0"/>
      <w:divBdr>
        <w:top w:val="none" w:sz="0" w:space="0" w:color="auto"/>
        <w:left w:val="none" w:sz="0" w:space="0" w:color="auto"/>
        <w:bottom w:val="none" w:sz="0" w:space="0" w:color="auto"/>
        <w:right w:val="none" w:sz="0" w:space="0" w:color="auto"/>
      </w:divBdr>
    </w:div>
    <w:div w:id="1882327536">
      <w:bodyDiv w:val="1"/>
      <w:marLeft w:val="0"/>
      <w:marRight w:val="0"/>
      <w:marTop w:val="0"/>
      <w:marBottom w:val="0"/>
      <w:divBdr>
        <w:top w:val="none" w:sz="0" w:space="0" w:color="auto"/>
        <w:left w:val="none" w:sz="0" w:space="0" w:color="auto"/>
        <w:bottom w:val="none" w:sz="0" w:space="0" w:color="auto"/>
        <w:right w:val="none" w:sz="0" w:space="0" w:color="auto"/>
      </w:divBdr>
      <w:divsChild>
        <w:div w:id="2073459970">
          <w:marLeft w:val="0"/>
          <w:marRight w:val="0"/>
          <w:marTop w:val="0"/>
          <w:marBottom w:val="75"/>
          <w:divBdr>
            <w:top w:val="none" w:sz="0" w:space="0" w:color="auto"/>
            <w:left w:val="none" w:sz="0" w:space="0" w:color="auto"/>
            <w:bottom w:val="none" w:sz="0" w:space="0" w:color="auto"/>
            <w:right w:val="none" w:sz="0" w:space="0" w:color="auto"/>
          </w:divBdr>
        </w:div>
      </w:divsChild>
    </w:div>
    <w:div w:id="1885605550">
      <w:bodyDiv w:val="1"/>
      <w:marLeft w:val="0"/>
      <w:marRight w:val="0"/>
      <w:marTop w:val="0"/>
      <w:marBottom w:val="0"/>
      <w:divBdr>
        <w:top w:val="none" w:sz="0" w:space="0" w:color="auto"/>
        <w:left w:val="none" w:sz="0" w:space="0" w:color="auto"/>
        <w:bottom w:val="none" w:sz="0" w:space="0" w:color="auto"/>
        <w:right w:val="none" w:sz="0" w:space="0" w:color="auto"/>
      </w:divBdr>
    </w:div>
    <w:div w:id="1893341897">
      <w:bodyDiv w:val="1"/>
      <w:marLeft w:val="0"/>
      <w:marRight w:val="0"/>
      <w:marTop w:val="0"/>
      <w:marBottom w:val="0"/>
      <w:divBdr>
        <w:top w:val="none" w:sz="0" w:space="0" w:color="auto"/>
        <w:left w:val="none" w:sz="0" w:space="0" w:color="auto"/>
        <w:bottom w:val="none" w:sz="0" w:space="0" w:color="auto"/>
        <w:right w:val="none" w:sz="0" w:space="0" w:color="auto"/>
      </w:divBdr>
    </w:div>
    <w:div w:id="1899242749">
      <w:bodyDiv w:val="1"/>
      <w:marLeft w:val="0"/>
      <w:marRight w:val="0"/>
      <w:marTop w:val="0"/>
      <w:marBottom w:val="0"/>
      <w:divBdr>
        <w:top w:val="none" w:sz="0" w:space="0" w:color="auto"/>
        <w:left w:val="none" w:sz="0" w:space="0" w:color="auto"/>
        <w:bottom w:val="none" w:sz="0" w:space="0" w:color="auto"/>
        <w:right w:val="none" w:sz="0" w:space="0" w:color="auto"/>
      </w:divBdr>
    </w:div>
    <w:div w:id="1913419762">
      <w:bodyDiv w:val="1"/>
      <w:marLeft w:val="0"/>
      <w:marRight w:val="0"/>
      <w:marTop w:val="0"/>
      <w:marBottom w:val="0"/>
      <w:divBdr>
        <w:top w:val="none" w:sz="0" w:space="0" w:color="auto"/>
        <w:left w:val="none" w:sz="0" w:space="0" w:color="auto"/>
        <w:bottom w:val="none" w:sz="0" w:space="0" w:color="auto"/>
        <w:right w:val="none" w:sz="0" w:space="0" w:color="auto"/>
      </w:divBdr>
    </w:div>
    <w:div w:id="1919778480">
      <w:bodyDiv w:val="1"/>
      <w:marLeft w:val="0"/>
      <w:marRight w:val="0"/>
      <w:marTop w:val="0"/>
      <w:marBottom w:val="0"/>
      <w:divBdr>
        <w:top w:val="none" w:sz="0" w:space="0" w:color="auto"/>
        <w:left w:val="none" w:sz="0" w:space="0" w:color="auto"/>
        <w:bottom w:val="none" w:sz="0" w:space="0" w:color="auto"/>
        <w:right w:val="none" w:sz="0" w:space="0" w:color="auto"/>
      </w:divBdr>
    </w:div>
    <w:div w:id="1925382390">
      <w:bodyDiv w:val="1"/>
      <w:marLeft w:val="0"/>
      <w:marRight w:val="0"/>
      <w:marTop w:val="0"/>
      <w:marBottom w:val="0"/>
      <w:divBdr>
        <w:top w:val="none" w:sz="0" w:space="0" w:color="auto"/>
        <w:left w:val="none" w:sz="0" w:space="0" w:color="auto"/>
        <w:bottom w:val="none" w:sz="0" w:space="0" w:color="auto"/>
        <w:right w:val="none" w:sz="0" w:space="0" w:color="auto"/>
      </w:divBdr>
    </w:div>
    <w:div w:id="1934775077">
      <w:bodyDiv w:val="1"/>
      <w:marLeft w:val="0"/>
      <w:marRight w:val="0"/>
      <w:marTop w:val="0"/>
      <w:marBottom w:val="0"/>
      <w:divBdr>
        <w:top w:val="none" w:sz="0" w:space="0" w:color="auto"/>
        <w:left w:val="none" w:sz="0" w:space="0" w:color="auto"/>
        <w:bottom w:val="none" w:sz="0" w:space="0" w:color="auto"/>
        <w:right w:val="none" w:sz="0" w:space="0" w:color="auto"/>
      </w:divBdr>
    </w:div>
    <w:div w:id="1951155865">
      <w:bodyDiv w:val="1"/>
      <w:marLeft w:val="0"/>
      <w:marRight w:val="0"/>
      <w:marTop w:val="0"/>
      <w:marBottom w:val="0"/>
      <w:divBdr>
        <w:top w:val="none" w:sz="0" w:space="0" w:color="auto"/>
        <w:left w:val="none" w:sz="0" w:space="0" w:color="auto"/>
        <w:bottom w:val="none" w:sz="0" w:space="0" w:color="auto"/>
        <w:right w:val="none" w:sz="0" w:space="0" w:color="auto"/>
      </w:divBdr>
      <w:divsChild>
        <w:div w:id="399405080">
          <w:marLeft w:val="0"/>
          <w:marRight w:val="0"/>
          <w:marTop w:val="0"/>
          <w:marBottom w:val="75"/>
          <w:divBdr>
            <w:top w:val="none" w:sz="0" w:space="0" w:color="auto"/>
            <w:left w:val="none" w:sz="0" w:space="0" w:color="auto"/>
            <w:bottom w:val="none" w:sz="0" w:space="0" w:color="auto"/>
            <w:right w:val="none" w:sz="0" w:space="0" w:color="auto"/>
          </w:divBdr>
        </w:div>
      </w:divsChild>
    </w:div>
    <w:div w:id="1951233393">
      <w:bodyDiv w:val="1"/>
      <w:marLeft w:val="0"/>
      <w:marRight w:val="0"/>
      <w:marTop w:val="0"/>
      <w:marBottom w:val="0"/>
      <w:divBdr>
        <w:top w:val="none" w:sz="0" w:space="0" w:color="auto"/>
        <w:left w:val="none" w:sz="0" w:space="0" w:color="auto"/>
        <w:bottom w:val="none" w:sz="0" w:space="0" w:color="auto"/>
        <w:right w:val="none" w:sz="0" w:space="0" w:color="auto"/>
      </w:divBdr>
    </w:div>
    <w:div w:id="1979912986">
      <w:bodyDiv w:val="1"/>
      <w:marLeft w:val="0"/>
      <w:marRight w:val="0"/>
      <w:marTop w:val="0"/>
      <w:marBottom w:val="0"/>
      <w:divBdr>
        <w:top w:val="none" w:sz="0" w:space="0" w:color="auto"/>
        <w:left w:val="none" w:sz="0" w:space="0" w:color="auto"/>
        <w:bottom w:val="none" w:sz="0" w:space="0" w:color="auto"/>
        <w:right w:val="none" w:sz="0" w:space="0" w:color="auto"/>
      </w:divBdr>
    </w:div>
    <w:div w:id="1984004081">
      <w:bodyDiv w:val="1"/>
      <w:marLeft w:val="0"/>
      <w:marRight w:val="0"/>
      <w:marTop w:val="0"/>
      <w:marBottom w:val="0"/>
      <w:divBdr>
        <w:top w:val="none" w:sz="0" w:space="0" w:color="auto"/>
        <w:left w:val="none" w:sz="0" w:space="0" w:color="auto"/>
        <w:bottom w:val="none" w:sz="0" w:space="0" w:color="auto"/>
        <w:right w:val="none" w:sz="0" w:space="0" w:color="auto"/>
      </w:divBdr>
    </w:div>
    <w:div w:id="1985041338">
      <w:bodyDiv w:val="1"/>
      <w:marLeft w:val="0"/>
      <w:marRight w:val="0"/>
      <w:marTop w:val="0"/>
      <w:marBottom w:val="0"/>
      <w:divBdr>
        <w:top w:val="none" w:sz="0" w:space="0" w:color="auto"/>
        <w:left w:val="none" w:sz="0" w:space="0" w:color="auto"/>
        <w:bottom w:val="none" w:sz="0" w:space="0" w:color="auto"/>
        <w:right w:val="none" w:sz="0" w:space="0" w:color="auto"/>
      </w:divBdr>
    </w:div>
    <w:div w:id="1986885092">
      <w:bodyDiv w:val="1"/>
      <w:marLeft w:val="0"/>
      <w:marRight w:val="0"/>
      <w:marTop w:val="0"/>
      <w:marBottom w:val="0"/>
      <w:divBdr>
        <w:top w:val="none" w:sz="0" w:space="0" w:color="auto"/>
        <w:left w:val="none" w:sz="0" w:space="0" w:color="auto"/>
        <w:bottom w:val="none" w:sz="0" w:space="0" w:color="auto"/>
        <w:right w:val="none" w:sz="0" w:space="0" w:color="auto"/>
      </w:divBdr>
    </w:div>
    <w:div w:id="2002348096">
      <w:bodyDiv w:val="1"/>
      <w:marLeft w:val="0"/>
      <w:marRight w:val="0"/>
      <w:marTop w:val="0"/>
      <w:marBottom w:val="0"/>
      <w:divBdr>
        <w:top w:val="none" w:sz="0" w:space="0" w:color="auto"/>
        <w:left w:val="none" w:sz="0" w:space="0" w:color="auto"/>
        <w:bottom w:val="none" w:sz="0" w:space="0" w:color="auto"/>
        <w:right w:val="none" w:sz="0" w:space="0" w:color="auto"/>
      </w:divBdr>
    </w:div>
    <w:div w:id="2010059475">
      <w:bodyDiv w:val="1"/>
      <w:marLeft w:val="0"/>
      <w:marRight w:val="0"/>
      <w:marTop w:val="0"/>
      <w:marBottom w:val="0"/>
      <w:divBdr>
        <w:top w:val="none" w:sz="0" w:space="0" w:color="auto"/>
        <w:left w:val="none" w:sz="0" w:space="0" w:color="auto"/>
        <w:bottom w:val="none" w:sz="0" w:space="0" w:color="auto"/>
        <w:right w:val="none" w:sz="0" w:space="0" w:color="auto"/>
      </w:divBdr>
    </w:div>
    <w:div w:id="2012558104">
      <w:bodyDiv w:val="1"/>
      <w:marLeft w:val="0"/>
      <w:marRight w:val="0"/>
      <w:marTop w:val="0"/>
      <w:marBottom w:val="0"/>
      <w:divBdr>
        <w:top w:val="none" w:sz="0" w:space="0" w:color="auto"/>
        <w:left w:val="none" w:sz="0" w:space="0" w:color="auto"/>
        <w:bottom w:val="none" w:sz="0" w:space="0" w:color="auto"/>
        <w:right w:val="none" w:sz="0" w:space="0" w:color="auto"/>
      </w:divBdr>
    </w:div>
    <w:div w:id="2025090269">
      <w:bodyDiv w:val="1"/>
      <w:marLeft w:val="0"/>
      <w:marRight w:val="0"/>
      <w:marTop w:val="0"/>
      <w:marBottom w:val="0"/>
      <w:divBdr>
        <w:top w:val="none" w:sz="0" w:space="0" w:color="auto"/>
        <w:left w:val="none" w:sz="0" w:space="0" w:color="auto"/>
        <w:bottom w:val="none" w:sz="0" w:space="0" w:color="auto"/>
        <w:right w:val="none" w:sz="0" w:space="0" w:color="auto"/>
      </w:divBdr>
    </w:div>
    <w:div w:id="2035841433">
      <w:bodyDiv w:val="1"/>
      <w:marLeft w:val="0"/>
      <w:marRight w:val="0"/>
      <w:marTop w:val="0"/>
      <w:marBottom w:val="0"/>
      <w:divBdr>
        <w:top w:val="none" w:sz="0" w:space="0" w:color="auto"/>
        <w:left w:val="none" w:sz="0" w:space="0" w:color="auto"/>
        <w:bottom w:val="none" w:sz="0" w:space="0" w:color="auto"/>
        <w:right w:val="none" w:sz="0" w:space="0" w:color="auto"/>
      </w:divBdr>
    </w:div>
    <w:div w:id="2044207377">
      <w:bodyDiv w:val="1"/>
      <w:marLeft w:val="0"/>
      <w:marRight w:val="0"/>
      <w:marTop w:val="0"/>
      <w:marBottom w:val="0"/>
      <w:divBdr>
        <w:top w:val="none" w:sz="0" w:space="0" w:color="auto"/>
        <w:left w:val="none" w:sz="0" w:space="0" w:color="auto"/>
        <w:bottom w:val="none" w:sz="0" w:space="0" w:color="auto"/>
        <w:right w:val="none" w:sz="0" w:space="0" w:color="auto"/>
      </w:divBdr>
    </w:div>
    <w:div w:id="2045790435">
      <w:bodyDiv w:val="1"/>
      <w:marLeft w:val="0"/>
      <w:marRight w:val="0"/>
      <w:marTop w:val="0"/>
      <w:marBottom w:val="0"/>
      <w:divBdr>
        <w:top w:val="none" w:sz="0" w:space="0" w:color="auto"/>
        <w:left w:val="none" w:sz="0" w:space="0" w:color="auto"/>
        <w:bottom w:val="none" w:sz="0" w:space="0" w:color="auto"/>
        <w:right w:val="none" w:sz="0" w:space="0" w:color="auto"/>
      </w:divBdr>
    </w:div>
    <w:div w:id="2060129173">
      <w:bodyDiv w:val="1"/>
      <w:marLeft w:val="0"/>
      <w:marRight w:val="0"/>
      <w:marTop w:val="0"/>
      <w:marBottom w:val="0"/>
      <w:divBdr>
        <w:top w:val="none" w:sz="0" w:space="0" w:color="auto"/>
        <w:left w:val="none" w:sz="0" w:space="0" w:color="auto"/>
        <w:bottom w:val="none" w:sz="0" w:space="0" w:color="auto"/>
        <w:right w:val="none" w:sz="0" w:space="0" w:color="auto"/>
      </w:divBdr>
    </w:div>
    <w:div w:id="2083603934">
      <w:bodyDiv w:val="1"/>
      <w:marLeft w:val="0"/>
      <w:marRight w:val="0"/>
      <w:marTop w:val="0"/>
      <w:marBottom w:val="0"/>
      <w:divBdr>
        <w:top w:val="none" w:sz="0" w:space="0" w:color="auto"/>
        <w:left w:val="none" w:sz="0" w:space="0" w:color="auto"/>
        <w:bottom w:val="none" w:sz="0" w:space="0" w:color="auto"/>
        <w:right w:val="none" w:sz="0" w:space="0" w:color="auto"/>
      </w:divBdr>
    </w:div>
    <w:div w:id="2087922381">
      <w:bodyDiv w:val="1"/>
      <w:marLeft w:val="0"/>
      <w:marRight w:val="0"/>
      <w:marTop w:val="0"/>
      <w:marBottom w:val="0"/>
      <w:divBdr>
        <w:top w:val="none" w:sz="0" w:space="0" w:color="auto"/>
        <w:left w:val="none" w:sz="0" w:space="0" w:color="auto"/>
        <w:bottom w:val="none" w:sz="0" w:space="0" w:color="auto"/>
        <w:right w:val="none" w:sz="0" w:space="0" w:color="auto"/>
      </w:divBdr>
    </w:div>
    <w:div w:id="2101296231">
      <w:bodyDiv w:val="1"/>
      <w:marLeft w:val="0"/>
      <w:marRight w:val="0"/>
      <w:marTop w:val="0"/>
      <w:marBottom w:val="0"/>
      <w:divBdr>
        <w:top w:val="none" w:sz="0" w:space="0" w:color="auto"/>
        <w:left w:val="none" w:sz="0" w:space="0" w:color="auto"/>
        <w:bottom w:val="none" w:sz="0" w:space="0" w:color="auto"/>
        <w:right w:val="none" w:sz="0" w:space="0" w:color="auto"/>
      </w:divBdr>
    </w:div>
    <w:div w:id="2101875059">
      <w:bodyDiv w:val="1"/>
      <w:marLeft w:val="0"/>
      <w:marRight w:val="0"/>
      <w:marTop w:val="0"/>
      <w:marBottom w:val="0"/>
      <w:divBdr>
        <w:top w:val="none" w:sz="0" w:space="0" w:color="auto"/>
        <w:left w:val="none" w:sz="0" w:space="0" w:color="auto"/>
        <w:bottom w:val="none" w:sz="0" w:space="0" w:color="auto"/>
        <w:right w:val="none" w:sz="0" w:space="0" w:color="auto"/>
      </w:divBdr>
    </w:div>
    <w:div w:id="2108379907">
      <w:bodyDiv w:val="1"/>
      <w:marLeft w:val="0"/>
      <w:marRight w:val="0"/>
      <w:marTop w:val="0"/>
      <w:marBottom w:val="0"/>
      <w:divBdr>
        <w:top w:val="none" w:sz="0" w:space="0" w:color="auto"/>
        <w:left w:val="none" w:sz="0" w:space="0" w:color="auto"/>
        <w:bottom w:val="none" w:sz="0" w:space="0" w:color="auto"/>
        <w:right w:val="none" w:sz="0" w:space="0" w:color="auto"/>
      </w:divBdr>
    </w:div>
    <w:div w:id="2109160349">
      <w:bodyDiv w:val="1"/>
      <w:marLeft w:val="0"/>
      <w:marRight w:val="0"/>
      <w:marTop w:val="0"/>
      <w:marBottom w:val="0"/>
      <w:divBdr>
        <w:top w:val="none" w:sz="0" w:space="0" w:color="auto"/>
        <w:left w:val="none" w:sz="0" w:space="0" w:color="auto"/>
        <w:bottom w:val="none" w:sz="0" w:space="0" w:color="auto"/>
        <w:right w:val="none" w:sz="0" w:space="0" w:color="auto"/>
      </w:divBdr>
    </w:div>
    <w:div w:id="2115052083">
      <w:bodyDiv w:val="1"/>
      <w:marLeft w:val="0"/>
      <w:marRight w:val="0"/>
      <w:marTop w:val="0"/>
      <w:marBottom w:val="0"/>
      <w:divBdr>
        <w:top w:val="none" w:sz="0" w:space="0" w:color="auto"/>
        <w:left w:val="none" w:sz="0" w:space="0" w:color="auto"/>
        <w:bottom w:val="none" w:sz="0" w:space="0" w:color="auto"/>
        <w:right w:val="none" w:sz="0" w:space="0" w:color="auto"/>
      </w:divBdr>
    </w:div>
    <w:div w:id="2135173322">
      <w:bodyDiv w:val="1"/>
      <w:marLeft w:val="0"/>
      <w:marRight w:val="0"/>
      <w:marTop w:val="0"/>
      <w:marBottom w:val="0"/>
      <w:divBdr>
        <w:top w:val="none" w:sz="0" w:space="0" w:color="auto"/>
        <w:left w:val="none" w:sz="0" w:space="0" w:color="auto"/>
        <w:bottom w:val="none" w:sz="0" w:space="0" w:color="auto"/>
        <w:right w:val="none" w:sz="0" w:space="0" w:color="auto"/>
      </w:divBdr>
    </w:div>
    <w:div w:id="2143494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13" /><Relationship Type="http://schemas.openxmlformats.org/officeDocument/2006/relationships/image" Target="media/image3.emf" Id="rId18" /><Relationship Type="http://schemas.openxmlformats.org/officeDocument/2006/relationships/hyperlink" Target="https://www.northhighlandinitiative.co.uk/wp-content/uploads/2024/01/EIBPS-Report-Final-6687.pdf" TargetMode="External" Id="rId26" /><Relationship Type="http://schemas.openxmlformats.org/officeDocument/2006/relationships/hyperlink" Target="https://www.nature.scot/doc/nature-based-jobs-and-skills-implementation-plan-2024-25" TargetMode="External" Id="rId21" /><Relationship Type="http://schemas.openxmlformats.org/officeDocument/2006/relationships/hyperlink" Target="https://www.gov.scot/publications/scotlands-national-strategy-economic-transformation/pages/5/" TargetMode="External" Id="rId34"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footer" Target="footer3.xml" Id="rId17" /><Relationship Type="http://schemas.openxmlformats.org/officeDocument/2006/relationships/hyperlink" Target="https://www.dynamiccoast.com/results" TargetMode="External" Id="rId25" /><Relationship Type="http://schemas.openxmlformats.org/officeDocument/2006/relationships/hyperlink" Target="https://www.nature.scot/funding-and-projects/natural-and-cultural-heritage-fund-nchf" TargetMode="External" Id="rId33"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hyperlink" Target="https://www.gov.scot/publications/importance-natural-capital-scottish-economy/" TargetMode="External" Id="rId20" /><Relationship Type="http://schemas.openxmlformats.org/officeDocument/2006/relationships/hyperlink" Target="https://www.nature.scot/funding-and-projects/green-infrastructure-strategic-intervention" TargetMode="External" Id="rId29"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gov.scot/publications/scottish-greenhouse-gas-statistics-2023/pages/scottish-greenhouse-gas-statistics-2023/" TargetMode="External" Id="rId24" /><Relationship Type="http://schemas.openxmlformats.org/officeDocument/2006/relationships/hyperlink" Target="https://www.nature.scot/funding-and-projects/firns-facility-investment-ready-nature-scotland" TargetMode="External" Id="rId32" /><Relationship Type="http://schemas.openxmlformats.org/officeDocument/2006/relationships/theme" Target="theme/theme1.xml" Id="rId37" /><Relationship Type="http://schemas.openxmlformats.org/officeDocument/2006/relationships/customXml" Target="../customXml/item5.xml" Id="rId5" /><Relationship Type="http://schemas.openxmlformats.org/officeDocument/2006/relationships/image" Target="media/image2.png" Id="rId15" /><Relationship Type="http://schemas.openxmlformats.org/officeDocument/2006/relationships/hyperlink" Target="https://www.ons.gov.uk/economy/environmentalaccounts/datasets/uknaturalcapitalaccounts2024detailedsummary" TargetMode="External" Id="rId23" /><Relationship Type="http://schemas.openxmlformats.org/officeDocument/2006/relationships/hyperlink" Target="https://www.nature.scot/nature-heroes-ben-wyvis-national-nature-reserve-and-river-peffery" TargetMode="External" Id="rId28" /><Relationship Type="http://schemas.openxmlformats.org/officeDocument/2006/relationships/fontTable" Target="fontTable.xml" Id="rId36" /><Relationship Type="http://schemas.openxmlformats.org/officeDocument/2006/relationships/footnotes" Target="footnotes.xml" Id="rId10" /><Relationship Type="http://schemas.openxmlformats.org/officeDocument/2006/relationships/hyperlink" Target="https://www.gov.scot/binaries/content/documents/govscot/publications/research-and-analysis/2023/11/assessing-cumulative-cross-sector-economic-benefits-investment-natural-capital-scotland/documents/assessing-cumulative-andcross-sector-economic-benefitsof-investment-naturalcapital-scotland/assessing-cumulative-andcross-sector-economic-benefitsof-investment-naturalcapital-scotland/govscot%3Adocument/assessing-cumulative-andcross-sector-economic-benefitsof-investment-naturalcapital-scotland.pdf" TargetMode="External" Id="rId19" /><Relationship Type="http://schemas.openxmlformats.org/officeDocument/2006/relationships/hyperlink" Target="https://smeef.scot/"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nature.scot/professional-advice/contributing-healthier-scotland/our-natural-health-service/green-health-partnerships" TargetMode="External" Id="rId22" /><Relationship Type="http://schemas.openxmlformats.org/officeDocument/2006/relationships/hyperlink" Target="https://www.nature.scot/nature-heroes-eddleston-water-project" TargetMode="External" Id="rId27" /><Relationship Type="http://schemas.openxmlformats.org/officeDocument/2006/relationships/hyperlink" Target="https://www.nature.scot/funding-and-projects/nature-restoration-fund/nature-restoration-fund-nrf-supported-projects" TargetMode="External" Id="rId30" /><Relationship Type="http://schemas.openxmlformats.org/officeDocument/2006/relationships/hyperlink" Target="https://assets.publishing.service.gov.uk/media/60182857d3bf7f70c2afe5bb/Dasgupta_Review_-_Headline_Messages.pdf" TargetMode="External" Id="rId35" /><Relationship Type="http://schemas.openxmlformats.org/officeDocument/2006/relationships/settings" Target="settings.xml" Id="rId8" /><Relationship Type="http://schemas.openxmlformats.org/officeDocument/2006/relationships/customXml" Target="../customXml/item3.xml" Id="rId3" /><Relationship Type="http://schemas.openxmlformats.org/officeDocument/2006/relationships/customXml" Target="/customXml/item6.xml" Id="R5d141b2e5ddb48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2.xml><?xml version="1.0" encoding="utf-8"?>
<p:properties xmlns:p="http://schemas.microsoft.com/office/2006/metadata/properties" xmlns:xsi="http://www.w3.org/2001/XMLSchema-instance" xmlns:pc="http://schemas.microsoft.com/office/infopath/2007/PartnerControls">
  <documentManagement>
    <_activity xmlns="8da96577-1390-4620-895f-70cff0e6cee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D102F2D60A45042A122640CE9EC2B6F" ma:contentTypeVersion="13" ma:contentTypeDescription="Create a new document." ma:contentTypeScope="" ma:versionID="8fe370a0f886bba23c02c05726ef6147">
  <xsd:schema xmlns:xsd="http://www.w3.org/2001/XMLSchema" xmlns:xs="http://www.w3.org/2001/XMLSchema" xmlns:p="http://schemas.microsoft.com/office/2006/metadata/properties" xmlns:ns3="8da96577-1390-4620-895f-70cff0e6cee6" xmlns:ns4="31102aeb-2bda-498d-ab5c-cffb8c54a531" targetNamespace="http://schemas.microsoft.com/office/2006/metadata/properties" ma:root="true" ma:fieldsID="71c8132e2a59f6c62dbad4d80f7ce465" ns3:_="" ns4:_="">
    <xsd:import namespace="8da96577-1390-4620-895f-70cff0e6cee6"/>
    <xsd:import namespace="31102aeb-2bda-498d-ab5c-cffb8c54a531"/>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a96577-1390-4620-895f-70cff0e6cee6"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102aeb-2bda-498d-ab5c-cffb8c54a53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etadata xmlns="http://www.objective.com/ecm/document/metadata/71FFD1B571BE2883E0537D20C80A46C7" version="1.0.0">
  <systemFields>
    <field name="Objective-Id">
      <value order="0">A5337573</value>
    </field>
    <field name="Objective-Title">
      <value order="0">F.08 Board of NatureScot Meeting - 27 August 2025 - Q1 Performance Reports 2025-2026</value>
    </field>
    <field name="Objective-Description">
      <value order="0"/>
    </field>
    <field name="Objective-CreationStamp">
      <value order="0">2025-08-13T14:22:14Z</value>
    </field>
    <field name="Objective-IsApproved">
      <value order="0">false</value>
    </field>
    <field name="Objective-IsPublished">
      <value order="0">true</value>
    </field>
    <field name="Objective-DatePublished">
      <value order="0">2025-08-13T14:22:17Z</value>
    </field>
    <field name="Objective-ModificationStamp">
      <value order="0">2025-08-13T14:23:01Z</value>
    </field>
    <field name="Objective-Owner">
      <value order="0">Mary-Anne Thomson</value>
    </field>
    <field name="Objective-Path">
      <value order="0">Objective Global Folder:NatureScot Fileplan:MAN - Management:EO - Executive Office:BD - Board:SNH Board - Meetings:Board of NatureScot Meetings - 2025:221 - Board of NatureScot - 27 August 2025</value>
    </field>
    <field name="Objective-Parent">
      <value order="0">221 - Board of NatureScot - 27 August 2025</value>
    </field>
    <field name="Objective-State">
      <value order="0">Published</value>
    </field>
    <field name="Objective-VersionId">
      <value order="0">vA9274197</value>
    </field>
    <field name="Objective-Version">
      <value order="0">1.0</value>
    </field>
    <field name="Objective-VersionNumber">
      <value order="0">1</value>
    </field>
    <field name="Objective-VersionComment">
      <value order="0"/>
    </field>
    <field name="Objective-FileNumber">
      <value order="0">qA187925</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2.xml><?xml version="1.0" encoding="utf-8"?>
<ds:datastoreItem xmlns:ds="http://schemas.openxmlformats.org/officeDocument/2006/customXml" ds:itemID="{607DFFE0-F817-4E3E-938A-2B4799A55B8F}">
  <ds:schemaRefs>
    <ds:schemaRef ds:uri="http://schemas.microsoft.com/office/2006/metadata/properties"/>
    <ds:schemaRef ds:uri="http://schemas.microsoft.com/office/infopath/2007/PartnerControls"/>
    <ds:schemaRef ds:uri="8da96577-1390-4620-895f-70cff0e6cee6"/>
  </ds:schemaRefs>
</ds:datastoreItem>
</file>

<file path=customXml/itemProps3.xml><?xml version="1.0" encoding="utf-8"?>
<ds:datastoreItem xmlns:ds="http://schemas.openxmlformats.org/officeDocument/2006/customXml" ds:itemID="{060D3E5A-9ADC-46A7-A924-04A71AA48D14}">
  <ds:schemaRefs>
    <ds:schemaRef ds:uri="http://schemas.microsoft.com/sharepoint/v3/contenttype/forms"/>
  </ds:schemaRefs>
</ds:datastoreItem>
</file>

<file path=customXml/itemProps4.xml><?xml version="1.0" encoding="utf-8"?>
<ds:datastoreItem xmlns:ds="http://schemas.openxmlformats.org/officeDocument/2006/customXml" ds:itemID="{F3BC00B8-110C-4F79-9FE4-F85AC47361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a96577-1390-4620-895f-70cff0e6cee6"/>
    <ds:schemaRef ds:uri="31102aeb-2bda-498d-ab5c-cffb8c54a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8F6BD34-FFEE-472D-8F95-809335ABE5FD}">
  <ds:schemaRefs>
    <ds:schemaRef ds:uri="http://schemas.openxmlformats.org/officeDocument/2006/bibliography"/>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36</Pages>
  <Words>11300</Words>
  <Characters>64415</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Rennie</dc:creator>
  <cp:keywords/>
  <dc:description/>
  <cp:lastModifiedBy>MaryAnne Thomson</cp:lastModifiedBy>
  <cp:revision>2</cp:revision>
  <cp:lastPrinted>2024-06-25T07:38:00Z</cp:lastPrinted>
  <dcterms:created xsi:type="dcterms:W3CDTF">2025-08-13T14:19:00Z</dcterms:created>
  <dcterms:modified xsi:type="dcterms:W3CDTF">2025-08-13T14:19:00Z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Objective-Date of Original [system]">
    <vt:lpwstr/>
  </op:property>
  <op:property fmtid="{D5CDD505-2E9C-101B-9397-08002B2CF9AE}" pid="5" name="Objective-Sensitivity Review Date [system]">
    <vt:lpwstr/>
  </op:property>
  <op:property fmtid="{D5CDD505-2E9C-101B-9397-08002B2CF9AE}" pid="6" name="Objective-FOI Exemption [system]">
    <vt:lpwstr>Release</vt:lpwstr>
  </op:property>
  <op:property fmtid="{D5CDD505-2E9C-101B-9397-08002B2CF9AE}" pid="7" name="Objective-DPA Exemption [system]">
    <vt:lpwstr>Release</vt:lpwstr>
  </op:property>
  <op:property fmtid="{D5CDD505-2E9C-101B-9397-08002B2CF9AE}" pid="8" name="Objective-EIR Exception [system]">
    <vt:lpwstr>Release</vt:lpwstr>
  </op:property>
  <op:property fmtid="{D5CDD505-2E9C-101B-9397-08002B2CF9AE}" pid="9" name="Objective-Justification [system]">
    <vt:lpwstr/>
  </op:property>
  <op:property fmtid="{D5CDD505-2E9C-101B-9397-08002B2CF9AE}" pid="10" name="Objective-Date of Request [system]">
    <vt:lpwstr/>
  </op:property>
  <op:property fmtid="{D5CDD505-2E9C-101B-9397-08002B2CF9AE}" pid="11" name="Objective-Date of Release [system]">
    <vt:lpwstr/>
  </op:property>
  <op:property fmtid="{D5CDD505-2E9C-101B-9397-08002B2CF9AE}" pid="12" name="Objective-FOI/EIR Disclosure Date [system]">
    <vt:lpwstr/>
  </op:property>
  <op:property fmtid="{D5CDD505-2E9C-101B-9397-08002B2CF9AE}" pid="13" name="Objective-FOI/EIR Dissemination Date [system]">
    <vt:lpwstr/>
  </op:property>
  <op:property fmtid="{D5CDD505-2E9C-101B-9397-08002B2CF9AE}" pid="14" name="Objective-FOI Release Details [system]">
    <vt:lpwstr/>
  </op:property>
  <op:property fmtid="{D5CDD505-2E9C-101B-9397-08002B2CF9AE}" pid="15" name="Objective-Connect Creator [system]">
    <vt:lpwstr/>
  </op:property>
  <op:property fmtid="{D5CDD505-2E9C-101B-9397-08002B2CF9AE}" pid="16" name="MSIP_Label_ad6aba11-eede-4e5b-a79a-2f2784cd251f_Enabled">
    <vt:lpwstr>true</vt:lpwstr>
  </op:property>
  <op:property fmtid="{D5CDD505-2E9C-101B-9397-08002B2CF9AE}" pid="17" name="MSIP_Label_ad6aba11-eede-4e5b-a79a-2f2784cd251f_SetDate">
    <vt:lpwstr>2024-09-02T13:20:20Z</vt:lpwstr>
  </op:property>
  <op:property fmtid="{D5CDD505-2E9C-101B-9397-08002B2CF9AE}" pid="18" name="MSIP_Label_ad6aba11-eede-4e5b-a79a-2f2784cd251f_Method">
    <vt:lpwstr>Standard</vt:lpwstr>
  </op:property>
  <op:property fmtid="{D5CDD505-2E9C-101B-9397-08002B2CF9AE}" pid="19" name="MSIP_Label_ad6aba11-eede-4e5b-a79a-2f2784cd251f_Name">
    <vt:lpwstr>defa4170-0d19-0005-0004-bc88714345d2</vt:lpwstr>
  </op:property>
  <op:property fmtid="{D5CDD505-2E9C-101B-9397-08002B2CF9AE}" pid="20" name="MSIP_Label_ad6aba11-eede-4e5b-a79a-2f2784cd251f_SiteId">
    <vt:lpwstr>074028c0-e165-4999-99ad-31603ad73bac</vt:lpwstr>
  </op:property>
  <op:property fmtid="{D5CDD505-2E9C-101B-9397-08002B2CF9AE}" pid="21" name="MSIP_Label_ad6aba11-eede-4e5b-a79a-2f2784cd251f_ActionId">
    <vt:lpwstr>00989989-b2af-480d-8b3f-174b96a22620</vt:lpwstr>
  </op:property>
  <op:property fmtid="{D5CDD505-2E9C-101B-9397-08002B2CF9AE}" pid="22" name="MSIP_Label_ad6aba11-eede-4e5b-a79a-2f2784cd251f_ContentBits">
    <vt:lpwstr>0</vt:lpwstr>
  </op:property>
  <op:property fmtid="{D5CDD505-2E9C-101B-9397-08002B2CF9AE}" pid="23" name="ContentTypeId">
    <vt:lpwstr>0x010100AD102F2D60A45042A122640CE9EC2B6F</vt:lpwstr>
  </op:property>
  <op:property fmtid="{D5CDD505-2E9C-101B-9397-08002B2CF9AE}" pid="24" name="Customer-Id">
    <vt:lpwstr>71FFD1B571BE2883E0537D20C80A46C7</vt:lpwstr>
  </op:property>
  <op:property fmtid="{D5CDD505-2E9C-101B-9397-08002B2CF9AE}" pid="25" name="Objective-Id">
    <vt:lpwstr>A5337573</vt:lpwstr>
  </op:property>
  <op:property fmtid="{D5CDD505-2E9C-101B-9397-08002B2CF9AE}" pid="26" name="Objective-Title">
    <vt:lpwstr>F.08 Board of NatureScot Meeting - 27 August 2025 - Q1 Performance Reports 2025-2026</vt:lpwstr>
  </op:property>
  <op:property fmtid="{D5CDD505-2E9C-101B-9397-08002B2CF9AE}" pid="27" name="Objective-Description">
    <vt:lpwstr/>
  </op:property>
  <op:property fmtid="{D5CDD505-2E9C-101B-9397-08002B2CF9AE}" pid="28" name="Objective-CreationStamp">
    <vt:filetime>2025-08-13T14:22:14Z</vt:filetime>
  </op:property>
  <op:property fmtid="{D5CDD505-2E9C-101B-9397-08002B2CF9AE}" pid="29" name="Objective-IsApproved">
    <vt:bool>false</vt:bool>
  </op:property>
  <op:property fmtid="{D5CDD505-2E9C-101B-9397-08002B2CF9AE}" pid="30" name="Objective-IsPublished">
    <vt:bool>true</vt:bool>
  </op:property>
  <op:property fmtid="{D5CDD505-2E9C-101B-9397-08002B2CF9AE}" pid="31" name="Objective-DatePublished">
    <vt:filetime>2025-08-13T14:22:17Z</vt:filetime>
  </op:property>
  <op:property fmtid="{D5CDD505-2E9C-101B-9397-08002B2CF9AE}" pid="32" name="Objective-ModificationStamp">
    <vt:filetime>2025-08-13T14:23:01Z</vt:filetime>
  </op:property>
  <op:property fmtid="{D5CDD505-2E9C-101B-9397-08002B2CF9AE}" pid="33" name="Objective-Owner">
    <vt:lpwstr>Mary-Anne Thomson</vt:lpwstr>
  </op:property>
  <op:property fmtid="{D5CDD505-2E9C-101B-9397-08002B2CF9AE}" pid="34" name="Objective-Path">
    <vt:lpwstr>Objective Global Folder:NatureScot Fileplan:MAN - Management:EO - Executive Office:BD - Board:SNH Board - Meetings:Board of NatureScot Meetings - 2025:221 - Board of NatureScot - 27 August 2025</vt:lpwstr>
  </op:property>
  <op:property fmtid="{D5CDD505-2E9C-101B-9397-08002B2CF9AE}" pid="35" name="Objective-Parent">
    <vt:lpwstr>221 - Board of NatureScot - 27 August 2025</vt:lpwstr>
  </op:property>
  <op:property fmtid="{D5CDD505-2E9C-101B-9397-08002B2CF9AE}" pid="36" name="Objective-State">
    <vt:lpwstr>Published</vt:lpwstr>
  </op:property>
  <op:property fmtid="{D5CDD505-2E9C-101B-9397-08002B2CF9AE}" pid="37" name="Objective-VersionId">
    <vt:lpwstr>vA9274197</vt:lpwstr>
  </op:property>
  <op:property fmtid="{D5CDD505-2E9C-101B-9397-08002B2CF9AE}" pid="38" name="Objective-Version">
    <vt:lpwstr>1.0</vt:lpwstr>
  </op:property>
  <op:property fmtid="{D5CDD505-2E9C-101B-9397-08002B2CF9AE}" pid="39" name="Objective-VersionNumber">
    <vt:r8>1</vt:r8>
  </op:property>
  <op:property fmtid="{D5CDD505-2E9C-101B-9397-08002B2CF9AE}" pid="40" name="Objective-VersionComment">
    <vt:lpwstr/>
  </op:property>
  <op:property fmtid="{D5CDD505-2E9C-101B-9397-08002B2CF9AE}" pid="41" name="Objective-FileNumber">
    <vt:lpwstr>qA187925</vt:lpwstr>
  </op:property>
  <op:property fmtid="{D5CDD505-2E9C-101B-9397-08002B2CF9AE}" pid="42" name="Objective-Classification">
    <vt:lpwstr/>
  </op:property>
  <op:property fmtid="{D5CDD505-2E9C-101B-9397-08002B2CF9AE}" pid="43" name="Objective-Caveats">
    <vt:lpwstr/>
  </op:property>
  <op:property fmtid="{D5CDD505-2E9C-101B-9397-08002B2CF9AE}" pid="44" name="Objective-Date of Original">
    <vt:lpwstr/>
  </op:property>
  <op:property fmtid="{D5CDD505-2E9C-101B-9397-08002B2CF9AE}" pid="45" name="Objective-Sensitivity Review Date">
    <vt:lpwstr/>
  </op:property>
  <op:property fmtid="{D5CDD505-2E9C-101B-9397-08002B2CF9AE}" pid="46" name="Objective-FOI Exemption">
    <vt:lpwstr>Release</vt:lpwstr>
  </op:property>
  <op:property fmtid="{D5CDD505-2E9C-101B-9397-08002B2CF9AE}" pid="47" name="Objective-DPA Exemption">
    <vt:lpwstr>Release</vt:lpwstr>
  </op:property>
  <op:property fmtid="{D5CDD505-2E9C-101B-9397-08002B2CF9AE}" pid="48" name="Objective-EIR Exception">
    <vt:lpwstr>Release</vt:lpwstr>
  </op:property>
  <op:property fmtid="{D5CDD505-2E9C-101B-9397-08002B2CF9AE}" pid="49" name="Objective-Justification">
    <vt:lpwstr/>
  </op:property>
  <op:property fmtid="{D5CDD505-2E9C-101B-9397-08002B2CF9AE}" pid="50" name="Objective-Date of Request">
    <vt:lpwstr/>
  </op:property>
  <op:property fmtid="{D5CDD505-2E9C-101B-9397-08002B2CF9AE}" pid="51" name="Objective-Date of Release">
    <vt:lpwstr/>
  </op:property>
  <op:property fmtid="{D5CDD505-2E9C-101B-9397-08002B2CF9AE}" pid="52" name="Objective-FOI/EIR Disclosure Date">
    <vt:lpwstr/>
  </op:property>
  <op:property fmtid="{D5CDD505-2E9C-101B-9397-08002B2CF9AE}" pid="53" name="Objective-FOI/EIR Dissemination Date">
    <vt:lpwstr/>
  </op:property>
  <op:property fmtid="{D5CDD505-2E9C-101B-9397-08002B2CF9AE}" pid="54" name="Objective-FOI Release Details">
    <vt:lpwstr/>
  </op:property>
  <op:property fmtid="{D5CDD505-2E9C-101B-9397-08002B2CF9AE}" pid="55" name="Objective-Connect Creator">
    <vt:lpwstr/>
  </op:property>
</op:Properties>
</file>