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AFC18" w14:textId="176A955E" w:rsidR="00506E5C" w:rsidRPr="008D20BE" w:rsidRDefault="00BF00DC" w:rsidP="008D20BE">
      <w:pPr>
        <w:rPr>
          <w:rFonts w:cstheme="minorHAnsi"/>
          <w:color w:val="FF0000"/>
          <w:sz w:val="22"/>
        </w:rPr>
      </w:pPr>
      <w:r>
        <w:rPr>
          <w:rFonts w:ascii="Calibri" w:hAnsi="Calibri" w:cs="Calibri"/>
          <w:color w:val="FF0000"/>
          <w:szCs w:val="24"/>
        </w:rPr>
        <w:t xml:space="preserve"> </w:t>
      </w:r>
      <w:r w:rsidR="003A0BAA">
        <w:rPr>
          <w:rFonts w:cstheme="minorHAnsi"/>
          <w:noProof/>
          <w:color w:val="FF0000"/>
          <w:sz w:val="22"/>
          <w:lang w:eastAsia="en-GB"/>
        </w:rPr>
        <w:drawing>
          <wp:inline distT="0" distB="0" distL="0" distR="0" wp14:anchorId="48C815CC" wp14:editId="49193C9C">
            <wp:extent cx="1024748" cy="860612"/>
            <wp:effectExtent l="0" t="0" r="4445" b="0"/>
            <wp:docPr id="1" name="Picture 1"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9">
                      <a:extLst>
                        <a:ext uri="{28A0092B-C50C-407E-A947-70E740481C1C}">
                          <a14:useLocalDpi xmlns:a14="http://schemas.microsoft.com/office/drawing/2010/main" val="0"/>
                        </a:ext>
                      </a:extLst>
                    </a:blip>
                    <a:stretch>
                      <a:fillRect/>
                    </a:stretch>
                  </pic:blipFill>
                  <pic:spPr>
                    <a:xfrm>
                      <a:off x="0" y="0"/>
                      <a:ext cx="1028282" cy="863580"/>
                    </a:xfrm>
                    <a:prstGeom prst="rect">
                      <a:avLst/>
                    </a:prstGeom>
                  </pic:spPr>
                </pic:pic>
              </a:graphicData>
            </a:graphic>
          </wp:inline>
        </w:drawing>
      </w:r>
      <w:r w:rsidR="005D0E4E" w:rsidRPr="00C04412">
        <w:rPr>
          <w:rFonts w:ascii="Calibri" w:hAnsi="Calibri" w:cs="Calibri"/>
          <w:color w:val="FF0000"/>
          <w:szCs w:val="24"/>
        </w:rPr>
        <w:t xml:space="preserve"> </w:t>
      </w:r>
    </w:p>
    <w:p w14:paraId="169DCCEC" w14:textId="1022523A" w:rsidR="003E22BB" w:rsidRPr="003E22BB" w:rsidRDefault="003E22BB" w:rsidP="003E22BB">
      <w:pPr>
        <w:pStyle w:val="Heading1"/>
        <w:rPr>
          <w:rFonts w:ascii="Calibri" w:hAnsi="Calibri" w:cs="Calibri"/>
          <w:sz w:val="24"/>
          <w:szCs w:val="24"/>
        </w:rPr>
      </w:pPr>
      <w:r w:rsidRPr="003E22BB">
        <w:rPr>
          <w:rFonts w:ascii="Calibri" w:hAnsi="Calibri" w:cs="Calibri"/>
          <w:sz w:val="24"/>
          <w:szCs w:val="24"/>
        </w:rPr>
        <w:t xml:space="preserve">Title:  </w:t>
      </w:r>
      <w:r w:rsidRPr="003E22BB">
        <w:rPr>
          <w:rFonts w:ascii="Calibri" w:hAnsi="Calibri" w:cs="Calibri"/>
          <w:sz w:val="24"/>
          <w:szCs w:val="24"/>
        </w:rPr>
        <w:tab/>
      </w:r>
      <w:r w:rsidR="00297EF0">
        <w:rPr>
          <w:rFonts w:ascii="Calibri" w:hAnsi="Calibri" w:cs="Calibri"/>
          <w:sz w:val="24"/>
          <w:szCs w:val="24"/>
        </w:rPr>
        <w:t>Q</w:t>
      </w:r>
      <w:r w:rsidR="00AE14D1">
        <w:rPr>
          <w:rFonts w:ascii="Calibri" w:hAnsi="Calibri" w:cs="Calibri"/>
          <w:sz w:val="24"/>
          <w:szCs w:val="24"/>
        </w:rPr>
        <w:t>4</w:t>
      </w:r>
      <w:r w:rsidR="00297EF0">
        <w:rPr>
          <w:rFonts w:ascii="Calibri" w:hAnsi="Calibri" w:cs="Calibri"/>
          <w:sz w:val="24"/>
          <w:szCs w:val="24"/>
        </w:rPr>
        <w:t xml:space="preserve"> </w:t>
      </w:r>
      <w:r w:rsidR="008D20BE">
        <w:rPr>
          <w:rFonts w:ascii="Calibri" w:hAnsi="Calibri" w:cs="Calibri"/>
          <w:sz w:val="24"/>
          <w:szCs w:val="24"/>
        </w:rPr>
        <w:t xml:space="preserve">Performance Report </w:t>
      </w:r>
      <w:r w:rsidR="008428AD" w:rsidRPr="0023386D">
        <w:rPr>
          <w:rFonts w:ascii="Calibri" w:hAnsi="Calibri" w:cs="Calibri"/>
          <w:sz w:val="24"/>
          <w:szCs w:val="24"/>
        </w:rPr>
        <w:t>and</w:t>
      </w:r>
      <w:r w:rsidR="000A2F3C" w:rsidRPr="0023386D">
        <w:rPr>
          <w:rFonts w:ascii="Calibri" w:hAnsi="Calibri" w:cs="Calibri"/>
          <w:sz w:val="24"/>
          <w:szCs w:val="24"/>
        </w:rPr>
        <w:t xml:space="preserve"> </w:t>
      </w:r>
      <w:r w:rsidR="008D20BE" w:rsidRPr="0023386D">
        <w:rPr>
          <w:rFonts w:ascii="Calibri" w:hAnsi="Calibri" w:cs="Calibri"/>
          <w:sz w:val="24"/>
          <w:szCs w:val="24"/>
        </w:rPr>
        <w:t>2024</w:t>
      </w:r>
      <w:r w:rsidR="001C0D45" w:rsidRPr="0023386D">
        <w:rPr>
          <w:rFonts w:ascii="Calibri" w:hAnsi="Calibri" w:cs="Calibri"/>
          <w:sz w:val="24"/>
          <w:szCs w:val="24"/>
        </w:rPr>
        <w:t>/25</w:t>
      </w:r>
      <w:r w:rsidR="000A2F3C" w:rsidRPr="0023386D">
        <w:rPr>
          <w:rFonts w:ascii="Calibri" w:hAnsi="Calibri" w:cs="Calibri"/>
          <w:sz w:val="24"/>
          <w:szCs w:val="24"/>
        </w:rPr>
        <w:t xml:space="preserve"> summary</w:t>
      </w:r>
    </w:p>
    <w:p w14:paraId="4974125B" w14:textId="79B26380" w:rsidR="003A0BAA" w:rsidRDefault="003E22BB" w:rsidP="003A0BAA">
      <w:pPr>
        <w:spacing w:after="0" w:line="240" w:lineRule="auto"/>
        <w:rPr>
          <w:rFonts w:cstheme="minorHAnsi"/>
          <w:b/>
          <w:color w:val="000000" w:themeColor="text1"/>
        </w:rPr>
      </w:pPr>
      <w:r w:rsidRPr="003E22BB">
        <w:rPr>
          <w:rFonts w:cstheme="minorHAnsi"/>
          <w:b/>
          <w:color w:val="000000" w:themeColor="text1"/>
        </w:rPr>
        <w:t>Date:</w:t>
      </w:r>
      <w:r w:rsidRPr="003E22BB">
        <w:rPr>
          <w:rFonts w:cstheme="minorHAnsi"/>
          <w:b/>
          <w:color w:val="000000" w:themeColor="text1"/>
        </w:rPr>
        <w:tab/>
      </w:r>
      <w:r w:rsidR="00D112CE">
        <w:rPr>
          <w:rFonts w:cstheme="minorHAnsi"/>
          <w:b/>
          <w:color w:val="000000" w:themeColor="text1"/>
        </w:rPr>
        <w:t>15</w:t>
      </w:r>
      <w:r w:rsidR="00D112CE" w:rsidRPr="00D112CE">
        <w:rPr>
          <w:rFonts w:cstheme="minorHAnsi"/>
          <w:b/>
          <w:color w:val="000000" w:themeColor="text1"/>
          <w:vertAlign w:val="superscript"/>
        </w:rPr>
        <w:t>th</w:t>
      </w:r>
      <w:r w:rsidR="00D112CE">
        <w:rPr>
          <w:rFonts w:cstheme="minorHAnsi"/>
          <w:b/>
          <w:color w:val="000000" w:themeColor="text1"/>
        </w:rPr>
        <w:t xml:space="preserve"> May</w:t>
      </w:r>
      <w:r w:rsidR="00352305">
        <w:rPr>
          <w:rFonts w:cstheme="minorHAnsi"/>
          <w:b/>
          <w:color w:val="000000" w:themeColor="text1"/>
        </w:rPr>
        <w:t xml:space="preserve"> 2025</w:t>
      </w:r>
    </w:p>
    <w:p w14:paraId="477F2447" w14:textId="77777777" w:rsidR="00A55E29" w:rsidRPr="003A0BAA" w:rsidRDefault="00A55E29" w:rsidP="003A0BAA">
      <w:pPr>
        <w:spacing w:after="0" w:line="240" w:lineRule="auto"/>
        <w:rPr>
          <w:rFonts w:cstheme="minorHAnsi"/>
          <w:b/>
          <w:color w:val="000000" w:themeColor="text1"/>
        </w:rPr>
      </w:pPr>
    </w:p>
    <w:tbl>
      <w:tblPr>
        <w:tblpPr w:leftFromText="180" w:rightFromText="180" w:vertAnchor="text" w:tblpX="-14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186"/>
      </w:tblGrid>
      <w:tr w:rsidR="005D0E4E" w:rsidRPr="005D0E4E" w14:paraId="20BAAF19" w14:textId="77777777" w:rsidTr="00706C4E">
        <w:trPr>
          <w:tblHeader/>
        </w:trPr>
        <w:tc>
          <w:tcPr>
            <w:tcW w:w="2830" w:type="dxa"/>
          </w:tcPr>
          <w:p w14:paraId="36567900" w14:textId="00970370" w:rsidR="005D0E4E" w:rsidRPr="00706C4E" w:rsidRDefault="00706C4E" w:rsidP="00706C4E">
            <w:pPr>
              <w:spacing w:after="0" w:line="240" w:lineRule="auto"/>
              <w:rPr>
                <w:b/>
                <w:bCs/>
                <w:szCs w:val="24"/>
              </w:rPr>
            </w:pPr>
            <w:r w:rsidRPr="00706C4E">
              <w:rPr>
                <w:b/>
                <w:bCs/>
                <w:szCs w:val="24"/>
              </w:rPr>
              <w:t>Purpose</w:t>
            </w:r>
          </w:p>
        </w:tc>
        <w:tc>
          <w:tcPr>
            <w:tcW w:w="6186" w:type="dxa"/>
          </w:tcPr>
          <w:p w14:paraId="2E6CD882" w14:textId="2C22069D" w:rsidR="005D0E4E" w:rsidRPr="00C04412" w:rsidRDefault="003C193E" w:rsidP="00706C4E">
            <w:pPr>
              <w:spacing w:after="0" w:line="240" w:lineRule="auto"/>
              <w:contextualSpacing/>
              <w:rPr>
                <w:rFonts w:ascii="Calibri" w:eastAsia="Arial" w:hAnsi="Calibri" w:cs="Times New Roman"/>
                <w:szCs w:val="24"/>
              </w:rPr>
            </w:pPr>
            <w:r>
              <w:rPr>
                <w:rFonts w:ascii="Calibri" w:eastAsia="Arial" w:hAnsi="Calibri" w:cs="Times New Roman"/>
                <w:szCs w:val="24"/>
              </w:rPr>
              <w:t>For Information</w:t>
            </w:r>
          </w:p>
        </w:tc>
      </w:tr>
      <w:tr w:rsidR="005D0E4E" w:rsidRPr="005D0E4E" w14:paraId="13CE33D4" w14:textId="77777777" w:rsidTr="00706C4E">
        <w:tc>
          <w:tcPr>
            <w:tcW w:w="2830" w:type="dxa"/>
          </w:tcPr>
          <w:p w14:paraId="34DC0A94" w14:textId="2B66FB3B" w:rsidR="005D0E4E" w:rsidRPr="005D0E4E" w:rsidRDefault="00D44934" w:rsidP="00706C4E">
            <w:pPr>
              <w:spacing w:after="0" w:line="240" w:lineRule="auto"/>
              <w:rPr>
                <w:rFonts w:ascii="Calibri" w:eastAsia="Arial" w:hAnsi="Calibri" w:cs="Times New Roman"/>
                <w:szCs w:val="24"/>
              </w:rPr>
            </w:pPr>
            <w:r w:rsidRPr="005D0E4E">
              <w:rPr>
                <w:rFonts w:ascii="Calibri" w:eastAsia="Arial" w:hAnsi="Calibri" w:cs="Times New Roman"/>
                <w:b/>
                <w:szCs w:val="24"/>
              </w:rPr>
              <w:t>How does this link with our corporate priorities of improving biodiversity or delivering nature-based solutions to climate change:</w:t>
            </w:r>
          </w:p>
        </w:tc>
        <w:tc>
          <w:tcPr>
            <w:tcW w:w="6186" w:type="dxa"/>
          </w:tcPr>
          <w:p w14:paraId="788EA7F4" w14:textId="07643F76" w:rsidR="005D0E4E" w:rsidRPr="00C04412" w:rsidRDefault="008D20BE" w:rsidP="00706C4E">
            <w:pPr>
              <w:spacing w:after="0" w:line="240" w:lineRule="auto"/>
              <w:contextualSpacing/>
              <w:rPr>
                <w:rFonts w:ascii="Calibri" w:eastAsia="Arial" w:hAnsi="Calibri" w:cs="Times New Roman"/>
                <w:szCs w:val="24"/>
              </w:rPr>
            </w:pPr>
            <w:r>
              <w:rPr>
                <w:rFonts w:ascii="Calibri" w:eastAsia="Arial" w:hAnsi="Calibri" w:cs="Times New Roman"/>
                <w:szCs w:val="24"/>
              </w:rPr>
              <w:t>This paper presents Q</w:t>
            </w:r>
            <w:r w:rsidR="000A2F3C">
              <w:rPr>
                <w:rFonts w:ascii="Calibri" w:eastAsia="Arial" w:hAnsi="Calibri" w:cs="Times New Roman"/>
                <w:szCs w:val="24"/>
              </w:rPr>
              <w:t>4</w:t>
            </w:r>
            <w:r w:rsidRPr="008D20BE">
              <w:rPr>
                <w:rFonts w:ascii="Calibri" w:eastAsia="Arial" w:hAnsi="Calibri" w:cs="Times New Roman"/>
                <w:szCs w:val="24"/>
              </w:rPr>
              <w:t xml:space="preserve"> progress towards delivery of our corporate priorities as laid out in our Business Plan, A Nature-</w:t>
            </w:r>
            <w:r w:rsidR="00297EF0">
              <w:rPr>
                <w:rFonts w:ascii="Calibri" w:eastAsia="Arial" w:hAnsi="Calibri" w:cs="Times New Roman"/>
                <w:szCs w:val="24"/>
              </w:rPr>
              <w:t>R</w:t>
            </w:r>
            <w:r w:rsidR="00297EF0" w:rsidRPr="008D20BE">
              <w:rPr>
                <w:rFonts w:ascii="Calibri" w:eastAsia="Arial" w:hAnsi="Calibri" w:cs="Times New Roman"/>
                <w:szCs w:val="24"/>
              </w:rPr>
              <w:t xml:space="preserve">ich </w:t>
            </w:r>
            <w:r w:rsidR="00297EF0">
              <w:rPr>
                <w:rFonts w:ascii="Calibri" w:eastAsia="Arial" w:hAnsi="Calibri" w:cs="Times New Roman"/>
                <w:szCs w:val="24"/>
              </w:rPr>
              <w:t>F</w:t>
            </w:r>
            <w:r w:rsidR="00297EF0" w:rsidRPr="008D20BE">
              <w:rPr>
                <w:rFonts w:ascii="Calibri" w:eastAsia="Arial" w:hAnsi="Calibri" w:cs="Times New Roman"/>
                <w:szCs w:val="24"/>
              </w:rPr>
              <w:t xml:space="preserve">uture </w:t>
            </w:r>
            <w:r w:rsidRPr="008D20BE">
              <w:rPr>
                <w:rFonts w:ascii="Calibri" w:eastAsia="Arial" w:hAnsi="Calibri" w:cs="Times New Roman"/>
                <w:szCs w:val="24"/>
              </w:rPr>
              <w:t xml:space="preserve">for </w:t>
            </w:r>
            <w:r w:rsidR="00297EF0">
              <w:rPr>
                <w:rFonts w:ascii="Calibri" w:eastAsia="Arial" w:hAnsi="Calibri" w:cs="Times New Roman"/>
                <w:szCs w:val="24"/>
              </w:rPr>
              <w:t>A</w:t>
            </w:r>
            <w:r w:rsidRPr="008D20BE">
              <w:rPr>
                <w:rFonts w:ascii="Calibri" w:eastAsia="Arial" w:hAnsi="Calibri" w:cs="Times New Roman"/>
                <w:szCs w:val="24"/>
              </w:rPr>
              <w:t xml:space="preserve">ll: Year </w:t>
            </w:r>
            <w:r w:rsidR="001C0D45">
              <w:rPr>
                <w:rFonts w:ascii="Calibri" w:eastAsia="Arial" w:hAnsi="Calibri" w:cs="Times New Roman"/>
                <w:szCs w:val="24"/>
              </w:rPr>
              <w:t>3</w:t>
            </w:r>
            <w:r w:rsidR="00A45FE1">
              <w:rPr>
                <w:rFonts w:ascii="Calibri" w:eastAsia="Arial" w:hAnsi="Calibri" w:cs="Times New Roman"/>
                <w:szCs w:val="24"/>
              </w:rPr>
              <w:t xml:space="preserve"> and a brief summary of our achievements in 2024-25.</w:t>
            </w:r>
          </w:p>
        </w:tc>
      </w:tr>
      <w:tr w:rsidR="005D0E4E" w:rsidRPr="005D0E4E" w14:paraId="5F6879B4" w14:textId="77777777" w:rsidTr="00145331">
        <w:trPr>
          <w:trHeight w:val="3731"/>
        </w:trPr>
        <w:tc>
          <w:tcPr>
            <w:tcW w:w="2830" w:type="dxa"/>
          </w:tcPr>
          <w:p w14:paraId="278D0DA3" w14:textId="6400EDC4" w:rsidR="005D0E4E" w:rsidRPr="00D44934" w:rsidRDefault="00D44934" w:rsidP="00706C4E">
            <w:pPr>
              <w:spacing w:after="0" w:line="240" w:lineRule="auto"/>
              <w:rPr>
                <w:rFonts w:ascii="Calibri" w:eastAsia="Arial" w:hAnsi="Calibri" w:cs="Times New Roman"/>
                <w:b/>
                <w:bCs/>
                <w:szCs w:val="24"/>
              </w:rPr>
            </w:pPr>
            <w:r w:rsidRPr="00D44934">
              <w:rPr>
                <w:rFonts w:ascii="Calibri" w:eastAsia="Arial" w:hAnsi="Calibri" w:cs="Times New Roman"/>
                <w:b/>
                <w:bCs/>
                <w:szCs w:val="24"/>
              </w:rPr>
              <w:t>Summary:</w:t>
            </w:r>
          </w:p>
        </w:tc>
        <w:tc>
          <w:tcPr>
            <w:tcW w:w="6186" w:type="dxa"/>
          </w:tcPr>
          <w:p w14:paraId="6950E4DA" w14:textId="692B0905" w:rsidR="00995C7A" w:rsidRPr="00042CC9" w:rsidRDefault="008D20BE" w:rsidP="00706C4E">
            <w:pPr>
              <w:rPr>
                <w:rFonts w:ascii="Calibri" w:eastAsia="Arial" w:hAnsi="Calibri" w:cs="Times New Roman"/>
                <w:szCs w:val="24"/>
              </w:rPr>
            </w:pPr>
            <w:r w:rsidRPr="00040C0B">
              <w:rPr>
                <w:rFonts w:ascii="Calibri" w:eastAsia="Arial" w:hAnsi="Calibri" w:cs="Times New Roman"/>
                <w:szCs w:val="24"/>
              </w:rPr>
              <w:t>At the end of Q</w:t>
            </w:r>
            <w:r w:rsidR="000A2F3C" w:rsidRPr="00040C0B">
              <w:rPr>
                <w:rFonts w:ascii="Calibri" w:eastAsia="Arial" w:hAnsi="Calibri" w:cs="Times New Roman"/>
                <w:szCs w:val="24"/>
              </w:rPr>
              <w:t>4</w:t>
            </w:r>
            <w:r w:rsidRPr="00040C0B">
              <w:rPr>
                <w:rFonts w:ascii="Calibri" w:eastAsia="Arial" w:hAnsi="Calibri" w:cs="Times New Roman"/>
                <w:szCs w:val="24"/>
              </w:rPr>
              <w:t xml:space="preserve">, performance for </w:t>
            </w:r>
            <w:r w:rsidR="00CB64C5">
              <w:rPr>
                <w:rFonts w:ascii="Calibri" w:eastAsia="Arial" w:hAnsi="Calibri" w:cs="Times New Roman"/>
                <w:szCs w:val="24"/>
              </w:rPr>
              <w:t>11</w:t>
            </w:r>
            <w:r w:rsidR="00CB64C5" w:rsidRPr="00040C0B">
              <w:rPr>
                <w:rFonts w:ascii="Calibri" w:eastAsia="Arial" w:hAnsi="Calibri" w:cs="Times New Roman"/>
                <w:szCs w:val="24"/>
              </w:rPr>
              <w:t xml:space="preserve"> </w:t>
            </w:r>
            <w:r w:rsidR="007E3F94" w:rsidRPr="00040C0B">
              <w:rPr>
                <w:rFonts w:ascii="Calibri" w:eastAsia="Arial" w:hAnsi="Calibri" w:cs="Times New Roman"/>
                <w:szCs w:val="24"/>
              </w:rPr>
              <w:t>of our</w:t>
            </w:r>
            <w:r w:rsidRPr="00040C0B">
              <w:rPr>
                <w:rFonts w:ascii="Calibri" w:eastAsia="Arial" w:hAnsi="Calibri" w:cs="Times New Roman"/>
                <w:szCs w:val="24"/>
              </w:rPr>
              <w:t xml:space="preserve"> Corporate </w:t>
            </w:r>
            <w:r w:rsidR="00042CC9" w:rsidRPr="00040C0B">
              <w:rPr>
                <w:rFonts w:ascii="Calibri" w:eastAsia="Arial" w:hAnsi="Calibri" w:cs="Times New Roman"/>
                <w:szCs w:val="24"/>
              </w:rPr>
              <w:t>P</w:t>
            </w:r>
            <w:r w:rsidRPr="00040C0B">
              <w:rPr>
                <w:rFonts w:ascii="Calibri" w:eastAsia="Arial" w:hAnsi="Calibri" w:cs="Times New Roman"/>
                <w:szCs w:val="24"/>
              </w:rPr>
              <w:t xml:space="preserve">lan </w:t>
            </w:r>
            <w:r w:rsidRPr="00C63712">
              <w:rPr>
                <w:rFonts w:ascii="Calibri" w:eastAsia="Arial" w:hAnsi="Calibri" w:cs="Times New Roman"/>
                <w:szCs w:val="24"/>
              </w:rPr>
              <w:t xml:space="preserve">objectives </w:t>
            </w:r>
            <w:r w:rsidR="001E2A49" w:rsidRPr="00C63712">
              <w:rPr>
                <w:rFonts w:ascii="Calibri" w:eastAsia="Arial" w:hAnsi="Calibri" w:cs="Times New Roman"/>
                <w:szCs w:val="24"/>
              </w:rPr>
              <w:t xml:space="preserve">is </w:t>
            </w:r>
            <w:r w:rsidRPr="00C63712">
              <w:rPr>
                <w:rFonts w:ascii="Calibri" w:eastAsia="Arial" w:hAnsi="Calibri" w:cs="Times New Roman"/>
                <w:szCs w:val="24"/>
              </w:rPr>
              <w:t>rated as</w:t>
            </w:r>
            <w:r w:rsidR="00133656" w:rsidRPr="00C63712">
              <w:rPr>
                <w:rFonts w:ascii="Calibri" w:eastAsia="Arial" w:hAnsi="Calibri" w:cs="Times New Roman"/>
                <w:szCs w:val="24"/>
              </w:rPr>
              <w:t xml:space="preserve"> green</w:t>
            </w:r>
            <w:r w:rsidR="0040189B" w:rsidRPr="00C63712">
              <w:rPr>
                <w:rFonts w:ascii="Calibri" w:eastAsia="Arial" w:hAnsi="Calibri" w:cs="Times New Roman"/>
                <w:szCs w:val="24"/>
              </w:rPr>
              <w:t xml:space="preserve"> with </w:t>
            </w:r>
            <w:r w:rsidR="00CB64C5">
              <w:rPr>
                <w:rFonts w:ascii="Calibri" w:eastAsia="Arial" w:hAnsi="Calibri" w:cs="Times New Roman"/>
                <w:szCs w:val="24"/>
              </w:rPr>
              <w:t>4</w:t>
            </w:r>
            <w:r w:rsidR="00CB64C5" w:rsidRPr="00C63712">
              <w:rPr>
                <w:rFonts w:ascii="Calibri" w:eastAsia="Arial" w:hAnsi="Calibri" w:cs="Times New Roman"/>
                <w:szCs w:val="24"/>
              </w:rPr>
              <w:t xml:space="preserve"> </w:t>
            </w:r>
            <w:r w:rsidR="0040189B" w:rsidRPr="00C63712">
              <w:rPr>
                <w:rFonts w:ascii="Calibri" w:eastAsia="Arial" w:hAnsi="Calibri" w:cs="Times New Roman"/>
                <w:szCs w:val="24"/>
              </w:rPr>
              <w:t>rated as amber</w:t>
            </w:r>
            <w:r w:rsidRPr="00C63712">
              <w:rPr>
                <w:rFonts w:ascii="Calibri" w:eastAsia="Arial" w:hAnsi="Calibri" w:cs="Times New Roman"/>
                <w:szCs w:val="24"/>
              </w:rPr>
              <w:t xml:space="preserve">. </w:t>
            </w:r>
            <w:r w:rsidR="00145331" w:rsidRPr="00C63712">
              <w:rPr>
                <w:rStyle w:val="ui-provider"/>
              </w:rPr>
              <w:t xml:space="preserve"> There is a small overspend forecast on the Resource and Paybill budgets reflecting in year surrenders to be made and</w:t>
            </w:r>
            <w:r w:rsidR="000D555D" w:rsidRPr="00C63712">
              <w:rPr>
                <w:rStyle w:val="ui-provider"/>
              </w:rPr>
              <w:t xml:space="preserve"> an</w:t>
            </w:r>
            <w:r w:rsidR="00145331" w:rsidRPr="00C63712">
              <w:rPr>
                <w:rStyle w:val="ui-provider"/>
              </w:rPr>
              <w:t xml:space="preserve"> increase to the paybill </w:t>
            </w:r>
            <w:r w:rsidR="00042CC9" w:rsidRPr="00C63712">
              <w:rPr>
                <w:rStyle w:val="ui-provider"/>
              </w:rPr>
              <w:t>f</w:t>
            </w:r>
            <w:r w:rsidR="00145331" w:rsidRPr="00C63712">
              <w:rPr>
                <w:rStyle w:val="ui-provider"/>
              </w:rPr>
              <w:t xml:space="preserve">orecast. </w:t>
            </w:r>
            <w:r w:rsidR="00D86C60" w:rsidRPr="00C63712">
              <w:rPr>
                <w:rStyle w:val="ui-provider"/>
              </w:rPr>
              <w:t>Capital</w:t>
            </w:r>
            <w:r w:rsidR="00C47B1F" w:rsidRPr="00C63712">
              <w:rPr>
                <w:rStyle w:val="ui-provider"/>
              </w:rPr>
              <w:t xml:space="preserve"> </w:t>
            </w:r>
            <w:r w:rsidR="000039D9">
              <w:rPr>
                <w:rStyle w:val="ui-provider"/>
              </w:rPr>
              <w:t>is</w:t>
            </w:r>
            <w:r w:rsidR="00A0142A" w:rsidRPr="00C63712">
              <w:rPr>
                <w:rStyle w:val="ui-provider"/>
              </w:rPr>
              <w:t xml:space="preserve"> currently on track</w:t>
            </w:r>
            <w:r w:rsidR="000039D9" w:rsidRPr="00C63712">
              <w:rPr>
                <w:rStyle w:val="ui-provider"/>
              </w:rPr>
              <w:t xml:space="preserve"> and Indirect Capital</w:t>
            </w:r>
            <w:r w:rsidR="000039D9">
              <w:rPr>
                <w:rStyle w:val="ui-provider"/>
              </w:rPr>
              <w:t xml:space="preserve"> is currently forecasting an underspend</w:t>
            </w:r>
            <w:r w:rsidR="00C47B1F" w:rsidRPr="00C63712">
              <w:rPr>
                <w:rStyle w:val="ui-provider"/>
              </w:rPr>
              <w:t xml:space="preserve">. </w:t>
            </w:r>
            <w:r w:rsidR="000D555D" w:rsidRPr="00C63712">
              <w:rPr>
                <w:rStyle w:val="ui-provider"/>
              </w:rPr>
              <w:t xml:space="preserve">Action is being taken </w:t>
            </w:r>
            <w:r w:rsidR="002C09F5" w:rsidRPr="00C63712">
              <w:rPr>
                <w:rStyle w:val="ui-provider"/>
              </w:rPr>
              <w:t>to achieve</w:t>
            </w:r>
            <w:r w:rsidR="000D555D" w:rsidRPr="00C63712">
              <w:rPr>
                <w:rStyle w:val="ui-provider"/>
              </w:rPr>
              <w:t xml:space="preserve"> </w:t>
            </w:r>
            <w:r w:rsidR="00145331" w:rsidRPr="00C63712">
              <w:rPr>
                <w:rStyle w:val="ui-provider"/>
              </w:rPr>
              <w:t xml:space="preserve">full spend on funding programmes. </w:t>
            </w:r>
            <w:r w:rsidR="00946790">
              <w:rPr>
                <w:rStyle w:val="ui-provider"/>
              </w:rPr>
              <w:t>Two</w:t>
            </w:r>
            <w:r w:rsidR="00AF6F5A" w:rsidRPr="00C63712">
              <w:rPr>
                <w:rStyle w:val="ui-provider"/>
              </w:rPr>
              <w:t xml:space="preserve"> new </w:t>
            </w:r>
            <w:r w:rsidR="00946790" w:rsidRPr="00040C0B">
              <w:rPr>
                <w:rStyle w:val="ui-provider"/>
              </w:rPr>
              <w:t>corporate</w:t>
            </w:r>
            <w:r w:rsidR="00AF6F5A" w:rsidRPr="00040C0B">
              <w:rPr>
                <w:rStyle w:val="ui-provider"/>
              </w:rPr>
              <w:t xml:space="preserve"> risks have been </w:t>
            </w:r>
            <w:r w:rsidR="00D17DCD" w:rsidRPr="00040C0B">
              <w:rPr>
                <w:rStyle w:val="ui-provider"/>
              </w:rPr>
              <w:t>added,</w:t>
            </w:r>
            <w:r w:rsidR="00AF6F5A" w:rsidRPr="00040C0B">
              <w:rPr>
                <w:rStyle w:val="ui-provider"/>
              </w:rPr>
              <w:t xml:space="preserve"> and the score has increased for </w:t>
            </w:r>
            <w:r w:rsidR="00946790">
              <w:rPr>
                <w:rStyle w:val="ui-provider"/>
              </w:rPr>
              <w:t>three</w:t>
            </w:r>
            <w:r w:rsidR="00AF6F5A" w:rsidRPr="00040C0B">
              <w:rPr>
                <w:rStyle w:val="ui-provider"/>
              </w:rPr>
              <w:t xml:space="preserve"> risks</w:t>
            </w:r>
            <w:r w:rsidR="001743AF" w:rsidRPr="00040C0B">
              <w:t xml:space="preserve">. </w:t>
            </w:r>
            <w:r w:rsidRPr="00040C0B">
              <w:rPr>
                <w:rFonts w:ascii="Calibri" w:eastAsia="Arial" w:hAnsi="Calibri" w:cs="Times New Roman"/>
                <w:szCs w:val="24"/>
              </w:rPr>
              <w:t xml:space="preserve">In the People Report, </w:t>
            </w:r>
            <w:r w:rsidR="00946790">
              <w:rPr>
                <w:rFonts w:ascii="Calibri" w:eastAsia="Arial" w:hAnsi="Calibri" w:cs="Times New Roman"/>
                <w:szCs w:val="24"/>
              </w:rPr>
              <w:t>six</w:t>
            </w:r>
            <w:r w:rsidRPr="00040C0B">
              <w:rPr>
                <w:rFonts w:ascii="Calibri" w:eastAsia="Arial" w:hAnsi="Calibri" w:cs="Times New Roman"/>
                <w:szCs w:val="24"/>
              </w:rPr>
              <w:t xml:space="preserve"> indicators are green</w:t>
            </w:r>
            <w:r w:rsidR="007E3F94" w:rsidRPr="00040C0B">
              <w:rPr>
                <w:rFonts w:ascii="Calibri" w:eastAsia="Arial" w:hAnsi="Calibri" w:cs="Times New Roman"/>
                <w:szCs w:val="24"/>
              </w:rPr>
              <w:t xml:space="preserve"> with </w:t>
            </w:r>
            <w:r w:rsidR="00946790">
              <w:rPr>
                <w:rFonts w:ascii="Calibri" w:eastAsia="Arial" w:hAnsi="Calibri" w:cs="Times New Roman"/>
                <w:szCs w:val="24"/>
              </w:rPr>
              <w:t>one</w:t>
            </w:r>
            <w:r w:rsidR="007E3F94" w:rsidRPr="00040C0B">
              <w:rPr>
                <w:rFonts w:ascii="Calibri" w:eastAsia="Arial" w:hAnsi="Calibri" w:cs="Times New Roman"/>
                <w:szCs w:val="24"/>
              </w:rPr>
              <w:t xml:space="preserve">, </w:t>
            </w:r>
            <w:r w:rsidR="000D555D" w:rsidRPr="00040C0B">
              <w:rPr>
                <w:rFonts w:ascii="Calibri" w:eastAsia="Arial" w:hAnsi="Calibri" w:cs="Times New Roman"/>
                <w:szCs w:val="24"/>
              </w:rPr>
              <w:t>‘</w:t>
            </w:r>
            <w:r w:rsidR="00D17DCD">
              <w:rPr>
                <w:rFonts w:ascii="Calibri" w:eastAsia="Arial" w:hAnsi="Calibri" w:cs="Times New Roman"/>
                <w:szCs w:val="24"/>
              </w:rPr>
              <w:t>Capacity</w:t>
            </w:r>
            <w:r w:rsidR="00F614E5">
              <w:rPr>
                <w:rFonts w:ascii="Calibri" w:eastAsia="Arial" w:hAnsi="Calibri" w:cs="Times New Roman"/>
                <w:szCs w:val="24"/>
              </w:rPr>
              <w:t>’</w:t>
            </w:r>
            <w:r w:rsidR="007E3F94" w:rsidRPr="00040C0B">
              <w:rPr>
                <w:rFonts w:ascii="Calibri" w:eastAsia="Arial" w:hAnsi="Calibri" w:cs="Times New Roman"/>
                <w:szCs w:val="24"/>
              </w:rPr>
              <w:t>, rated as amber.</w:t>
            </w:r>
          </w:p>
        </w:tc>
      </w:tr>
      <w:tr w:rsidR="00D44934" w:rsidRPr="005D0E4E" w14:paraId="54B0CF3D" w14:textId="77777777" w:rsidTr="00706C4E">
        <w:tc>
          <w:tcPr>
            <w:tcW w:w="2830" w:type="dxa"/>
          </w:tcPr>
          <w:p w14:paraId="2D2BC4B2" w14:textId="40C06FE9" w:rsidR="00D44934" w:rsidRPr="005D0E4E" w:rsidRDefault="00D44934" w:rsidP="00D44934">
            <w:pPr>
              <w:spacing w:after="0" w:line="240" w:lineRule="auto"/>
              <w:contextualSpacing/>
              <w:rPr>
                <w:rFonts w:ascii="Calibri" w:eastAsia="Arial" w:hAnsi="Calibri" w:cs="Times New Roman"/>
                <w:szCs w:val="24"/>
              </w:rPr>
            </w:pPr>
            <w:r w:rsidRPr="005D0E4E">
              <w:rPr>
                <w:rFonts w:ascii="Calibri" w:eastAsia="Arial" w:hAnsi="Calibri" w:cs="Times New Roman"/>
                <w:b/>
                <w:szCs w:val="24"/>
              </w:rPr>
              <w:t>Actions:</w:t>
            </w:r>
            <w:r w:rsidRPr="005D0E4E">
              <w:rPr>
                <w:rFonts w:ascii="Calibri" w:eastAsia="Arial" w:hAnsi="Calibri" w:cs="Times New Roman"/>
                <w:szCs w:val="24"/>
              </w:rPr>
              <w:t xml:space="preserve"> </w:t>
            </w:r>
          </w:p>
        </w:tc>
        <w:tc>
          <w:tcPr>
            <w:tcW w:w="6186" w:type="dxa"/>
          </w:tcPr>
          <w:p w14:paraId="03259AD0" w14:textId="5B44ADB0" w:rsidR="00D44934" w:rsidRPr="00C04412" w:rsidRDefault="00D44934" w:rsidP="00D44934">
            <w:pPr>
              <w:spacing w:after="0" w:line="240" w:lineRule="auto"/>
              <w:rPr>
                <w:rFonts w:ascii="Calibri" w:eastAsia="Arial" w:hAnsi="Calibri" w:cs="Times New Roman"/>
                <w:szCs w:val="24"/>
              </w:rPr>
            </w:pPr>
            <w:r w:rsidRPr="008D20BE">
              <w:rPr>
                <w:rFonts w:ascii="Calibri" w:eastAsia="Arial" w:hAnsi="Calibri" w:cs="Times New Roman"/>
                <w:szCs w:val="24"/>
              </w:rPr>
              <w:t>To agree the recommendations below</w:t>
            </w:r>
          </w:p>
        </w:tc>
      </w:tr>
      <w:tr w:rsidR="00D44934" w:rsidRPr="005D0E4E" w14:paraId="187A143B" w14:textId="77777777" w:rsidTr="00706C4E">
        <w:tc>
          <w:tcPr>
            <w:tcW w:w="2830" w:type="dxa"/>
          </w:tcPr>
          <w:p w14:paraId="1E0B416A" w14:textId="36C70334" w:rsidR="00D44934" w:rsidRPr="005D0E4E" w:rsidRDefault="00D44934" w:rsidP="00D44934">
            <w:pPr>
              <w:spacing w:after="0" w:line="240" w:lineRule="auto"/>
              <w:contextualSpacing/>
              <w:rPr>
                <w:rFonts w:ascii="Calibri" w:eastAsia="Arial" w:hAnsi="Calibri" w:cs="Times New Roman"/>
                <w:szCs w:val="24"/>
              </w:rPr>
            </w:pPr>
            <w:r w:rsidRPr="005D0E4E">
              <w:rPr>
                <w:rFonts w:ascii="Calibri" w:eastAsia="Arial" w:hAnsi="Calibri" w:cs="Times New Roman"/>
                <w:b/>
                <w:szCs w:val="24"/>
              </w:rPr>
              <w:t>Recommendations:</w:t>
            </w:r>
            <w:r w:rsidRPr="005D0E4E">
              <w:rPr>
                <w:rFonts w:ascii="Calibri" w:eastAsia="Arial" w:hAnsi="Calibri" w:cs="Times New Roman"/>
                <w:szCs w:val="24"/>
              </w:rPr>
              <w:t xml:space="preserve"> </w:t>
            </w:r>
          </w:p>
        </w:tc>
        <w:tc>
          <w:tcPr>
            <w:tcW w:w="6186" w:type="dxa"/>
          </w:tcPr>
          <w:p w14:paraId="587E0EEC" w14:textId="6094F515" w:rsidR="00D44934" w:rsidRPr="008D20BE" w:rsidRDefault="007E4203" w:rsidP="00D44934">
            <w:pPr>
              <w:spacing w:after="0" w:line="240" w:lineRule="auto"/>
              <w:rPr>
                <w:rFonts w:ascii="Calibri" w:eastAsia="Arial" w:hAnsi="Calibri" w:cs="Times New Roman"/>
                <w:i/>
                <w:szCs w:val="24"/>
              </w:rPr>
            </w:pPr>
            <w:r>
              <w:rPr>
                <w:rFonts w:ascii="Calibri" w:eastAsia="Arial" w:hAnsi="Calibri" w:cs="Times New Roman"/>
                <w:szCs w:val="24"/>
              </w:rPr>
              <w:t>Board</w:t>
            </w:r>
            <w:r w:rsidR="00D44934" w:rsidRPr="008D20BE">
              <w:rPr>
                <w:rFonts w:ascii="Calibri" w:eastAsia="Arial" w:hAnsi="Calibri" w:cs="Times New Roman"/>
                <w:szCs w:val="24"/>
              </w:rPr>
              <w:t xml:space="preserve"> </w:t>
            </w:r>
            <w:r w:rsidR="00DE5CF3" w:rsidRPr="008D20BE">
              <w:rPr>
                <w:rFonts w:ascii="Calibri" w:eastAsia="Arial" w:hAnsi="Calibri" w:cs="Times New Roman"/>
                <w:szCs w:val="24"/>
              </w:rPr>
              <w:t>is</w:t>
            </w:r>
            <w:r w:rsidR="00D44934" w:rsidRPr="008D20BE">
              <w:rPr>
                <w:rFonts w:ascii="Calibri" w:eastAsia="Arial" w:hAnsi="Calibri" w:cs="Times New Roman"/>
                <w:szCs w:val="24"/>
              </w:rPr>
              <w:t xml:space="preserve"> asked to:</w:t>
            </w:r>
          </w:p>
          <w:p w14:paraId="770F6BC4" w14:textId="77777777" w:rsidR="00D44934" w:rsidRDefault="00D44934" w:rsidP="00D44934">
            <w:pPr>
              <w:numPr>
                <w:ilvl w:val="1"/>
                <w:numId w:val="2"/>
              </w:numPr>
              <w:spacing w:after="0" w:line="240" w:lineRule="auto"/>
              <w:rPr>
                <w:rFonts w:ascii="Calibri" w:eastAsia="Arial" w:hAnsi="Calibri" w:cs="Times New Roman"/>
                <w:szCs w:val="24"/>
              </w:rPr>
            </w:pPr>
            <w:r w:rsidRPr="008D20BE">
              <w:rPr>
                <w:rFonts w:ascii="Calibri" w:eastAsia="Arial" w:hAnsi="Calibri" w:cs="Times New Roman"/>
                <w:szCs w:val="24"/>
              </w:rPr>
              <w:t>Note the overall performance of the Corporate Plan objectives (Performance Report)</w:t>
            </w:r>
          </w:p>
          <w:p w14:paraId="726D153F" w14:textId="3D840D0A" w:rsidR="00A45FE1" w:rsidRPr="008D20BE" w:rsidRDefault="00A45FE1" w:rsidP="00D44934">
            <w:pPr>
              <w:numPr>
                <w:ilvl w:val="1"/>
                <w:numId w:val="2"/>
              </w:numPr>
              <w:spacing w:after="0" w:line="240" w:lineRule="auto"/>
              <w:rPr>
                <w:rFonts w:ascii="Calibri" w:eastAsia="Arial" w:hAnsi="Calibri" w:cs="Times New Roman"/>
                <w:szCs w:val="24"/>
              </w:rPr>
            </w:pPr>
            <w:r>
              <w:rPr>
                <w:rFonts w:ascii="Calibri" w:eastAsia="Arial" w:hAnsi="Calibri" w:cs="Times New Roman"/>
                <w:szCs w:val="24"/>
              </w:rPr>
              <w:t>Note the performance summary and the selection of some of our key achievements for 2024-25</w:t>
            </w:r>
          </w:p>
          <w:p w14:paraId="25A63DF5" w14:textId="0A107CD0" w:rsidR="00D44934" w:rsidRDefault="00D44934" w:rsidP="00D44934">
            <w:pPr>
              <w:numPr>
                <w:ilvl w:val="1"/>
                <w:numId w:val="2"/>
              </w:numPr>
              <w:spacing w:after="0" w:line="240" w:lineRule="auto"/>
              <w:rPr>
                <w:rFonts w:ascii="Calibri" w:eastAsia="Arial" w:hAnsi="Calibri" w:cs="Times New Roman"/>
                <w:szCs w:val="24"/>
              </w:rPr>
            </w:pPr>
            <w:r w:rsidRPr="008D20BE">
              <w:rPr>
                <w:rFonts w:ascii="Calibri" w:eastAsia="Arial" w:hAnsi="Calibri" w:cs="Times New Roman"/>
                <w:szCs w:val="24"/>
              </w:rPr>
              <w:t xml:space="preserve">Note the position of the </w:t>
            </w:r>
            <w:r>
              <w:rPr>
                <w:rFonts w:ascii="Calibri" w:eastAsia="Arial" w:hAnsi="Calibri" w:cs="Times New Roman"/>
                <w:szCs w:val="24"/>
              </w:rPr>
              <w:t>resource</w:t>
            </w:r>
            <w:r w:rsidRPr="008D20BE">
              <w:rPr>
                <w:rFonts w:ascii="Calibri" w:eastAsia="Arial" w:hAnsi="Calibri" w:cs="Times New Roman"/>
                <w:szCs w:val="24"/>
              </w:rPr>
              <w:t xml:space="preserve"> and capital budgets (Finance Report)</w:t>
            </w:r>
          </w:p>
          <w:p w14:paraId="707CE493" w14:textId="7EBEC837" w:rsidR="0039061A" w:rsidRPr="00C63712" w:rsidRDefault="0039061A" w:rsidP="0017054F">
            <w:pPr>
              <w:numPr>
                <w:ilvl w:val="1"/>
                <w:numId w:val="2"/>
              </w:numPr>
              <w:spacing w:after="0" w:line="240" w:lineRule="auto"/>
              <w:rPr>
                <w:rFonts w:ascii="Calibri" w:eastAsia="Arial" w:hAnsi="Calibri" w:cs="Times New Roman"/>
                <w:szCs w:val="24"/>
              </w:rPr>
            </w:pPr>
            <w:r w:rsidRPr="00C63712">
              <w:rPr>
                <w:rFonts w:ascii="Calibri" w:eastAsia="Arial" w:hAnsi="Calibri" w:cs="Times New Roman"/>
                <w:szCs w:val="24"/>
              </w:rPr>
              <w:t xml:space="preserve">Note the performance of the corporate risks </w:t>
            </w:r>
            <w:r w:rsidR="00042CEF" w:rsidRPr="00C63712">
              <w:rPr>
                <w:rFonts w:ascii="Calibri" w:eastAsia="Arial" w:hAnsi="Calibri" w:cs="Times New Roman"/>
                <w:szCs w:val="24"/>
              </w:rPr>
              <w:t>(</w:t>
            </w:r>
            <w:r w:rsidR="006001DC" w:rsidRPr="00C63712">
              <w:rPr>
                <w:rFonts w:ascii="Calibri" w:eastAsia="Arial" w:hAnsi="Calibri" w:cs="Times New Roman"/>
                <w:szCs w:val="24"/>
              </w:rPr>
              <w:t xml:space="preserve">notably the </w:t>
            </w:r>
            <w:r w:rsidR="0017054F" w:rsidRPr="00C63712">
              <w:rPr>
                <w:rFonts w:ascii="Calibri" w:eastAsia="Arial" w:hAnsi="Calibri" w:cs="Times New Roman"/>
                <w:szCs w:val="24"/>
              </w:rPr>
              <w:t xml:space="preserve">inclusion of </w:t>
            </w:r>
            <w:r w:rsidR="00946790">
              <w:rPr>
                <w:rFonts w:ascii="Calibri" w:eastAsia="Arial" w:hAnsi="Calibri" w:cs="Times New Roman"/>
                <w:szCs w:val="24"/>
              </w:rPr>
              <w:t>two</w:t>
            </w:r>
            <w:r w:rsidR="0017054F" w:rsidRPr="00C63712">
              <w:rPr>
                <w:rFonts w:ascii="Calibri" w:eastAsia="Arial" w:hAnsi="Calibri" w:cs="Times New Roman"/>
                <w:szCs w:val="24"/>
              </w:rPr>
              <w:t xml:space="preserve"> new risks</w:t>
            </w:r>
            <w:r w:rsidR="00042CEF" w:rsidRPr="00C63712">
              <w:rPr>
                <w:rFonts w:ascii="Calibri" w:eastAsia="Arial" w:hAnsi="Calibri" w:cs="Times New Roman"/>
                <w:szCs w:val="24"/>
              </w:rPr>
              <w:t xml:space="preserve"> and</w:t>
            </w:r>
            <w:r w:rsidR="0017054F" w:rsidRPr="00C63712">
              <w:rPr>
                <w:rFonts w:ascii="Calibri" w:eastAsia="Arial" w:hAnsi="Calibri" w:cs="Calibri"/>
                <w:szCs w:val="24"/>
              </w:rPr>
              <w:t xml:space="preserve"> increased scores </w:t>
            </w:r>
            <w:r w:rsidR="00A93033" w:rsidRPr="00C63712">
              <w:rPr>
                <w:rFonts w:ascii="Calibri" w:eastAsia="Arial" w:hAnsi="Calibri" w:cs="Calibri"/>
                <w:szCs w:val="24"/>
              </w:rPr>
              <w:t>against</w:t>
            </w:r>
            <w:r w:rsidR="0017054F" w:rsidRPr="00C63712">
              <w:rPr>
                <w:rFonts w:ascii="Calibri" w:eastAsia="Arial" w:hAnsi="Calibri" w:cs="Calibri"/>
                <w:szCs w:val="24"/>
              </w:rPr>
              <w:t xml:space="preserve"> </w:t>
            </w:r>
            <w:r w:rsidR="00724CE1">
              <w:rPr>
                <w:rFonts w:ascii="Calibri" w:eastAsia="Arial" w:hAnsi="Calibri" w:cs="Calibri"/>
                <w:szCs w:val="24"/>
              </w:rPr>
              <w:t>five</w:t>
            </w:r>
            <w:r w:rsidR="00D4262F">
              <w:rPr>
                <w:rFonts w:ascii="Calibri" w:eastAsia="Arial" w:hAnsi="Calibri" w:cs="Calibri"/>
                <w:szCs w:val="24"/>
              </w:rPr>
              <w:t xml:space="preserve"> </w:t>
            </w:r>
            <w:r w:rsidR="0017054F" w:rsidRPr="00C63712">
              <w:rPr>
                <w:rFonts w:ascii="Calibri" w:eastAsia="Arial" w:hAnsi="Calibri" w:cs="Calibri"/>
                <w:szCs w:val="24"/>
              </w:rPr>
              <w:t>existing risks</w:t>
            </w:r>
            <w:r w:rsidR="00D4262F">
              <w:rPr>
                <w:rFonts w:ascii="Calibri" w:eastAsia="Arial" w:hAnsi="Calibri" w:cs="Calibri"/>
                <w:szCs w:val="24"/>
              </w:rPr>
              <w:t>).</w:t>
            </w:r>
            <w:r w:rsidR="00042CEF" w:rsidRPr="00C63712">
              <w:rPr>
                <w:rFonts w:ascii="Calibri" w:eastAsia="Arial" w:hAnsi="Calibri" w:cs="Times New Roman"/>
                <w:szCs w:val="24"/>
              </w:rPr>
              <w:t xml:space="preserve"> </w:t>
            </w:r>
          </w:p>
          <w:p w14:paraId="30D9395B" w14:textId="79ACAD2F" w:rsidR="00D44934" w:rsidRPr="005A16E5" w:rsidRDefault="00D44934" w:rsidP="005A16E5">
            <w:pPr>
              <w:numPr>
                <w:ilvl w:val="1"/>
                <w:numId w:val="2"/>
              </w:numPr>
              <w:spacing w:after="0" w:line="240" w:lineRule="auto"/>
              <w:rPr>
                <w:rFonts w:ascii="Calibri" w:eastAsia="Arial" w:hAnsi="Calibri" w:cs="Times New Roman"/>
                <w:szCs w:val="24"/>
              </w:rPr>
            </w:pPr>
            <w:r w:rsidRPr="00C63712">
              <w:rPr>
                <w:rFonts w:ascii="Calibri" w:eastAsia="Arial" w:hAnsi="Calibri" w:cs="Times New Roman"/>
                <w:szCs w:val="24"/>
              </w:rPr>
              <w:t xml:space="preserve">Note the overall performance </w:t>
            </w:r>
            <w:r w:rsidRPr="008D20BE">
              <w:rPr>
                <w:rFonts w:ascii="Calibri" w:eastAsia="Arial" w:hAnsi="Calibri" w:cs="Times New Roman"/>
                <w:szCs w:val="24"/>
              </w:rPr>
              <w:t xml:space="preserve">of the </w:t>
            </w:r>
            <w:r w:rsidR="00042CC9">
              <w:rPr>
                <w:rFonts w:ascii="Calibri" w:eastAsia="Arial" w:hAnsi="Calibri" w:cs="Times New Roman"/>
                <w:szCs w:val="24"/>
              </w:rPr>
              <w:t>p</w:t>
            </w:r>
            <w:r w:rsidRPr="008D20BE">
              <w:rPr>
                <w:rFonts w:ascii="Calibri" w:eastAsia="Arial" w:hAnsi="Calibri" w:cs="Times New Roman"/>
                <w:szCs w:val="24"/>
              </w:rPr>
              <w:t xml:space="preserve">eople </w:t>
            </w:r>
            <w:r w:rsidR="00042CC9">
              <w:rPr>
                <w:rFonts w:ascii="Calibri" w:eastAsia="Arial" w:hAnsi="Calibri" w:cs="Times New Roman"/>
                <w:szCs w:val="24"/>
              </w:rPr>
              <w:t>m</w:t>
            </w:r>
            <w:r w:rsidRPr="008D20BE">
              <w:rPr>
                <w:rFonts w:ascii="Calibri" w:eastAsia="Arial" w:hAnsi="Calibri" w:cs="Times New Roman"/>
                <w:szCs w:val="24"/>
              </w:rPr>
              <w:t>easures (People Report)</w:t>
            </w:r>
          </w:p>
        </w:tc>
      </w:tr>
      <w:tr w:rsidR="00D44934" w:rsidRPr="005D0E4E" w14:paraId="1611D4CD" w14:textId="77777777" w:rsidTr="00706C4E">
        <w:tc>
          <w:tcPr>
            <w:tcW w:w="2830" w:type="dxa"/>
          </w:tcPr>
          <w:p w14:paraId="1E66C971" w14:textId="1931E875" w:rsidR="00D44934" w:rsidRPr="005D0E4E" w:rsidRDefault="00D44934" w:rsidP="00D44934">
            <w:pPr>
              <w:spacing w:after="0" w:line="240" w:lineRule="auto"/>
              <w:contextualSpacing/>
              <w:rPr>
                <w:rFonts w:ascii="Calibri" w:eastAsia="Arial" w:hAnsi="Calibri" w:cs="Times New Roman"/>
                <w:b/>
                <w:szCs w:val="24"/>
              </w:rPr>
            </w:pPr>
            <w:r w:rsidRPr="005D0E4E">
              <w:rPr>
                <w:rFonts w:ascii="Calibri" w:eastAsia="Arial" w:hAnsi="Calibri" w:cs="Times New Roman"/>
                <w:b/>
                <w:szCs w:val="24"/>
              </w:rPr>
              <w:t>Report Author(s):</w:t>
            </w:r>
          </w:p>
        </w:tc>
        <w:tc>
          <w:tcPr>
            <w:tcW w:w="6186" w:type="dxa"/>
          </w:tcPr>
          <w:p w14:paraId="684ABBC1" w14:textId="59F898A4" w:rsidR="00D44934" w:rsidRPr="005D0E4E" w:rsidRDefault="00D44934" w:rsidP="00D44934">
            <w:pPr>
              <w:spacing w:after="0" w:line="240" w:lineRule="auto"/>
              <w:rPr>
                <w:rFonts w:ascii="Calibri" w:eastAsia="Arial" w:hAnsi="Calibri" w:cs="Times New Roman"/>
                <w:szCs w:val="24"/>
              </w:rPr>
            </w:pPr>
            <w:r w:rsidRPr="008D20BE">
              <w:rPr>
                <w:rFonts w:ascii="Calibri" w:eastAsia="Arial" w:hAnsi="Calibri" w:cs="Times New Roman"/>
                <w:szCs w:val="24"/>
              </w:rPr>
              <w:t xml:space="preserve">Authors – Directors, Deputy Directors, </w:t>
            </w:r>
            <w:r w:rsidR="00B27229">
              <w:rPr>
                <w:rFonts w:ascii="Calibri" w:eastAsia="Arial" w:hAnsi="Calibri" w:cs="Times New Roman"/>
                <w:szCs w:val="24"/>
              </w:rPr>
              <w:t>Strategic Resource</w:t>
            </w:r>
            <w:r w:rsidRPr="008D20BE">
              <w:rPr>
                <w:rFonts w:ascii="Calibri" w:eastAsia="Arial" w:hAnsi="Calibri" w:cs="Times New Roman"/>
                <w:szCs w:val="24"/>
              </w:rPr>
              <w:t xml:space="preserve"> Managers, Finance, Planning </w:t>
            </w:r>
            <w:r w:rsidR="00056042">
              <w:rPr>
                <w:rFonts w:ascii="Calibri" w:eastAsia="Arial" w:hAnsi="Calibri" w:cs="Times New Roman"/>
                <w:szCs w:val="24"/>
              </w:rPr>
              <w:t>and</w:t>
            </w:r>
            <w:r>
              <w:rPr>
                <w:rFonts w:ascii="Calibri" w:eastAsia="Arial" w:hAnsi="Calibri" w:cs="Times New Roman"/>
                <w:szCs w:val="24"/>
              </w:rPr>
              <w:t xml:space="preserve"> </w:t>
            </w:r>
            <w:r w:rsidRPr="008D20BE">
              <w:rPr>
                <w:rFonts w:ascii="Calibri" w:eastAsia="Arial" w:hAnsi="Calibri" w:cs="Times New Roman"/>
                <w:szCs w:val="24"/>
              </w:rPr>
              <w:t>Performance Team, POD Team</w:t>
            </w:r>
          </w:p>
        </w:tc>
      </w:tr>
      <w:tr w:rsidR="00D44934" w:rsidRPr="005D0E4E" w14:paraId="28B18A8B" w14:textId="77777777" w:rsidTr="00706C4E">
        <w:tc>
          <w:tcPr>
            <w:tcW w:w="2830" w:type="dxa"/>
          </w:tcPr>
          <w:p w14:paraId="451D6F59" w14:textId="2B7259D4" w:rsidR="00D44934" w:rsidRPr="005D0E4E" w:rsidRDefault="00D44934" w:rsidP="00D44934">
            <w:pPr>
              <w:spacing w:after="0" w:line="240" w:lineRule="auto"/>
              <w:contextualSpacing/>
              <w:rPr>
                <w:rFonts w:ascii="Calibri" w:eastAsia="Arial" w:hAnsi="Calibri" w:cs="Times New Roman"/>
                <w:b/>
                <w:szCs w:val="24"/>
              </w:rPr>
            </w:pPr>
            <w:r w:rsidRPr="005D0E4E">
              <w:rPr>
                <w:rFonts w:ascii="Calibri" w:eastAsia="Arial" w:hAnsi="Calibri" w:cs="Times New Roman"/>
                <w:b/>
                <w:szCs w:val="24"/>
              </w:rPr>
              <w:t>Sponsor:</w:t>
            </w:r>
            <w:r w:rsidRPr="005D0E4E">
              <w:rPr>
                <w:rFonts w:ascii="Calibri" w:eastAsia="Arial" w:hAnsi="Calibri" w:cs="Times New Roman"/>
                <w:b/>
                <w:szCs w:val="24"/>
              </w:rPr>
              <w:tab/>
            </w:r>
          </w:p>
        </w:tc>
        <w:tc>
          <w:tcPr>
            <w:tcW w:w="6186" w:type="dxa"/>
          </w:tcPr>
          <w:p w14:paraId="15458FFD" w14:textId="48A98C35" w:rsidR="00D44934" w:rsidRPr="005D0E4E" w:rsidRDefault="00D44934" w:rsidP="00D44934">
            <w:pPr>
              <w:spacing w:after="0" w:line="240" w:lineRule="auto"/>
              <w:rPr>
                <w:rFonts w:ascii="Calibri" w:eastAsia="Arial" w:hAnsi="Calibri" w:cs="Times New Roman"/>
                <w:szCs w:val="24"/>
              </w:rPr>
            </w:pPr>
            <w:r w:rsidRPr="008D20BE">
              <w:rPr>
                <w:rFonts w:ascii="Calibri" w:eastAsia="Arial" w:hAnsi="Calibri" w:cs="Times New Roman"/>
                <w:szCs w:val="24"/>
              </w:rPr>
              <w:t>Jane Macdonald</w:t>
            </w:r>
          </w:p>
        </w:tc>
      </w:tr>
      <w:tr w:rsidR="00A55E29" w:rsidRPr="005D0E4E" w14:paraId="08556ECD" w14:textId="77777777" w:rsidTr="00706C4E">
        <w:tc>
          <w:tcPr>
            <w:tcW w:w="2830" w:type="dxa"/>
          </w:tcPr>
          <w:p w14:paraId="3BFCD52D" w14:textId="020FD100" w:rsidR="00A55E29" w:rsidRPr="005D0E4E" w:rsidRDefault="00A55E29" w:rsidP="00D44934">
            <w:pPr>
              <w:spacing w:after="0" w:line="240" w:lineRule="auto"/>
              <w:contextualSpacing/>
              <w:rPr>
                <w:rFonts w:ascii="Calibri" w:eastAsia="Arial" w:hAnsi="Calibri" w:cs="Times New Roman"/>
                <w:b/>
                <w:szCs w:val="24"/>
              </w:rPr>
            </w:pPr>
            <w:r>
              <w:rPr>
                <w:rFonts w:ascii="Calibri" w:eastAsia="Arial" w:hAnsi="Calibri" w:cs="Times New Roman"/>
                <w:b/>
                <w:szCs w:val="24"/>
              </w:rPr>
              <w:t>A</w:t>
            </w:r>
            <w:r w:rsidR="000039D9">
              <w:rPr>
                <w:rFonts w:ascii="Calibri" w:eastAsia="Arial" w:hAnsi="Calibri" w:cs="Times New Roman"/>
                <w:b/>
                <w:szCs w:val="24"/>
              </w:rPr>
              <w:t>nnexes</w:t>
            </w:r>
          </w:p>
        </w:tc>
        <w:tc>
          <w:tcPr>
            <w:tcW w:w="6186" w:type="dxa"/>
          </w:tcPr>
          <w:p w14:paraId="6D8AFE94" w14:textId="0A936AAE" w:rsidR="00A55E29" w:rsidRPr="008D20BE" w:rsidRDefault="00A55E29" w:rsidP="00D44934">
            <w:pPr>
              <w:spacing w:after="0" w:line="240" w:lineRule="auto"/>
              <w:rPr>
                <w:rFonts w:ascii="Calibri" w:eastAsia="Arial" w:hAnsi="Calibri" w:cs="Times New Roman"/>
                <w:szCs w:val="24"/>
              </w:rPr>
            </w:pPr>
            <w:r>
              <w:rPr>
                <w:rFonts w:ascii="Calibri" w:eastAsia="Arial" w:hAnsi="Calibri" w:cs="Times New Roman"/>
                <w:szCs w:val="24"/>
              </w:rPr>
              <w:t xml:space="preserve">Annex </w:t>
            </w:r>
            <w:r w:rsidR="000039D9">
              <w:rPr>
                <w:rFonts w:ascii="Calibri" w:eastAsia="Arial" w:hAnsi="Calibri" w:cs="Times New Roman"/>
                <w:szCs w:val="24"/>
              </w:rPr>
              <w:t>1</w:t>
            </w:r>
            <w:r>
              <w:rPr>
                <w:rFonts w:ascii="Calibri" w:eastAsia="Arial" w:hAnsi="Calibri" w:cs="Times New Roman"/>
                <w:szCs w:val="24"/>
              </w:rPr>
              <w:t xml:space="preserve"> – Corporate Risk Register (High Risks)</w:t>
            </w:r>
          </w:p>
        </w:tc>
      </w:tr>
    </w:tbl>
    <w:p w14:paraId="606EF308" w14:textId="77777777" w:rsidR="005A16E5" w:rsidRDefault="005A16E5" w:rsidP="008D20BE">
      <w:pPr>
        <w:pStyle w:val="Heading2"/>
        <w:rPr>
          <w:rFonts w:ascii="Calibri" w:eastAsia="Times New Roman" w:hAnsi="Calibri" w:cs="Calibri"/>
          <w:szCs w:val="24"/>
        </w:rPr>
      </w:pPr>
    </w:p>
    <w:p w14:paraId="75FF307B" w14:textId="77777777" w:rsidR="005A16E5" w:rsidRDefault="005A16E5">
      <w:pPr>
        <w:rPr>
          <w:rFonts w:ascii="Calibri" w:eastAsia="Times New Roman" w:hAnsi="Calibri" w:cs="Calibri"/>
          <w:b/>
          <w:szCs w:val="24"/>
        </w:rPr>
      </w:pPr>
      <w:r>
        <w:rPr>
          <w:rFonts w:ascii="Calibri" w:eastAsia="Times New Roman" w:hAnsi="Calibri" w:cs="Calibri"/>
          <w:szCs w:val="24"/>
        </w:rPr>
        <w:br w:type="page"/>
      </w:r>
    </w:p>
    <w:p w14:paraId="7C66F473" w14:textId="14BCD56B" w:rsidR="005A16E5" w:rsidRPr="005A16E5" w:rsidRDefault="008D20BE" w:rsidP="005A16E5">
      <w:pPr>
        <w:pStyle w:val="Heading2"/>
        <w:rPr>
          <w:rFonts w:ascii="Calibri" w:eastAsia="Times New Roman" w:hAnsi="Calibri" w:cs="Calibri"/>
          <w:szCs w:val="24"/>
        </w:rPr>
      </w:pPr>
      <w:r w:rsidRPr="00B6615A">
        <w:rPr>
          <w:rFonts w:ascii="Calibri" w:eastAsia="Times New Roman" w:hAnsi="Calibri" w:cs="Calibri"/>
          <w:szCs w:val="24"/>
        </w:rPr>
        <w:lastRenderedPageBreak/>
        <w:t xml:space="preserve">Purpose </w:t>
      </w:r>
    </w:p>
    <w:p w14:paraId="4851BC74" w14:textId="76B7ED01" w:rsidR="008D20BE" w:rsidRDefault="008D20BE" w:rsidP="00025C49">
      <w:pPr>
        <w:pStyle w:val="ListParagraph"/>
        <w:numPr>
          <w:ilvl w:val="0"/>
          <w:numId w:val="1"/>
        </w:numPr>
        <w:ind w:left="357" w:hanging="357"/>
        <w:rPr>
          <w:rFonts w:ascii="Calibri" w:eastAsia="Calibri" w:hAnsi="Calibri" w:cs="Calibri"/>
          <w:color w:val="000000" w:themeColor="text1"/>
          <w:szCs w:val="24"/>
        </w:rPr>
      </w:pPr>
      <w:r w:rsidRPr="00B6615A">
        <w:rPr>
          <w:rFonts w:ascii="Calibri" w:eastAsia="Calibri" w:hAnsi="Calibri" w:cs="Calibri"/>
          <w:szCs w:val="24"/>
        </w:rPr>
        <w:t>This paper presents NatureScot’s performance for</w:t>
      </w:r>
      <w:r w:rsidR="0083328C">
        <w:rPr>
          <w:rFonts w:ascii="Calibri" w:eastAsia="Calibri" w:hAnsi="Calibri" w:cs="Calibri"/>
          <w:szCs w:val="24"/>
        </w:rPr>
        <w:t xml:space="preserve"> the</w:t>
      </w:r>
      <w:r w:rsidRPr="00B6615A">
        <w:rPr>
          <w:rFonts w:ascii="Calibri" w:eastAsia="Calibri" w:hAnsi="Calibri" w:cs="Calibri"/>
          <w:szCs w:val="24"/>
        </w:rPr>
        <w:t xml:space="preserve"> </w:t>
      </w:r>
      <w:r w:rsidR="000A2F3C">
        <w:rPr>
          <w:rFonts w:ascii="Calibri" w:eastAsia="Calibri" w:hAnsi="Calibri" w:cs="Calibri"/>
          <w:szCs w:val="24"/>
        </w:rPr>
        <w:t>final</w:t>
      </w:r>
      <w:r w:rsidR="00352305" w:rsidRPr="00B6615A">
        <w:rPr>
          <w:rFonts w:ascii="Calibri" w:eastAsia="Calibri" w:hAnsi="Calibri" w:cs="Calibri"/>
          <w:szCs w:val="24"/>
        </w:rPr>
        <w:t xml:space="preserve"> </w:t>
      </w:r>
      <w:r w:rsidRPr="00B6615A">
        <w:rPr>
          <w:rFonts w:ascii="Calibri" w:eastAsia="Calibri" w:hAnsi="Calibri" w:cs="Calibri"/>
          <w:szCs w:val="24"/>
        </w:rPr>
        <w:t>quarter of 20</w:t>
      </w:r>
      <w:r>
        <w:rPr>
          <w:rFonts w:ascii="Calibri" w:eastAsia="Calibri" w:hAnsi="Calibri" w:cs="Calibri"/>
          <w:szCs w:val="24"/>
        </w:rPr>
        <w:t>24</w:t>
      </w:r>
      <w:r w:rsidR="001C0D45">
        <w:rPr>
          <w:rFonts w:ascii="Calibri" w:eastAsia="Calibri" w:hAnsi="Calibri" w:cs="Calibri"/>
          <w:szCs w:val="24"/>
        </w:rPr>
        <w:t>/25</w:t>
      </w:r>
      <w:r w:rsidR="0000288A">
        <w:rPr>
          <w:rFonts w:ascii="Calibri" w:eastAsia="Calibri" w:hAnsi="Calibri" w:cs="Calibri"/>
          <w:szCs w:val="24"/>
        </w:rPr>
        <w:t xml:space="preserve"> and provides a brief overview of achievements in 2024-25</w:t>
      </w:r>
      <w:r>
        <w:rPr>
          <w:rFonts w:ascii="Calibri" w:eastAsia="Calibri" w:hAnsi="Calibri" w:cs="Calibri"/>
          <w:szCs w:val="24"/>
        </w:rPr>
        <w:t xml:space="preserve">. </w:t>
      </w:r>
      <w:r w:rsidRPr="00B6615A">
        <w:rPr>
          <w:rFonts w:ascii="Calibri" w:eastAsia="Calibri" w:hAnsi="Calibri" w:cs="Calibri"/>
          <w:szCs w:val="24"/>
        </w:rPr>
        <w:t>It addresses delivery of our corporate priorities by reviewing performance against our Business Plan</w:t>
      </w:r>
      <w:r>
        <w:rPr>
          <w:rFonts w:ascii="Calibri" w:eastAsia="Calibri" w:hAnsi="Calibri" w:cs="Calibri"/>
          <w:szCs w:val="24"/>
        </w:rPr>
        <w:t>;</w:t>
      </w:r>
      <w:r w:rsidRPr="00B6615A">
        <w:rPr>
          <w:rFonts w:ascii="Calibri" w:eastAsia="Calibri" w:hAnsi="Calibri" w:cs="Calibri"/>
          <w:szCs w:val="24"/>
        </w:rPr>
        <w:t xml:space="preserve"> progress towards </w:t>
      </w:r>
      <w:r>
        <w:rPr>
          <w:rFonts w:ascii="Calibri" w:eastAsia="Calibri" w:hAnsi="Calibri" w:cs="Calibri"/>
          <w:szCs w:val="24"/>
        </w:rPr>
        <w:t>maximising our available budget;</w:t>
      </w:r>
      <w:r w:rsidRPr="00B6615A">
        <w:rPr>
          <w:rFonts w:ascii="Calibri" w:eastAsia="Calibri" w:hAnsi="Calibri" w:cs="Calibri"/>
          <w:szCs w:val="24"/>
        </w:rPr>
        <w:t xml:space="preserve"> assessing risks for delivery</w:t>
      </w:r>
      <w:r>
        <w:rPr>
          <w:rFonts w:ascii="Calibri" w:eastAsia="Calibri" w:hAnsi="Calibri" w:cs="Calibri"/>
          <w:szCs w:val="24"/>
        </w:rPr>
        <w:t>;</w:t>
      </w:r>
      <w:r w:rsidRPr="00B6615A">
        <w:rPr>
          <w:rFonts w:ascii="Calibri" w:eastAsia="Calibri" w:hAnsi="Calibri" w:cs="Calibri"/>
          <w:szCs w:val="24"/>
        </w:rPr>
        <w:t xml:space="preserve"> </w:t>
      </w:r>
      <w:r w:rsidR="00AE3940" w:rsidRPr="00B6615A">
        <w:rPr>
          <w:rFonts w:ascii="Calibri" w:eastAsia="Calibri" w:hAnsi="Calibri" w:cs="Calibri"/>
          <w:szCs w:val="24"/>
        </w:rPr>
        <w:t>and</w:t>
      </w:r>
      <w:r w:rsidRPr="00B6615A">
        <w:rPr>
          <w:rFonts w:ascii="Calibri" w:eastAsia="Calibri" w:hAnsi="Calibri" w:cs="Calibri"/>
          <w:szCs w:val="24"/>
        </w:rPr>
        <w:t xml:space="preserve"> information </w:t>
      </w:r>
      <w:r w:rsidR="00040C0B">
        <w:rPr>
          <w:rFonts w:ascii="Calibri" w:eastAsia="Calibri" w:hAnsi="Calibri" w:cs="Calibri"/>
          <w:szCs w:val="24"/>
        </w:rPr>
        <w:t xml:space="preserve">on how our people are </w:t>
      </w:r>
      <w:r w:rsidRPr="00CD5336">
        <w:rPr>
          <w:rFonts w:ascii="Calibri" w:eastAsia="Calibri" w:hAnsi="Calibri" w:cs="Calibri"/>
          <w:color w:val="000000" w:themeColor="text1"/>
          <w:szCs w:val="24"/>
        </w:rPr>
        <w:t xml:space="preserve">supporting the resourcing of our work.  </w:t>
      </w:r>
    </w:p>
    <w:p w14:paraId="572F6058" w14:textId="77777777" w:rsidR="00DB0FB4" w:rsidRDefault="00DB0FB4" w:rsidP="00DB0FB4">
      <w:pPr>
        <w:pStyle w:val="ListParagraph"/>
        <w:ind w:left="357"/>
        <w:rPr>
          <w:rFonts w:ascii="Calibri" w:eastAsia="Calibri" w:hAnsi="Calibri" w:cs="Calibri"/>
          <w:color w:val="000000" w:themeColor="text1"/>
          <w:szCs w:val="24"/>
        </w:rPr>
      </w:pPr>
    </w:p>
    <w:p w14:paraId="445B3A51" w14:textId="35100950" w:rsidR="002F28D4" w:rsidRPr="00042CC9" w:rsidRDefault="002F28D4" w:rsidP="00025C49">
      <w:pPr>
        <w:pStyle w:val="ListParagraph"/>
        <w:numPr>
          <w:ilvl w:val="0"/>
          <w:numId w:val="1"/>
        </w:numPr>
        <w:ind w:left="357" w:hanging="357"/>
        <w:rPr>
          <w:rFonts w:ascii="Calibri" w:eastAsia="Calibri" w:hAnsi="Calibri" w:cs="Calibri"/>
          <w:szCs w:val="24"/>
        </w:rPr>
      </w:pPr>
      <w:r w:rsidRPr="00042CC9">
        <w:rPr>
          <w:rFonts w:ascii="Calibri" w:eastAsia="Calibri" w:hAnsi="Calibri" w:cs="Calibri"/>
          <w:szCs w:val="24"/>
        </w:rPr>
        <w:t xml:space="preserve">This year the </w:t>
      </w:r>
      <w:r w:rsidR="00D17DCD">
        <w:rPr>
          <w:rFonts w:ascii="Calibri" w:eastAsia="Calibri" w:hAnsi="Calibri" w:cs="Calibri"/>
          <w:szCs w:val="24"/>
        </w:rPr>
        <w:t>C</w:t>
      </w:r>
      <w:r w:rsidRPr="00042CC9">
        <w:rPr>
          <w:rFonts w:ascii="Calibri" w:eastAsia="Calibri" w:hAnsi="Calibri" w:cs="Calibri"/>
          <w:szCs w:val="24"/>
        </w:rPr>
        <w:t xml:space="preserve">orporate </w:t>
      </w:r>
      <w:r w:rsidR="00D17DCD">
        <w:rPr>
          <w:rFonts w:ascii="Calibri" w:eastAsia="Calibri" w:hAnsi="Calibri" w:cs="Calibri"/>
          <w:szCs w:val="24"/>
        </w:rPr>
        <w:t>P</w:t>
      </w:r>
      <w:r w:rsidRPr="00042CC9">
        <w:rPr>
          <w:rFonts w:ascii="Calibri" w:eastAsia="Calibri" w:hAnsi="Calibri" w:cs="Calibri"/>
          <w:szCs w:val="24"/>
        </w:rPr>
        <w:t xml:space="preserve">lan priorities were refined </w:t>
      </w:r>
      <w:r w:rsidR="00040C0B">
        <w:rPr>
          <w:rFonts w:ascii="Calibri" w:eastAsia="Calibri" w:hAnsi="Calibri" w:cs="Calibri"/>
          <w:szCs w:val="24"/>
        </w:rPr>
        <w:t>into</w:t>
      </w:r>
      <w:r w:rsidRPr="00042CC9">
        <w:rPr>
          <w:rFonts w:ascii="Calibri" w:eastAsia="Calibri" w:hAnsi="Calibri" w:cs="Calibri"/>
          <w:szCs w:val="24"/>
        </w:rPr>
        <w:t xml:space="preserve"> 4 areas of focus for 2024-25 which stimulate the key actions towards delivering our 2030 and 2045 </w:t>
      </w:r>
      <w:r w:rsidR="00240918" w:rsidRPr="00042CC9">
        <w:rPr>
          <w:rFonts w:ascii="Calibri" w:eastAsia="Calibri" w:hAnsi="Calibri" w:cs="Calibri"/>
          <w:szCs w:val="24"/>
        </w:rPr>
        <w:t>targets</w:t>
      </w:r>
      <w:r w:rsidRPr="00042CC9">
        <w:rPr>
          <w:rFonts w:ascii="Calibri" w:eastAsia="Calibri" w:hAnsi="Calibri" w:cs="Calibri"/>
          <w:szCs w:val="24"/>
        </w:rPr>
        <w:t xml:space="preserve"> to reduce biodiversity loss and restore nature.</w:t>
      </w:r>
      <w:r w:rsidR="00240918" w:rsidRPr="00042CC9">
        <w:rPr>
          <w:rFonts w:ascii="Calibri" w:eastAsia="Calibri" w:hAnsi="Calibri" w:cs="Calibri"/>
          <w:szCs w:val="24"/>
        </w:rPr>
        <w:t xml:space="preserve"> These areas of focus align most closely with the objectives identified </w:t>
      </w:r>
      <w:r w:rsidR="00E63257" w:rsidRPr="00042CC9">
        <w:rPr>
          <w:rFonts w:ascii="Calibri" w:eastAsia="Calibri" w:hAnsi="Calibri" w:cs="Calibri"/>
          <w:szCs w:val="24"/>
        </w:rPr>
        <w:t xml:space="preserve">in </w:t>
      </w:r>
      <w:r w:rsidR="00040C0B">
        <w:rPr>
          <w:rFonts w:ascii="Calibri" w:eastAsia="Calibri" w:hAnsi="Calibri" w:cs="Calibri"/>
          <w:szCs w:val="24"/>
        </w:rPr>
        <w:t>brackets.</w:t>
      </w:r>
      <w:r w:rsidR="00E63257" w:rsidRPr="00042CC9">
        <w:rPr>
          <w:rFonts w:ascii="Calibri" w:eastAsia="Calibri" w:hAnsi="Calibri" w:cs="Calibri"/>
          <w:szCs w:val="24"/>
        </w:rPr>
        <w:t xml:space="preserve"> </w:t>
      </w:r>
      <w:r w:rsidR="00240918" w:rsidRPr="00042CC9">
        <w:rPr>
          <w:rFonts w:ascii="Calibri" w:eastAsia="Calibri" w:hAnsi="Calibri" w:cs="Calibri"/>
          <w:szCs w:val="24"/>
        </w:rPr>
        <w:t>In</w:t>
      </w:r>
      <w:r w:rsidR="008D1895" w:rsidRPr="00042CC9">
        <w:rPr>
          <w:rFonts w:ascii="Calibri" w:eastAsia="Calibri" w:hAnsi="Calibri" w:cs="Calibri"/>
          <w:szCs w:val="24"/>
        </w:rPr>
        <w:t xml:space="preserve"> summary</w:t>
      </w:r>
      <w:r w:rsidR="00240918" w:rsidRPr="00042CC9">
        <w:rPr>
          <w:rFonts w:ascii="Calibri" w:eastAsia="Calibri" w:hAnsi="Calibri" w:cs="Calibri"/>
          <w:szCs w:val="24"/>
        </w:rPr>
        <w:t>,</w:t>
      </w:r>
      <w:r w:rsidR="008D1895" w:rsidRPr="00042CC9">
        <w:rPr>
          <w:rFonts w:ascii="Calibri" w:eastAsia="Calibri" w:hAnsi="Calibri" w:cs="Calibri"/>
          <w:szCs w:val="24"/>
        </w:rPr>
        <w:t xml:space="preserve"> the</w:t>
      </w:r>
      <w:r w:rsidR="00240918" w:rsidRPr="00042CC9">
        <w:rPr>
          <w:rFonts w:ascii="Calibri" w:eastAsia="Calibri" w:hAnsi="Calibri" w:cs="Calibri"/>
          <w:szCs w:val="24"/>
        </w:rPr>
        <w:t xml:space="preserve"> Areas of Focus</w:t>
      </w:r>
      <w:r w:rsidR="008D1895" w:rsidRPr="00042CC9">
        <w:rPr>
          <w:rFonts w:ascii="Calibri" w:eastAsia="Calibri" w:hAnsi="Calibri" w:cs="Calibri"/>
          <w:szCs w:val="24"/>
        </w:rPr>
        <w:t xml:space="preserve"> are:</w:t>
      </w:r>
    </w:p>
    <w:p w14:paraId="585BE109" w14:textId="11CD2DB3" w:rsidR="008D1895" w:rsidRPr="00042CC9" w:rsidRDefault="00240918">
      <w:pPr>
        <w:pStyle w:val="ListParagraph"/>
        <w:numPr>
          <w:ilvl w:val="0"/>
          <w:numId w:val="9"/>
        </w:numPr>
        <w:rPr>
          <w:rFonts w:ascii="Calibri" w:hAnsi="Calibri" w:cs="Calibri"/>
        </w:rPr>
      </w:pPr>
      <w:bookmarkStart w:id="0" w:name="_Hlk160457241"/>
      <w:r w:rsidRPr="00042CC9">
        <w:rPr>
          <w:rFonts w:ascii="Calibri" w:hAnsi="Calibri" w:cs="Calibri"/>
        </w:rPr>
        <w:t>A</w:t>
      </w:r>
      <w:r w:rsidR="008D1895" w:rsidRPr="00042CC9">
        <w:rPr>
          <w:rFonts w:ascii="Calibri" w:hAnsi="Calibri" w:cs="Calibri"/>
        </w:rPr>
        <w:t>gricultural transformation and land use change (Objective 8).</w:t>
      </w:r>
    </w:p>
    <w:p w14:paraId="57D4F8F3" w14:textId="79A9F45F" w:rsidR="008D1895" w:rsidRPr="00042CC9" w:rsidRDefault="008D1895">
      <w:pPr>
        <w:pStyle w:val="ListParagraph"/>
        <w:numPr>
          <w:ilvl w:val="0"/>
          <w:numId w:val="9"/>
        </w:numPr>
        <w:rPr>
          <w:rFonts w:ascii="Calibri" w:hAnsi="Calibri" w:cs="Calibri"/>
        </w:rPr>
      </w:pPr>
      <w:r w:rsidRPr="00042CC9">
        <w:rPr>
          <w:rFonts w:ascii="Calibri" w:hAnsi="Calibri" w:cs="Calibri"/>
        </w:rPr>
        <w:t>Direct</w:t>
      </w:r>
      <w:r w:rsidR="00240918" w:rsidRPr="00042CC9">
        <w:rPr>
          <w:rFonts w:ascii="Calibri" w:hAnsi="Calibri" w:cs="Calibri"/>
        </w:rPr>
        <w:t>ing</w:t>
      </w:r>
      <w:r w:rsidRPr="00042CC9">
        <w:rPr>
          <w:rFonts w:ascii="Calibri" w:hAnsi="Calibri" w:cs="Calibri"/>
        </w:rPr>
        <w:t xml:space="preserve"> effort into nature expanding out from land and marine Protected Areas, safeguarding 30% of Scotland’s special nature locations by 2030 (Objective 1).</w:t>
      </w:r>
    </w:p>
    <w:p w14:paraId="205F6496" w14:textId="6B343B5C" w:rsidR="008D1895" w:rsidRPr="00042CC9" w:rsidRDefault="008D1895">
      <w:pPr>
        <w:pStyle w:val="ListParagraph"/>
        <w:numPr>
          <w:ilvl w:val="0"/>
          <w:numId w:val="9"/>
        </w:numPr>
        <w:rPr>
          <w:rFonts w:ascii="Calibri" w:hAnsi="Calibri" w:cs="Calibri"/>
        </w:rPr>
      </w:pPr>
      <w:r w:rsidRPr="00042CC9">
        <w:rPr>
          <w:rFonts w:ascii="Calibri" w:hAnsi="Calibri" w:cs="Calibri"/>
        </w:rPr>
        <w:t>Creat</w:t>
      </w:r>
      <w:r w:rsidR="00240918" w:rsidRPr="00042CC9">
        <w:rPr>
          <w:rFonts w:ascii="Calibri" w:hAnsi="Calibri" w:cs="Calibri"/>
        </w:rPr>
        <w:t>ing</w:t>
      </w:r>
      <w:r w:rsidRPr="00042CC9">
        <w:rPr>
          <w:rFonts w:ascii="Calibri" w:hAnsi="Calibri" w:cs="Calibri"/>
        </w:rPr>
        <w:t xml:space="preserve"> the conditions for increasing public and private nature finance in Scotland, essential to stopping nature’s decline by 2030. (Objective 10). </w:t>
      </w:r>
    </w:p>
    <w:p w14:paraId="487CE101" w14:textId="7E990D77" w:rsidR="008D1895" w:rsidRPr="00F614E5" w:rsidRDefault="008D1895" w:rsidP="00F614E5">
      <w:pPr>
        <w:pStyle w:val="ListParagraph"/>
        <w:numPr>
          <w:ilvl w:val="0"/>
          <w:numId w:val="9"/>
        </w:numPr>
        <w:rPr>
          <w:rFonts w:ascii="Calibri" w:hAnsi="Calibri" w:cs="Calibri"/>
        </w:rPr>
      </w:pPr>
      <w:r w:rsidRPr="00042CC9">
        <w:rPr>
          <w:rFonts w:ascii="Calibri" w:hAnsi="Calibri" w:cs="Calibri"/>
        </w:rPr>
        <w:t>Strengthen</w:t>
      </w:r>
      <w:r w:rsidR="00240918" w:rsidRPr="00042CC9">
        <w:rPr>
          <w:rFonts w:ascii="Calibri" w:hAnsi="Calibri" w:cs="Calibri"/>
        </w:rPr>
        <w:t>ing</w:t>
      </w:r>
      <w:r w:rsidRPr="00042CC9">
        <w:rPr>
          <w:rFonts w:ascii="Calibri" w:hAnsi="Calibri" w:cs="Calibri"/>
        </w:rPr>
        <w:t xml:space="preserve"> approach</w:t>
      </w:r>
      <w:r w:rsidR="00240918" w:rsidRPr="00042CC9">
        <w:rPr>
          <w:rFonts w:ascii="Calibri" w:hAnsi="Calibri" w:cs="Calibri"/>
        </w:rPr>
        <w:t>es</w:t>
      </w:r>
      <w:r w:rsidRPr="00042CC9">
        <w:rPr>
          <w:rFonts w:ascii="Calibri" w:hAnsi="Calibri" w:cs="Calibri"/>
        </w:rPr>
        <w:t xml:space="preserve"> to species management such as deer, beaver, and invasive species for positive nature outcomes. (Objective 2).</w:t>
      </w:r>
      <w:bookmarkEnd w:id="0"/>
    </w:p>
    <w:p w14:paraId="0D8455FD" w14:textId="0A921C47" w:rsidR="00290215" w:rsidRDefault="0000288A" w:rsidP="00FD56A3">
      <w:pPr>
        <w:pStyle w:val="Heading2"/>
        <w:spacing w:line="276" w:lineRule="auto"/>
        <w:rPr>
          <w:rFonts w:ascii="Calibri" w:eastAsia="Times New Roman" w:hAnsi="Calibri" w:cs="Calibri"/>
          <w:szCs w:val="24"/>
        </w:rPr>
      </w:pPr>
      <w:r>
        <w:rPr>
          <w:rFonts w:ascii="Calibri" w:eastAsia="Times New Roman" w:hAnsi="Calibri" w:cs="Calibri"/>
          <w:szCs w:val="24"/>
        </w:rPr>
        <w:t xml:space="preserve">Q4 </w:t>
      </w:r>
      <w:r w:rsidR="008D20BE" w:rsidRPr="00123FC7">
        <w:rPr>
          <w:rFonts w:ascii="Calibri" w:eastAsia="Times New Roman" w:hAnsi="Calibri" w:cs="Calibri"/>
          <w:szCs w:val="24"/>
        </w:rPr>
        <w:t xml:space="preserve">Summary </w:t>
      </w:r>
    </w:p>
    <w:p w14:paraId="6CC3F159" w14:textId="77777777" w:rsidR="00050595" w:rsidRPr="00050595" w:rsidRDefault="00050595" w:rsidP="00050595"/>
    <w:p w14:paraId="49E0078C" w14:textId="0E51DED5" w:rsidR="001056A5" w:rsidRDefault="00D4262F" w:rsidP="00040C0B">
      <w:pPr>
        <w:pStyle w:val="ListParagraph"/>
        <w:numPr>
          <w:ilvl w:val="0"/>
          <w:numId w:val="1"/>
        </w:numPr>
      </w:pPr>
      <w:r>
        <w:t xml:space="preserve">The report against our objectives, in common with previous </w:t>
      </w:r>
      <w:r w:rsidR="00605699">
        <w:t>quarters</w:t>
      </w:r>
      <w:r>
        <w:t xml:space="preserve"> shows strong progress</w:t>
      </w:r>
      <w:r w:rsidR="001056A5">
        <w:t xml:space="preserve">. We have delivered a range of </w:t>
      </w:r>
      <w:r w:rsidR="007E32BC">
        <w:t>foundational</w:t>
      </w:r>
      <w:r w:rsidR="001056A5">
        <w:t xml:space="preserve"> work which will set us up for success in the coming year. This has included</w:t>
      </w:r>
      <w:r w:rsidR="00B91468">
        <w:t xml:space="preserve"> </w:t>
      </w:r>
      <w:r w:rsidR="001056A5">
        <w:t>continuing to bu</w:t>
      </w:r>
      <w:r w:rsidR="00B91468">
        <w:t xml:space="preserve">ild our online licencing capability, the successful delivery of peatland </w:t>
      </w:r>
      <w:r w:rsidR="007E32BC">
        <w:t>targets</w:t>
      </w:r>
      <w:r w:rsidR="00B91468">
        <w:t xml:space="preserve">, progress with key actions to deliver 30x30 including approval of </w:t>
      </w:r>
      <w:r w:rsidR="00B91468" w:rsidRPr="00691726">
        <w:rPr>
          <w:rFonts w:ascii="Calibri" w:hAnsi="Calibri" w:cs="Calibri"/>
          <w:color w:val="000000"/>
          <w:szCs w:val="24"/>
        </w:rPr>
        <w:t>OECM draft criteria and approach approved</w:t>
      </w:r>
      <w:r w:rsidR="00B91468">
        <w:rPr>
          <w:rFonts w:ascii="Calibri" w:hAnsi="Calibri" w:cs="Calibri"/>
          <w:color w:val="000000"/>
          <w:szCs w:val="24"/>
        </w:rPr>
        <w:t xml:space="preserve"> with </w:t>
      </w:r>
      <w:r w:rsidR="00B91468" w:rsidRPr="00691726">
        <w:rPr>
          <w:rFonts w:ascii="Calibri" w:hAnsi="Calibri" w:cs="Calibri"/>
          <w:color w:val="000000"/>
          <w:szCs w:val="24"/>
        </w:rPr>
        <w:t>20 pilot sites currently under assessment.</w:t>
      </w:r>
      <w:r w:rsidR="00B91468">
        <w:t xml:space="preserve"> </w:t>
      </w:r>
    </w:p>
    <w:p w14:paraId="0713D2FE" w14:textId="4B840DA0" w:rsidR="00B91468" w:rsidRDefault="00B91468" w:rsidP="00040C0B">
      <w:pPr>
        <w:pStyle w:val="ListParagraph"/>
        <w:numPr>
          <w:ilvl w:val="0"/>
          <w:numId w:val="1"/>
        </w:numPr>
      </w:pPr>
      <w:r>
        <w:t xml:space="preserve">Our financial outturn is </w:t>
      </w:r>
      <w:r w:rsidR="007E32BC">
        <w:t>positive</w:t>
      </w:r>
      <w:r>
        <w:t xml:space="preserve"> in regard to resource expenditure. </w:t>
      </w:r>
      <w:r w:rsidR="007E32BC">
        <w:t>Figures</w:t>
      </w:r>
      <w:r>
        <w:t xml:space="preserve"> are still being </w:t>
      </w:r>
      <w:r w:rsidR="00C074BF">
        <w:t>finalised,</w:t>
      </w:r>
      <w:r>
        <w:t xml:space="preserve"> but we are showing a very slight overspend on our resource budget which shows the strong demand for our services and the effective stewardship of our funds.</w:t>
      </w:r>
    </w:p>
    <w:p w14:paraId="5BA27644" w14:textId="2DFD7FDA" w:rsidR="00B91468" w:rsidRDefault="00B91468" w:rsidP="00040C0B">
      <w:pPr>
        <w:pStyle w:val="ListParagraph"/>
        <w:numPr>
          <w:ilvl w:val="0"/>
          <w:numId w:val="1"/>
        </w:numPr>
      </w:pPr>
      <w:r>
        <w:t xml:space="preserve">Our work in the Marine environment continues to be varied and complex so it was heartening to receive positive feedback about the quality of the work we are doing where our </w:t>
      </w:r>
      <w:r w:rsidR="00050595">
        <w:t>“thorough</w:t>
      </w:r>
      <w:r>
        <w:t xml:space="preserve"> and productive</w:t>
      </w:r>
      <w:r w:rsidR="00050595">
        <w:t>”</w:t>
      </w:r>
      <w:r>
        <w:t xml:space="preserve"> response was acknowledged in a major </w:t>
      </w:r>
      <w:r w:rsidR="007E32BC">
        <w:t xml:space="preserve">offshore project. </w:t>
      </w:r>
      <w:r w:rsidR="00050595">
        <w:t>This shows how our</w:t>
      </w:r>
      <w:r w:rsidR="007E32BC">
        <w:t xml:space="preserve"> emphasis on providing a quality response remains despite the increasing volume and complexity of the work.</w:t>
      </w:r>
    </w:p>
    <w:p w14:paraId="6CF6CA7E" w14:textId="57FA675F" w:rsidR="00D4262F" w:rsidRDefault="00B91468" w:rsidP="00040C0B">
      <w:pPr>
        <w:pStyle w:val="ListParagraph"/>
        <w:numPr>
          <w:ilvl w:val="0"/>
          <w:numId w:val="1"/>
        </w:numPr>
      </w:pPr>
      <w:r>
        <w:t>However,</w:t>
      </w:r>
      <w:r w:rsidR="00D4262F">
        <w:t xml:space="preserve"> we are beginning to see increasing risks to </w:t>
      </w:r>
      <w:r w:rsidR="00605699">
        <w:t xml:space="preserve">our </w:t>
      </w:r>
      <w:r w:rsidR="00C074BF">
        <w:t>longer-term</w:t>
      </w:r>
      <w:r w:rsidR="00605699">
        <w:t xml:space="preserve"> position. This has been reflected in </w:t>
      </w:r>
      <w:r w:rsidR="00050595">
        <w:t xml:space="preserve">our dynamic approach to identifying and managing risk. We have increased </w:t>
      </w:r>
      <w:r w:rsidR="00605699">
        <w:t>the risk likelihood of a weakened reputation</w:t>
      </w:r>
      <w:r w:rsidR="00F27092">
        <w:t xml:space="preserve"> because of </w:t>
      </w:r>
      <w:r w:rsidR="00C074BF">
        <w:t xml:space="preserve">the </w:t>
      </w:r>
      <w:r w:rsidR="00336E6E">
        <w:t>increase in proactive issues management that we have been experiencing</w:t>
      </w:r>
      <w:r w:rsidR="00C074BF">
        <w:t>. W</w:t>
      </w:r>
      <w:r w:rsidR="00336E6E">
        <w:t>e have</w:t>
      </w:r>
      <w:r w:rsidR="00605699">
        <w:t xml:space="preserve"> </w:t>
      </w:r>
      <w:r w:rsidR="00336E6E">
        <w:t>also</w:t>
      </w:r>
      <w:r w:rsidR="00605699">
        <w:t xml:space="preserve"> increas</w:t>
      </w:r>
      <w:r w:rsidR="00336E6E">
        <w:t>ed</w:t>
      </w:r>
      <w:r w:rsidR="00605699">
        <w:t xml:space="preserve"> the risk score </w:t>
      </w:r>
      <w:r w:rsidR="00336E6E">
        <w:t>of the</w:t>
      </w:r>
      <w:r w:rsidR="00605699">
        <w:t xml:space="preserve"> impact</w:t>
      </w:r>
      <w:r w:rsidR="00336E6E">
        <w:t xml:space="preserve"> of the</w:t>
      </w:r>
      <w:r w:rsidR="00605699">
        <w:t xml:space="preserve"> </w:t>
      </w:r>
      <w:r w:rsidR="00336E6E">
        <w:t>interim period for the Chief Executive due to</w:t>
      </w:r>
      <w:r w:rsidR="00605699">
        <w:t xml:space="preserve"> the lengthening</w:t>
      </w:r>
      <w:r w:rsidR="00336E6E">
        <w:t xml:space="preserve"> recruitment timetable and forecast turnover in SLT. We have introduced</w:t>
      </w:r>
      <w:r w:rsidR="00605699">
        <w:t xml:space="preserve"> </w:t>
      </w:r>
      <w:r w:rsidR="00605699">
        <w:lastRenderedPageBreak/>
        <w:t xml:space="preserve">two new corporate risks relating to legal challenge to our work and </w:t>
      </w:r>
      <w:r w:rsidR="00C074BF">
        <w:t>longer-term</w:t>
      </w:r>
      <w:r w:rsidR="00605699">
        <w:t xml:space="preserve"> </w:t>
      </w:r>
      <w:r w:rsidR="00050595">
        <w:t>financial liabilities</w:t>
      </w:r>
      <w:r w:rsidR="00605699">
        <w:t xml:space="preserve"> related by Peatland Restoration funding.</w:t>
      </w:r>
    </w:p>
    <w:p w14:paraId="739BFEC2" w14:textId="369D165B" w:rsidR="00B91468" w:rsidRDefault="00B91468" w:rsidP="00B91468">
      <w:pPr>
        <w:pStyle w:val="ListParagraph"/>
        <w:numPr>
          <w:ilvl w:val="0"/>
          <w:numId w:val="1"/>
        </w:numPr>
      </w:pPr>
      <w:r>
        <w:t xml:space="preserve">The UK and Scottish Governments’ ambition to </w:t>
      </w:r>
      <w:r w:rsidR="00C074BF">
        <w:t xml:space="preserve">rapidly </w:t>
      </w:r>
      <w:r>
        <w:t>increase the generation of offshore and onshore wind power has led to us commencing a review of our capacity. We have received an external consultancy report to look at Offshore implications. Other analysis documents are available from organisations, in particular, Scottish Renewables, which point to significant pinch points in Onshore across a number of different public sector organisations. The Chief Executive is leading representations to the Scottish Government about potential bottlenecks and the impact on resourcing, and our wider objectives, if we are to support the substantial increases which are forecast.</w:t>
      </w:r>
    </w:p>
    <w:p w14:paraId="6D11397E" w14:textId="77777777" w:rsidR="00B91468" w:rsidRDefault="00B91468" w:rsidP="00B91468">
      <w:pPr>
        <w:pStyle w:val="ListParagraph"/>
        <w:numPr>
          <w:ilvl w:val="0"/>
          <w:numId w:val="1"/>
        </w:numPr>
      </w:pPr>
      <w:r>
        <w:t>The work on the new National Park is drawing to a close. A substantial number of consultation responses were received and have been reviewed. Recommendations for the Scottish Government are close to being finalised in line with NatureScot’s statutory duty as a Reporter.</w:t>
      </w:r>
    </w:p>
    <w:p w14:paraId="0F34E021" w14:textId="43225AE0" w:rsidR="000A2F3C" w:rsidRDefault="00040C0B" w:rsidP="00040C0B">
      <w:pPr>
        <w:pStyle w:val="ListParagraph"/>
        <w:numPr>
          <w:ilvl w:val="0"/>
          <w:numId w:val="1"/>
        </w:numPr>
      </w:pPr>
      <w:r>
        <w:t xml:space="preserve">Quarter 4 has </w:t>
      </w:r>
      <w:r w:rsidR="00D4262F">
        <w:t>seen</w:t>
      </w:r>
      <w:r>
        <w:t xml:space="preserve"> the development of the Business Plan for 2025-26 which is the last year (Year 4) of our current Corporate Plan “A Nature Rich Future for All”.</w:t>
      </w:r>
    </w:p>
    <w:p w14:paraId="28FDC5A6" w14:textId="6540E6BF" w:rsidR="00040C0B" w:rsidRDefault="00040C0B" w:rsidP="00040C0B">
      <w:pPr>
        <w:pStyle w:val="ListParagraph"/>
        <w:numPr>
          <w:ilvl w:val="0"/>
          <w:numId w:val="1"/>
        </w:numPr>
      </w:pPr>
      <w:r>
        <w:t xml:space="preserve">The plan has </w:t>
      </w:r>
      <w:r w:rsidR="007B4CC7">
        <w:t xml:space="preserve">further </w:t>
      </w:r>
      <w:r>
        <w:t xml:space="preserve">developed the </w:t>
      </w:r>
      <w:r w:rsidR="007B4CC7">
        <w:t>focus on a</w:t>
      </w:r>
      <w:r>
        <w:t xml:space="preserve"> reduced number of priority areas and is structured around </w:t>
      </w:r>
      <w:r w:rsidR="00946790">
        <w:t xml:space="preserve">four </w:t>
      </w:r>
      <w:r>
        <w:t>foundation blocks. Twenty key externally facing actions have bee</w:t>
      </w:r>
      <w:r w:rsidR="003A43C6">
        <w:t>n</w:t>
      </w:r>
      <w:r>
        <w:t xml:space="preserve"> identified</w:t>
      </w:r>
      <w:r w:rsidR="00C074BF">
        <w:t>,</w:t>
      </w:r>
      <w:r>
        <w:t xml:space="preserve"> which is a </w:t>
      </w:r>
      <w:r w:rsidR="00257B62">
        <w:t>considerable</w:t>
      </w:r>
      <w:r>
        <w:t xml:space="preserve"> reduction on the 62 “we will </w:t>
      </w:r>
      <w:proofErr w:type="gramStart"/>
      <w:r>
        <w:t>statements</w:t>
      </w:r>
      <w:proofErr w:type="gramEnd"/>
      <w:r>
        <w:t xml:space="preserve">” in the Year 3 plan and that are </w:t>
      </w:r>
      <w:r w:rsidR="007B4CC7">
        <w:t>presented</w:t>
      </w:r>
      <w:r w:rsidR="00257B62">
        <w:t xml:space="preserve"> in this report. A leaner suite of reports will be developed for SLT and Board scrutiny</w:t>
      </w:r>
      <w:r w:rsidR="007B4CC7">
        <w:t xml:space="preserve"> for </w:t>
      </w:r>
      <w:r w:rsidR="00D17DCD">
        <w:t>2025/26</w:t>
      </w:r>
      <w:r w:rsidR="00257B62">
        <w:t>.</w:t>
      </w:r>
    </w:p>
    <w:p w14:paraId="0C0D2839" w14:textId="647B7853" w:rsidR="00257B62" w:rsidRDefault="00257B62" w:rsidP="00040C0B">
      <w:pPr>
        <w:pStyle w:val="ListParagraph"/>
        <w:numPr>
          <w:ilvl w:val="0"/>
          <w:numId w:val="1"/>
        </w:numPr>
      </w:pPr>
      <w:r>
        <w:t xml:space="preserve">A project board led by the Head of External Affairs has been established to guide the development of a new </w:t>
      </w:r>
      <w:r w:rsidR="00D17DCD">
        <w:t>C</w:t>
      </w:r>
      <w:r>
        <w:t xml:space="preserve">orporate </w:t>
      </w:r>
      <w:r w:rsidR="00D17DCD">
        <w:t>P</w:t>
      </w:r>
      <w:r>
        <w:t xml:space="preserve">lan and </w:t>
      </w:r>
      <w:r w:rsidR="00D17DCD">
        <w:t xml:space="preserve">a </w:t>
      </w:r>
      <w:r>
        <w:t>Project Manager has been appointed.</w:t>
      </w:r>
    </w:p>
    <w:p w14:paraId="33EBEE46" w14:textId="77777777" w:rsidR="00C074BF" w:rsidRDefault="00C074BF" w:rsidP="00C074BF">
      <w:pPr>
        <w:pStyle w:val="ListParagraph"/>
        <w:ind w:left="360"/>
      </w:pPr>
    </w:p>
    <w:tbl>
      <w:tblPr>
        <w:tblStyle w:val="GridTable4-Accent1"/>
        <w:tblpPr w:leftFromText="180" w:rightFromText="180" w:vertAnchor="text" w:horzAnchor="margin" w:tblpY="59"/>
        <w:tblW w:w="9351" w:type="dxa"/>
        <w:tblLook w:val="04A0" w:firstRow="1" w:lastRow="0" w:firstColumn="1" w:lastColumn="0" w:noHBand="0" w:noVBand="1"/>
      </w:tblPr>
      <w:tblGrid>
        <w:gridCol w:w="2824"/>
        <w:gridCol w:w="2136"/>
        <w:gridCol w:w="2443"/>
        <w:gridCol w:w="1948"/>
      </w:tblGrid>
      <w:tr w:rsidR="00C074BF" w:rsidRPr="00B6615A" w14:paraId="556CECBE" w14:textId="77777777" w:rsidTr="00C074B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24" w:type="dxa"/>
          </w:tcPr>
          <w:p w14:paraId="26A32EEB" w14:textId="77777777" w:rsidR="00C074BF" w:rsidRPr="0000288A" w:rsidRDefault="00C074BF" w:rsidP="00C074BF">
            <w:pPr>
              <w:pStyle w:val="ListParagraph"/>
              <w:numPr>
                <w:ilvl w:val="0"/>
                <w:numId w:val="1"/>
              </w:numPr>
              <w:jc w:val="center"/>
              <w:rPr>
                <w:rFonts w:ascii="Calibri" w:hAnsi="Calibri" w:cs="Calibri"/>
                <w:szCs w:val="24"/>
              </w:rPr>
            </w:pPr>
            <w:r w:rsidRPr="0000288A">
              <w:rPr>
                <w:rFonts w:ascii="Calibri" w:hAnsi="Calibri" w:cs="Calibri"/>
                <w:color w:val="000000" w:themeColor="text1"/>
                <w:szCs w:val="24"/>
              </w:rPr>
              <w:t>PRIORITY PERFORMANCE</w:t>
            </w:r>
          </w:p>
        </w:tc>
        <w:tc>
          <w:tcPr>
            <w:tcW w:w="2136" w:type="dxa"/>
          </w:tcPr>
          <w:p w14:paraId="5D4BAE7B" w14:textId="77777777" w:rsidR="00C074BF" w:rsidRPr="00B6615A" w:rsidRDefault="00C074BF" w:rsidP="00C074BF">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4"/>
              </w:rPr>
            </w:pPr>
            <w:r w:rsidRPr="00B6615A">
              <w:rPr>
                <w:rFonts w:ascii="Calibri" w:hAnsi="Calibri" w:cs="Calibri"/>
                <w:color w:val="000000" w:themeColor="text1"/>
                <w:szCs w:val="24"/>
              </w:rPr>
              <w:t>NUMBER</w:t>
            </w:r>
          </w:p>
        </w:tc>
        <w:tc>
          <w:tcPr>
            <w:tcW w:w="2443" w:type="dxa"/>
          </w:tcPr>
          <w:p w14:paraId="3B719EF8" w14:textId="77777777" w:rsidR="00C074BF" w:rsidRPr="00B6615A" w:rsidRDefault="00C074BF" w:rsidP="00C074BF">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4"/>
              </w:rPr>
            </w:pPr>
            <w:r w:rsidRPr="00B6615A">
              <w:rPr>
                <w:rFonts w:ascii="Calibri" w:hAnsi="Calibri" w:cs="Calibri"/>
                <w:color w:val="000000" w:themeColor="text1"/>
                <w:szCs w:val="24"/>
              </w:rPr>
              <w:t>CORPORATE RISK</w:t>
            </w:r>
          </w:p>
        </w:tc>
        <w:tc>
          <w:tcPr>
            <w:tcW w:w="1948" w:type="dxa"/>
          </w:tcPr>
          <w:p w14:paraId="10EC545B" w14:textId="77777777" w:rsidR="00C074BF" w:rsidRPr="00B6615A" w:rsidRDefault="00C074BF" w:rsidP="00C074BF">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4"/>
              </w:rPr>
            </w:pPr>
            <w:r w:rsidRPr="00B6615A">
              <w:rPr>
                <w:rFonts w:ascii="Calibri" w:hAnsi="Calibri" w:cs="Calibri"/>
                <w:color w:val="000000" w:themeColor="text1"/>
                <w:szCs w:val="24"/>
              </w:rPr>
              <w:t>NUMBER</w:t>
            </w:r>
          </w:p>
        </w:tc>
      </w:tr>
      <w:tr w:rsidR="00C074BF" w:rsidRPr="00B6615A" w14:paraId="6ECE6419" w14:textId="77777777" w:rsidTr="00C074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4" w:type="dxa"/>
          </w:tcPr>
          <w:p w14:paraId="4EC30C04" w14:textId="77777777" w:rsidR="00C074BF" w:rsidRPr="00B6615A" w:rsidRDefault="00C074BF" w:rsidP="00C074BF">
            <w:pPr>
              <w:spacing w:line="276" w:lineRule="auto"/>
              <w:jc w:val="center"/>
              <w:rPr>
                <w:rFonts w:ascii="Calibri" w:hAnsi="Calibri" w:cs="Calibri"/>
                <w:szCs w:val="24"/>
              </w:rPr>
            </w:pPr>
            <w:r>
              <w:rPr>
                <w:rFonts w:ascii="Calibri" w:hAnsi="Calibri" w:cs="Calibri"/>
                <w:szCs w:val="24"/>
              </w:rPr>
              <w:t>Objectives</w:t>
            </w:r>
          </w:p>
        </w:tc>
        <w:tc>
          <w:tcPr>
            <w:tcW w:w="2136" w:type="dxa"/>
          </w:tcPr>
          <w:p w14:paraId="2BB0CADF" w14:textId="77777777" w:rsidR="00C074BF" w:rsidRPr="00023C29" w:rsidRDefault="00C074BF" w:rsidP="00C074B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FF0000"/>
                <w:szCs w:val="24"/>
              </w:rPr>
            </w:pPr>
            <w:r w:rsidRPr="00FD30FC">
              <w:rPr>
                <w:rFonts w:ascii="Calibri" w:hAnsi="Calibri" w:cs="Calibri"/>
                <w:b/>
                <w:szCs w:val="24"/>
              </w:rPr>
              <w:t>15</w:t>
            </w:r>
          </w:p>
        </w:tc>
        <w:tc>
          <w:tcPr>
            <w:tcW w:w="2443" w:type="dxa"/>
          </w:tcPr>
          <w:p w14:paraId="3863A98D" w14:textId="77777777" w:rsidR="00C074BF" w:rsidRPr="00B6615A" w:rsidRDefault="00C074BF" w:rsidP="00C074B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szCs w:val="24"/>
              </w:rPr>
            </w:pPr>
            <w:r w:rsidRPr="00B6615A">
              <w:rPr>
                <w:rFonts w:ascii="Calibri" w:hAnsi="Calibri" w:cs="Calibri"/>
                <w:b/>
                <w:szCs w:val="24"/>
              </w:rPr>
              <w:t>Corporate Risks</w:t>
            </w:r>
          </w:p>
        </w:tc>
        <w:tc>
          <w:tcPr>
            <w:tcW w:w="1948" w:type="dxa"/>
          </w:tcPr>
          <w:p w14:paraId="626C4636" w14:textId="77777777" w:rsidR="00C074BF" w:rsidRPr="00975FF1" w:rsidRDefault="00C074BF" w:rsidP="00C074B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szCs w:val="24"/>
              </w:rPr>
            </w:pPr>
            <w:r w:rsidRPr="00975FF1">
              <w:rPr>
                <w:rFonts w:ascii="Calibri" w:hAnsi="Calibri" w:cs="Calibri"/>
                <w:b/>
                <w:szCs w:val="24"/>
              </w:rPr>
              <w:t>14</w:t>
            </w:r>
          </w:p>
        </w:tc>
      </w:tr>
      <w:tr w:rsidR="00C074BF" w:rsidRPr="00B6615A" w14:paraId="0E14DE6A" w14:textId="77777777" w:rsidTr="00C074BF">
        <w:tc>
          <w:tcPr>
            <w:cnfStyle w:val="001000000000" w:firstRow="0" w:lastRow="0" w:firstColumn="1" w:lastColumn="0" w:oddVBand="0" w:evenVBand="0" w:oddHBand="0" w:evenHBand="0" w:firstRowFirstColumn="0" w:firstRowLastColumn="0" w:lastRowFirstColumn="0" w:lastRowLastColumn="0"/>
            <w:tcW w:w="2824" w:type="dxa"/>
          </w:tcPr>
          <w:p w14:paraId="7EE31527" w14:textId="77777777" w:rsidR="00C074BF" w:rsidRPr="00E52E7B" w:rsidRDefault="00C074BF" w:rsidP="00C074BF">
            <w:pPr>
              <w:spacing w:line="276" w:lineRule="auto"/>
              <w:jc w:val="center"/>
              <w:rPr>
                <w:rFonts w:ascii="Calibri" w:hAnsi="Calibri" w:cs="Calibri"/>
                <w:szCs w:val="24"/>
              </w:rPr>
            </w:pPr>
            <w:r w:rsidRPr="00E52E7B">
              <w:rPr>
                <w:rFonts w:ascii="Calibri" w:hAnsi="Calibri" w:cs="Calibri"/>
                <w:color w:val="00B050"/>
                <w:szCs w:val="24"/>
              </w:rPr>
              <w:t>On Track</w:t>
            </w:r>
          </w:p>
        </w:tc>
        <w:tc>
          <w:tcPr>
            <w:tcW w:w="2136" w:type="dxa"/>
          </w:tcPr>
          <w:p w14:paraId="68AF85F5" w14:textId="77777777" w:rsidR="00C074BF" w:rsidRPr="00041A5C" w:rsidRDefault="00C074BF" w:rsidP="00C074B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11</w:t>
            </w:r>
          </w:p>
        </w:tc>
        <w:tc>
          <w:tcPr>
            <w:tcW w:w="2443" w:type="dxa"/>
          </w:tcPr>
          <w:p w14:paraId="30B2ED88" w14:textId="77777777" w:rsidR="00C074BF" w:rsidRPr="00B6615A" w:rsidRDefault="00C074BF" w:rsidP="00C074B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B6615A">
              <w:rPr>
                <w:rFonts w:ascii="Calibri" w:hAnsi="Calibri" w:cs="Calibri"/>
                <w:szCs w:val="24"/>
              </w:rPr>
              <w:t>Increased Score</w:t>
            </w:r>
          </w:p>
        </w:tc>
        <w:tc>
          <w:tcPr>
            <w:tcW w:w="1948" w:type="dxa"/>
          </w:tcPr>
          <w:p w14:paraId="5B4F58F7" w14:textId="77777777" w:rsidR="00C074BF" w:rsidRPr="00FD30FC" w:rsidRDefault="00C074BF" w:rsidP="00C074B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Cs w:val="24"/>
              </w:rPr>
            </w:pPr>
            <w:r>
              <w:rPr>
                <w:rFonts w:ascii="Calibri" w:hAnsi="Calibri" w:cs="Calibri"/>
                <w:bCs/>
                <w:szCs w:val="24"/>
              </w:rPr>
              <w:t>5</w:t>
            </w:r>
          </w:p>
        </w:tc>
      </w:tr>
      <w:tr w:rsidR="00C074BF" w:rsidRPr="00B6615A" w14:paraId="4DDBBC21" w14:textId="77777777" w:rsidTr="00C074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4" w:type="dxa"/>
          </w:tcPr>
          <w:p w14:paraId="51A54473" w14:textId="77777777" w:rsidR="00C074BF" w:rsidRPr="00E52E7B" w:rsidRDefault="00C074BF" w:rsidP="00C074BF">
            <w:pPr>
              <w:spacing w:line="276" w:lineRule="auto"/>
              <w:jc w:val="center"/>
              <w:rPr>
                <w:rFonts w:ascii="Calibri" w:hAnsi="Calibri" w:cs="Calibri"/>
                <w:szCs w:val="24"/>
              </w:rPr>
            </w:pPr>
            <w:r w:rsidRPr="00E52E7B">
              <w:rPr>
                <w:rFonts w:ascii="Calibri" w:hAnsi="Calibri" w:cs="Calibri"/>
                <w:color w:val="F79646" w:themeColor="accent6"/>
                <w:szCs w:val="24"/>
              </w:rPr>
              <w:t>Minor Slippage</w:t>
            </w:r>
          </w:p>
        </w:tc>
        <w:tc>
          <w:tcPr>
            <w:tcW w:w="2136" w:type="dxa"/>
          </w:tcPr>
          <w:p w14:paraId="4C3FD59B" w14:textId="77777777" w:rsidR="00C074BF" w:rsidRPr="00041A5C" w:rsidRDefault="00C074BF" w:rsidP="00C074B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4</w:t>
            </w:r>
          </w:p>
        </w:tc>
        <w:tc>
          <w:tcPr>
            <w:tcW w:w="2443" w:type="dxa"/>
          </w:tcPr>
          <w:p w14:paraId="47F26F61" w14:textId="77777777" w:rsidR="00C074BF" w:rsidRPr="00B6615A" w:rsidRDefault="00C074BF" w:rsidP="00C074B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B6615A">
              <w:rPr>
                <w:rFonts w:ascii="Calibri" w:hAnsi="Calibri" w:cs="Calibri"/>
                <w:szCs w:val="24"/>
              </w:rPr>
              <w:t>Decreased Score</w:t>
            </w:r>
          </w:p>
        </w:tc>
        <w:tc>
          <w:tcPr>
            <w:tcW w:w="1948" w:type="dxa"/>
          </w:tcPr>
          <w:p w14:paraId="3AA7AE6F" w14:textId="77777777" w:rsidR="00C074BF" w:rsidRPr="00FD30FC" w:rsidRDefault="00C074BF" w:rsidP="00C074B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Cs w:val="24"/>
              </w:rPr>
            </w:pPr>
            <w:r w:rsidRPr="00FD30FC">
              <w:rPr>
                <w:rFonts w:ascii="Calibri" w:hAnsi="Calibri" w:cs="Calibri"/>
                <w:bCs/>
                <w:szCs w:val="24"/>
              </w:rPr>
              <w:t>0</w:t>
            </w:r>
          </w:p>
        </w:tc>
      </w:tr>
    </w:tbl>
    <w:p w14:paraId="28C4C036" w14:textId="20385E2D" w:rsidR="007B4CC7" w:rsidRDefault="007B4CC7" w:rsidP="00050595"/>
    <w:tbl>
      <w:tblPr>
        <w:tblStyle w:val="GridTable4-Accent1"/>
        <w:tblpPr w:leftFromText="180" w:rightFromText="180" w:vertAnchor="text" w:horzAnchor="margin" w:tblpY="327"/>
        <w:tblW w:w="9351" w:type="dxa"/>
        <w:tblLook w:val="04A0" w:firstRow="1" w:lastRow="0" w:firstColumn="1" w:lastColumn="0" w:noHBand="0" w:noVBand="1"/>
      </w:tblPr>
      <w:tblGrid>
        <w:gridCol w:w="2547"/>
        <w:gridCol w:w="1843"/>
        <w:gridCol w:w="3118"/>
        <w:gridCol w:w="1843"/>
      </w:tblGrid>
      <w:tr w:rsidR="00C074BF" w:rsidRPr="00B6615A" w14:paraId="485A677A" w14:textId="77777777" w:rsidTr="00C074BF">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547" w:type="dxa"/>
          </w:tcPr>
          <w:p w14:paraId="61EC7C68" w14:textId="77777777" w:rsidR="00C074BF" w:rsidRPr="00B6615A" w:rsidRDefault="00C074BF" w:rsidP="00C074BF">
            <w:pPr>
              <w:spacing w:line="276" w:lineRule="auto"/>
              <w:jc w:val="center"/>
              <w:rPr>
                <w:rFonts w:ascii="Calibri" w:hAnsi="Calibri" w:cs="Calibri"/>
                <w:color w:val="auto"/>
                <w:szCs w:val="24"/>
              </w:rPr>
            </w:pPr>
            <w:r w:rsidRPr="00B6615A">
              <w:rPr>
                <w:rFonts w:ascii="Calibri" w:hAnsi="Calibri" w:cs="Calibri"/>
                <w:color w:val="auto"/>
                <w:szCs w:val="24"/>
              </w:rPr>
              <w:t>FINANCIAL METRICS</w:t>
            </w:r>
          </w:p>
        </w:tc>
        <w:tc>
          <w:tcPr>
            <w:tcW w:w="1843" w:type="dxa"/>
          </w:tcPr>
          <w:p w14:paraId="486D8B0E" w14:textId="77777777" w:rsidR="00C074BF" w:rsidRPr="00B6615A" w:rsidRDefault="00C074BF" w:rsidP="00C074BF">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Cs w:val="24"/>
              </w:rPr>
            </w:pPr>
            <w:r w:rsidRPr="00B6615A">
              <w:rPr>
                <w:rFonts w:ascii="Calibri" w:hAnsi="Calibri" w:cs="Calibri"/>
                <w:color w:val="auto"/>
                <w:szCs w:val="24"/>
              </w:rPr>
              <w:t>STATUS</w:t>
            </w:r>
          </w:p>
        </w:tc>
        <w:tc>
          <w:tcPr>
            <w:tcW w:w="3118" w:type="dxa"/>
          </w:tcPr>
          <w:p w14:paraId="2D7C79CB" w14:textId="77777777" w:rsidR="00C074BF" w:rsidRPr="00B6615A" w:rsidRDefault="00C074BF" w:rsidP="00C074BF">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Cs w:val="24"/>
              </w:rPr>
            </w:pPr>
            <w:r w:rsidRPr="00B6615A">
              <w:rPr>
                <w:rFonts w:ascii="Calibri" w:hAnsi="Calibri" w:cs="Calibri"/>
                <w:color w:val="auto"/>
                <w:szCs w:val="24"/>
              </w:rPr>
              <w:t>PEOPLE METRICS</w:t>
            </w:r>
          </w:p>
        </w:tc>
        <w:tc>
          <w:tcPr>
            <w:tcW w:w="1843" w:type="dxa"/>
          </w:tcPr>
          <w:p w14:paraId="1B593531" w14:textId="77777777" w:rsidR="00C074BF" w:rsidRPr="00B6615A" w:rsidRDefault="00C074BF" w:rsidP="00C074BF">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Cs w:val="24"/>
              </w:rPr>
            </w:pPr>
            <w:r w:rsidRPr="00B6615A">
              <w:rPr>
                <w:rFonts w:ascii="Calibri" w:hAnsi="Calibri" w:cs="Calibri"/>
                <w:color w:val="auto"/>
                <w:szCs w:val="24"/>
              </w:rPr>
              <w:t>STATUS</w:t>
            </w:r>
          </w:p>
        </w:tc>
      </w:tr>
      <w:tr w:rsidR="00C074BF" w:rsidRPr="00B6615A" w14:paraId="313E75A5" w14:textId="77777777" w:rsidTr="00C074B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4F408285" w14:textId="77777777" w:rsidR="00C074BF" w:rsidRPr="00300974" w:rsidRDefault="00C074BF" w:rsidP="00C074BF">
            <w:pPr>
              <w:spacing w:line="276" w:lineRule="auto"/>
              <w:jc w:val="center"/>
              <w:rPr>
                <w:rFonts w:ascii="Calibri" w:hAnsi="Calibri" w:cs="Calibri"/>
                <w:b w:val="0"/>
                <w:bCs w:val="0"/>
                <w:szCs w:val="24"/>
              </w:rPr>
            </w:pPr>
            <w:r w:rsidRPr="00300974">
              <w:rPr>
                <w:rFonts w:ascii="Calibri" w:eastAsia="Times New Roman" w:hAnsi="Calibri" w:cs="Calibri"/>
                <w:b w:val="0"/>
                <w:bCs w:val="0"/>
                <w:color w:val="000000" w:themeColor="dark1"/>
                <w:kern w:val="24"/>
                <w:szCs w:val="24"/>
                <w:lang w:eastAsia="en-GB"/>
              </w:rPr>
              <w:t>Resource Budget</w:t>
            </w:r>
          </w:p>
        </w:tc>
        <w:tc>
          <w:tcPr>
            <w:tcW w:w="1843" w:type="dxa"/>
          </w:tcPr>
          <w:p w14:paraId="78DC01ED" w14:textId="77777777" w:rsidR="00C074BF" w:rsidRPr="005762A0" w:rsidRDefault="00C074BF" w:rsidP="00C074B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B050"/>
                <w:szCs w:val="24"/>
                <w:lang w:eastAsia="en-GB"/>
              </w:rPr>
            </w:pPr>
            <w:r>
              <w:rPr>
                <w:rFonts w:ascii="Calibri" w:eastAsia="Times New Roman" w:hAnsi="Calibri" w:cs="Calibri"/>
                <w:b/>
                <w:bCs/>
                <w:color w:val="00B050"/>
                <w:szCs w:val="24"/>
                <w:lang w:eastAsia="en-GB"/>
              </w:rPr>
              <w:t>On Track</w:t>
            </w:r>
          </w:p>
        </w:tc>
        <w:tc>
          <w:tcPr>
            <w:tcW w:w="3118" w:type="dxa"/>
          </w:tcPr>
          <w:p w14:paraId="2B42EA98" w14:textId="77777777" w:rsidR="00C074BF" w:rsidRPr="00B6615A" w:rsidRDefault="00C074BF" w:rsidP="00C074B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 xml:space="preserve">Health, Safety and </w:t>
            </w:r>
            <w:r w:rsidRPr="00B6615A">
              <w:rPr>
                <w:rFonts w:ascii="Calibri" w:hAnsi="Calibri" w:cs="Calibri"/>
                <w:szCs w:val="24"/>
              </w:rPr>
              <w:t>Wellbeing</w:t>
            </w:r>
          </w:p>
        </w:tc>
        <w:tc>
          <w:tcPr>
            <w:tcW w:w="1843" w:type="dxa"/>
          </w:tcPr>
          <w:p w14:paraId="412E88AF" w14:textId="77777777" w:rsidR="00C074BF" w:rsidRPr="005449FE" w:rsidRDefault="00C074BF" w:rsidP="00C074B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B050"/>
                <w:szCs w:val="24"/>
              </w:rPr>
            </w:pPr>
            <w:r>
              <w:rPr>
                <w:rFonts w:ascii="Calibri" w:hAnsi="Calibri" w:cs="Calibri"/>
                <w:b/>
                <w:bCs/>
                <w:color w:val="00B050"/>
                <w:szCs w:val="24"/>
              </w:rPr>
              <w:t>On Track</w:t>
            </w:r>
          </w:p>
        </w:tc>
      </w:tr>
      <w:tr w:rsidR="00C074BF" w:rsidRPr="00B6615A" w14:paraId="5C1FEE57" w14:textId="77777777" w:rsidTr="00C074BF">
        <w:trPr>
          <w:cantSplit/>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44340D23" w14:textId="77777777" w:rsidR="00C074BF" w:rsidRPr="00300974" w:rsidRDefault="00C074BF" w:rsidP="00C074BF">
            <w:pPr>
              <w:jc w:val="center"/>
              <w:rPr>
                <w:rFonts w:ascii="Calibri" w:hAnsi="Calibri" w:cs="Calibri"/>
                <w:b w:val="0"/>
                <w:bCs w:val="0"/>
                <w:szCs w:val="24"/>
              </w:rPr>
            </w:pPr>
            <w:r w:rsidRPr="00300974">
              <w:rPr>
                <w:rFonts w:ascii="Calibri" w:eastAsiaTheme="minorEastAsia" w:hAnsi="Calibri" w:cs="Calibri"/>
                <w:b w:val="0"/>
                <w:bCs w:val="0"/>
                <w:color w:val="000000" w:themeColor="dark1"/>
                <w:kern w:val="24"/>
                <w:szCs w:val="24"/>
                <w:lang w:eastAsia="en-GB"/>
              </w:rPr>
              <w:t>Capital</w:t>
            </w:r>
          </w:p>
        </w:tc>
        <w:tc>
          <w:tcPr>
            <w:tcW w:w="1843" w:type="dxa"/>
          </w:tcPr>
          <w:p w14:paraId="1BE8DB86" w14:textId="77777777" w:rsidR="00C074BF" w:rsidRPr="005762A0" w:rsidRDefault="00C074BF" w:rsidP="00C07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FF0000"/>
                <w:szCs w:val="24"/>
                <w:lang w:eastAsia="en-GB"/>
              </w:rPr>
            </w:pPr>
            <w:r>
              <w:rPr>
                <w:rFonts w:ascii="Calibri" w:eastAsia="Times New Roman" w:hAnsi="Calibri" w:cs="Calibri"/>
                <w:b/>
                <w:bCs/>
                <w:color w:val="00B050"/>
                <w:szCs w:val="24"/>
                <w:lang w:eastAsia="en-GB"/>
              </w:rPr>
              <w:t>On Track</w:t>
            </w:r>
          </w:p>
        </w:tc>
        <w:tc>
          <w:tcPr>
            <w:tcW w:w="3118" w:type="dxa"/>
          </w:tcPr>
          <w:p w14:paraId="4F3A550F" w14:textId="77777777" w:rsidR="00C074BF" w:rsidRPr="00B6615A" w:rsidRDefault="00C074BF" w:rsidP="00C074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Attendance</w:t>
            </w:r>
          </w:p>
        </w:tc>
        <w:tc>
          <w:tcPr>
            <w:tcW w:w="1843" w:type="dxa"/>
          </w:tcPr>
          <w:p w14:paraId="0BDDEED4" w14:textId="77777777" w:rsidR="00C074BF" w:rsidRPr="006A3B65" w:rsidRDefault="00C074BF" w:rsidP="00C074B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B050"/>
                <w:szCs w:val="24"/>
              </w:rPr>
            </w:pPr>
            <w:r>
              <w:rPr>
                <w:rFonts w:ascii="Calibri" w:hAnsi="Calibri" w:cs="Calibri"/>
                <w:b/>
                <w:bCs/>
                <w:color w:val="00B050"/>
                <w:szCs w:val="24"/>
              </w:rPr>
              <w:t>On Track</w:t>
            </w:r>
          </w:p>
        </w:tc>
      </w:tr>
      <w:tr w:rsidR="00C074BF" w:rsidRPr="00B6615A" w14:paraId="20E7C1D8" w14:textId="77777777" w:rsidTr="00C074B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500769B4" w14:textId="77777777" w:rsidR="00C074BF" w:rsidRPr="00300974" w:rsidRDefault="00C074BF" w:rsidP="00C074BF">
            <w:pPr>
              <w:spacing w:line="276" w:lineRule="auto"/>
              <w:jc w:val="center"/>
              <w:rPr>
                <w:rFonts w:ascii="Calibri" w:hAnsi="Calibri" w:cs="Calibri"/>
                <w:b w:val="0"/>
                <w:bCs w:val="0"/>
                <w:szCs w:val="24"/>
              </w:rPr>
            </w:pPr>
            <w:r w:rsidRPr="00300974">
              <w:rPr>
                <w:rFonts w:ascii="Calibri" w:eastAsiaTheme="minorEastAsia" w:hAnsi="Calibri" w:cs="Calibri"/>
                <w:b w:val="0"/>
                <w:bCs w:val="0"/>
                <w:color w:val="000000" w:themeColor="dark1"/>
                <w:kern w:val="24"/>
                <w:szCs w:val="24"/>
                <w:lang w:eastAsia="en-GB"/>
              </w:rPr>
              <w:t>Indirect Capital</w:t>
            </w:r>
          </w:p>
        </w:tc>
        <w:tc>
          <w:tcPr>
            <w:tcW w:w="1843" w:type="dxa"/>
          </w:tcPr>
          <w:p w14:paraId="476F0006" w14:textId="77777777" w:rsidR="00C074BF" w:rsidRPr="005762A0" w:rsidRDefault="00C074BF" w:rsidP="00C074B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FF0000"/>
                <w:kern w:val="24"/>
                <w:szCs w:val="24"/>
                <w:lang w:eastAsia="en-GB"/>
              </w:rPr>
            </w:pPr>
            <w:r>
              <w:rPr>
                <w:rFonts w:ascii="Calibri" w:eastAsia="Times New Roman" w:hAnsi="Calibri" w:cs="Calibri"/>
                <w:b/>
                <w:bCs/>
                <w:color w:val="FF0000"/>
                <w:kern w:val="24"/>
                <w:szCs w:val="24"/>
                <w:lang w:eastAsia="en-GB"/>
              </w:rPr>
              <w:t>Major Slippage</w:t>
            </w:r>
          </w:p>
        </w:tc>
        <w:tc>
          <w:tcPr>
            <w:tcW w:w="3118" w:type="dxa"/>
          </w:tcPr>
          <w:p w14:paraId="0860B3A9" w14:textId="77777777" w:rsidR="00C074BF" w:rsidRPr="00B6615A" w:rsidRDefault="00C074BF" w:rsidP="00C074B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Workforce Profile</w:t>
            </w:r>
          </w:p>
        </w:tc>
        <w:tc>
          <w:tcPr>
            <w:tcW w:w="1843" w:type="dxa"/>
          </w:tcPr>
          <w:p w14:paraId="00D906D5" w14:textId="77777777" w:rsidR="00C074BF" w:rsidRPr="006A3B65" w:rsidRDefault="00C074BF" w:rsidP="00C074B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B050"/>
                <w:szCs w:val="24"/>
              </w:rPr>
            </w:pPr>
            <w:r>
              <w:rPr>
                <w:rFonts w:ascii="Calibri" w:hAnsi="Calibri" w:cs="Calibri"/>
                <w:b/>
                <w:bCs/>
                <w:color w:val="00B050"/>
                <w:szCs w:val="24"/>
              </w:rPr>
              <w:t>On Track</w:t>
            </w:r>
          </w:p>
        </w:tc>
      </w:tr>
      <w:tr w:rsidR="00C074BF" w:rsidRPr="00B6615A" w14:paraId="44EC5093" w14:textId="77777777" w:rsidTr="00C074BF">
        <w:trPr>
          <w:cantSplit/>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604323D" w14:textId="77777777" w:rsidR="00C074BF" w:rsidRPr="00300974" w:rsidRDefault="00C074BF" w:rsidP="00C074BF">
            <w:pPr>
              <w:spacing w:line="276" w:lineRule="auto"/>
              <w:jc w:val="center"/>
              <w:rPr>
                <w:rFonts w:ascii="Calibri" w:hAnsi="Calibri" w:cs="Calibri"/>
                <w:b w:val="0"/>
                <w:bCs w:val="0"/>
                <w:szCs w:val="24"/>
              </w:rPr>
            </w:pPr>
            <w:r w:rsidRPr="00300974">
              <w:rPr>
                <w:rFonts w:ascii="Calibri" w:eastAsia="Times New Roman" w:hAnsi="Calibri" w:cs="Calibri"/>
                <w:b w:val="0"/>
                <w:bCs w:val="0"/>
                <w:color w:val="000000" w:themeColor="dark1"/>
                <w:kern w:val="24"/>
                <w:szCs w:val="24"/>
                <w:lang w:eastAsia="en-GB"/>
              </w:rPr>
              <w:t>Paybill</w:t>
            </w:r>
          </w:p>
        </w:tc>
        <w:tc>
          <w:tcPr>
            <w:tcW w:w="1843" w:type="dxa"/>
          </w:tcPr>
          <w:p w14:paraId="1A085166" w14:textId="77777777" w:rsidR="00C074BF" w:rsidRPr="0085015D" w:rsidRDefault="00C074BF" w:rsidP="00C074B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FF9933"/>
                <w:kern w:val="24"/>
                <w:szCs w:val="24"/>
                <w:lang w:eastAsia="en-GB"/>
              </w:rPr>
            </w:pPr>
            <w:r w:rsidRPr="0085015D">
              <w:rPr>
                <w:rFonts w:ascii="Calibri" w:eastAsia="Times New Roman" w:hAnsi="Calibri" w:cs="Calibri"/>
                <w:b/>
                <w:bCs/>
                <w:color w:val="FF9933"/>
                <w:szCs w:val="24"/>
                <w:lang w:eastAsia="en-GB"/>
              </w:rPr>
              <w:t>Minor Slippage</w:t>
            </w:r>
          </w:p>
        </w:tc>
        <w:tc>
          <w:tcPr>
            <w:tcW w:w="3118" w:type="dxa"/>
          </w:tcPr>
          <w:p w14:paraId="4C278242" w14:textId="77777777" w:rsidR="00C074BF" w:rsidRPr="00B6615A" w:rsidRDefault="00C074BF" w:rsidP="00C074B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Employee Relations</w:t>
            </w:r>
          </w:p>
        </w:tc>
        <w:tc>
          <w:tcPr>
            <w:tcW w:w="1843" w:type="dxa"/>
          </w:tcPr>
          <w:p w14:paraId="22BCED67" w14:textId="77777777" w:rsidR="00C074BF" w:rsidRPr="005449FE" w:rsidRDefault="00C074BF" w:rsidP="00C074B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B050"/>
                <w:szCs w:val="24"/>
              </w:rPr>
            </w:pPr>
            <w:r>
              <w:rPr>
                <w:rFonts w:ascii="Calibri" w:hAnsi="Calibri" w:cs="Calibri"/>
                <w:b/>
                <w:bCs/>
                <w:color w:val="00B050"/>
                <w:szCs w:val="24"/>
              </w:rPr>
              <w:t>On Track</w:t>
            </w:r>
          </w:p>
        </w:tc>
      </w:tr>
      <w:tr w:rsidR="00C074BF" w:rsidRPr="00B6615A" w14:paraId="10F1B630" w14:textId="77777777" w:rsidTr="00C074BF">
        <w:trPr>
          <w:cnfStyle w:val="000000100000" w:firstRow="0" w:lastRow="0" w:firstColumn="0" w:lastColumn="0" w:oddVBand="0" w:evenVBand="0" w:oddHBand="1" w:evenHBand="0" w:firstRowFirstColumn="0" w:firstRowLastColumn="0" w:lastRowFirstColumn="0" w:lastRowLastColumn="0"/>
          <w:cantSplit/>
          <w:trHeight w:val="229"/>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38DBEE2C" w14:textId="77777777" w:rsidR="00C074BF" w:rsidRPr="00300974" w:rsidRDefault="00C074BF" w:rsidP="00C074BF">
            <w:pPr>
              <w:spacing w:line="276" w:lineRule="auto"/>
              <w:jc w:val="center"/>
              <w:rPr>
                <w:rFonts w:ascii="Calibri" w:hAnsi="Calibri" w:cs="Calibri"/>
                <w:b w:val="0"/>
                <w:bCs w:val="0"/>
                <w:szCs w:val="24"/>
              </w:rPr>
            </w:pPr>
            <w:r w:rsidRPr="00300974">
              <w:rPr>
                <w:rFonts w:ascii="Calibri" w:eastAsiaTheme="minorEastAsia" w:hAnsi="Calibri" w:cs="Calibri"/>
                <w:b w:val="0"/>
                <w:bCs w:val="0"/>
                <w:color w:val="000000" w:themeColor="dark1"/>
                <w:kern w:val="24"/>
                <w:szCs w:val="24"/>
                <w:lang w:eastAsia="en-GB"/>
              </w:rPr>
              <w:t>Project Allocation</w:t>
            </w:r>
          </w:p>
        </w:tc>
        <w:tc>
          <w:tcPr>
            <w:tcW w:w="1843" w:type="dxa"/>
          </w:tcPr>
          <w:p w14:paraId="684CCE7F" w14:textId="77777777" w:rsidR="00C074BF" w:rsidRPr="0085015D" w:rsidRDefault="00C074BF" w:rsidP="00C074B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FF9933"/>
                <w:kern w:val="24"/>
                <w:szCs w:val="24"/>
                <w:lang w:eastAsia="en-GB"/>
              </w:rPr>
            </w:pPr>
            <w:r w:rsidRPr="0085015D">
              <w:rPr>
                <w:rFonts w:ascii="Calibri" w:eastAsia="Times New Roman" w:hAnsi="Calibri" w:cs="Calibri"/>
                <w:b/>
                <w:bCs/>
                <w:color w:val="FF9933"/>
                <w:szCs w:val="24"/>
                <w:lang w:eastAsia="en-GB"/>
              </w:rPr>
              <w:t>Minor Slippage</w:t>
            </w:r>
          </w:p>
        </w:tc>
        <w:tc>
          <w:tcPr>
            <w:tcW w:w="3118" w:type="dxa"/>
          </w:tcPr>
          <w:p w14:paraId="659AC709" w14:textId="77777777" w:rsidR="00C074BF" w:rsidRPr="00B6615A" w:rsidRDefault="00C074BF" w:rsidP="00C074B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Capacity</w:t>
            </w:r>
          </w:p>
        </w:tc>
        <w:tc>
          <w:tcPr>
            <w:tcW w:w="1843" w:type="dxa"/>
          </w:tcPr>
          <w:p w14:paraId="7DD2897F" w14:textId="77777777" w:rsidR="00C074BF" w:rsidRPr="005449FE" w:rsidRDefault="00C074BF" w:rsidP="00C074BF">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F79646" w:themeColor="accent6"/>
                <w:kern w:val="24"/>
                <w:szCs w:val="24"/>
                <w:lang w:eastAsia="en-GB"/>
              </w:rPr>
            </w:pPr>
            <w:r>
              <w:rPr>
                <w:rFonts w:ascii="Calibri" w:eastAsia="Times New Roman" w:hAnsi="Calibri" w:cs="Calibri"/>
                <w:b/>
                <w:bCs/>
                <w:color w:val="F79646" w:themeColor="accent6"/>
                <w:kern w:val="24"/>
                <w:szCs w:val="24"/>
                <w:lang w:eastAsia="en-GB"/>
              </w:rPr>
              <w:t>Minor Slippage</w:t>
            </w:r>
          </w:p>
        </w:tc>
      </w:tr>
      <w:tr w:rsidR="00C074BF" w:rsidRPr="00B6615A" w14:paraId="71FABF10" w14:textId="77777777" w:rsidTr="00C074BF">
        <w:trPr>
          <w:cantSplit/>
        </w:trPr>
        <w:tc>
          <w:tcPr>
            <w:cnfStyle w:val="001000000000" w:firstRow="0" w:lastRow="0" w:firstColumn="1" w:lastColumn="0" w:oddVBand="0" w:evenVBand="0" w:oddHBand="0" w:evenHBand="0" w:firstRowFirstColumn="0" w:firstRowLastColumn="0" w:lastRowFirstColumn="0" w:lastRowLastColumn="0"/>
            <w:tcW w:w="2547" w:type="dxa"/>
          </w:tcPr>
          <w:p w14:paraId="23E71C64" w14:textId="77777777" w:rsidR="00C074BF" w:rsidRPr="00B6615A" w:rsidRDefault="00C074BF" w:rsidP="00C074BF">
            <w:pPr>
              <w:jc w:val="center"/>
              <w:rPr>
                <w:rFonts w:ascii="Calibri" w:hAnsi="Calibri" w:cs="Calibri"/>
                <w:b w:val="0"/>
                <w:szCs w:val="24"/>
              </w:rPr>
            </w:pPr>
          </w:p>
        </w:tc>
        <w:tc>
          <w:tcPr>
            <w:tcW w:w="1843" w:type="dxa"/>
          </w:tcPr>
          <w:p w14:paraId="7438F0B5" w14:textId="77777777" w:rsidR="00C074BF" w:rsidRPr="00E52E7B" w:rsidRDefault="00C074BF" w:rsidP="00C074B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B050"/>
                <w:kern w:val="24"/>
                <w:szCs w:val="24"/>
                <w:lang w:eastAsia="en-GB"/>
              </w:rPr>
            </w:pPr>
          </w:p>
        </w:tc>
        <w:tc>
          <w:tcPr>
            <w:tcW w:w="3118" w:type="dxa"/>
          </w:tcPr>
          <w:p w14:paraId="47773B6D" w14:textId="77777777" w:rsidR="00C074BF" w:rsidRDefault="00C074BF" w:rsidP="00C074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Retirement Profile</w:t>
            </w:r>
          </w:p>
        </w:tc>
        <w:tc>
          <w:tcPr>
            <w:tcW w:w="1843" w:type="dxa"/>
          </w:tcPr>
          <w:p w14:paraId="442F9F30" w14:textId="77777777" w:rsidR="00C074BF" w:rsidRPr="005449FE" w:rsidRDefault="00C074BF" w:rsidP="00C074BF">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F79646" w:themeColor="accent6"/>
                <w:szCs w:val="24"/>
              </w:rPr>
            </w:pPr>
            <w:r w:rsidRPr="00F614E5">
              <w:rPr>
                <w:rFonts w:ascii="Calibri" w:hAnsi="Calibri" w:cs="Calibri"/>
                <w:b/>
                <w:bCs/>
                <w:color w:val="00B050"/>
                <w:szCs w:val="24"/>
              </w:rPr>
              <w:t>On Track</w:t>
            </w:r>
          </w:p>
        </w:tc>
      </w:tr>
      <w:tr w:rsidR="00C074BF" w:rsidRPr="00B6615A" w14:paraId="678052EE" w14:textId="77777777" w:rsidTr="00C074B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47" w:type="dxa"/>
          </w:tcPr>
          <w:p w14:paraId="3B80C5B8" w14:textId="77777777" w:rsidR="00C074BF" w:rsidRPr="00B6615A" w:rsidRDefault="00C074BF" w:rsidP="00C074BF">
            <w:pPr>
              <w:jc w:val="center"/>
              <w:rPr>
                <w:rFonts w:ascii="Calibri" w:hAnsi="Calibri" w:cs="Calibri"/>
                <w:b w:val="0"/>
                <w:szCs w:val="24"/>
              </w:rPr>
            </w:pPr>
          </w:p>
        </w:tc>
        <w:tc>
          <w:tcPr>
            <w:tcW w:w="1843" w:type="dxa"/>
          </w:tcPr>
          <w:p w14:paraId="562DF5E4" w14:textId="77777777" w:rsidR="00C074BF" w:rsidRPr="00E52E7B" w:rsidRDefault="00C074BF" w:rsidP="00C07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B050"/>
                <w:kern w:val="24"/>
                <w:szCs w:val="24"/>
                <w:lang w:eastAsia="en-GB"/>
              </w:rPr>
            </w:pPr>
          </w:p>
        </w:tc>
        <w:tc>
          <w:tcPr>
            <w:tcW w:w="3118" w:type="dxa"/>
          </w:tcPr>
          <w:p w14:paraId="3C3F01B2" w14:textId="77777777" w:rsidR="00C074BF" w:rsidRDefault="00C074BF" w:rsidP="00C074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Employee Engagement</w:t>
            </w:r>
          </w:p>
        </w:tc>
        <w:tc>
          <w:tcPr>
            <w:tcW w:w="1843" w:type="dxa"/>
          </w:tcPr>
          <w:p w14:paraId="5830E9A5" w14:textId="77777777" w:rsidR="00C074BF" w:rsidRPr="005449FE" w:rsidRDefault="00C074BF" w:rsidP="00C074B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B050"/>
                <w:szCs w:val="24"/>
                <w:lang w:eastAsia="en-GB"/>
              </w:rPr>
            </w:pPr>
            <w:r>
              <w:rPr>
                <w:rFonts w:ascii="Calibri" w:eastAsia="Times New Roman" w:hAnsi="Calibri" w:cs="Calibri"/>
                <w:b/>
                <w:bCs/>
                <w:color w:val="00B050"/>
                <w:szCs w:val="24"/>
                <w:lang w:eastAsia="en-GB"/>
              </w:rPr>
              <w:t>On Track</w:t>
            </w:r>
          </w:p>
        </w:tc>
      </w:tr>
    </w:tbl>
    <w:p w14:paraId="47001634" w14:textId="77777777" w:rsidR="00050595" w:rsidRDefault="00050595"/>
    <w:p w14:paraId="70F0A2DD" w14:textId="77777777" w:rsidR="0000288A" w:rsidRDefault="0000288A" w:rsidP="0000288A"/>
    <w:p w14:paraId="4AF7EA02" w14:textId="77777777" w:rsidR="00AF2D3D" w:rsidRPr="00106424" w:rsidRDefault="00AF2D3D" w:rsidP="00A15D6F">
      <w:pPr>
        <w:pStyle w:val="ListParagraph"/>
        <w:spacing w:after="0"/>
        <w:ind w:left="360"/>
        <w:rPr>
          <w:rFonts w:ascii="Calibri" w:eastAsia="Calibri" w:hAnsi="Calibri" w:cs="Calibri"/>
          <w:color w:val="000000" w:themeColor="text1"/>
          <w:szCs w:val="24"/>
        </w:rPr>
      </w:pPr>
    </w:p>
    <w:p w14:paraId="29A72E15" w14:textId="77777777" w:rsidR="00050595" w:rsidRDefault="00050595" w:rsidP="008D20BE">
      <w:pPr>
        <w:spacing w:after="0" w:line="240" w:lineRule="auto"/>
        <w:jc w:val="both"/>
        <w:rPr>
          <w:rFonts w:cstheme="minorHAnsi"/>
          <w:szCs w:val="24"/>
        </w:rPr>
      </w:pPr>
    </w:p>
    <w:p w14:paraId="6B80BBD0" w14:textId="4D604EE4" w:rsidR="00050595" w:rsidRPr="00A15ACB" w:rsidRDefault="00050595" w:rsidP="00A15ACB">
      <w:pPr>
        <w:pStyle w:val="Heading2"/>
        <w:rPr>
          <w:rFonts w:ascii="Calibri" w:eastAsia="Times New Roman" w:hAnsi="Calibri" w:cs="Calibri"/>
          <w:szCs w:val="24"/>
        </w:rPr>
      </w:pPr>
      <w:r w:rsidRPr="00A15ACB">
        <w:rPr>
          <w:rFonts w:ascii="Calibri" w:eastAsia="Times New Roman" w:hAnsi="Calibri" w:cs="Calibri"/>
          <w:szCs w:val="24"/>
        </w:rPr>
        <w:t>Summary of Performance for 2024-25</w:t>
      </w:r>
    </w:p>
    <w:p w14:paraId="76B6316F" w14:textId="77777777" w:rsidR="00A15ACB" w:rsidRDefault="00A15ACB" w:rsidP="008D20BE">
      <w:pPr>
        <w:spacing w:after="0" w:line="240" w:lineRule="auto"/>
        <w:jc w:val="both"/>
        <w:rPr>
          <w:rFonts w:cstheme="minorHAnsi"/>
          <w:szCs w:val="24"/>
        </w:rPr>
      </w:pPr>
    </w:p>
    <w:p w14:paraId="1E9BBF7B" w14:textId="6C1C9C82" w:rsidR="00A15ACB" w:rsidRPr="00A45FE1" w:rsidRDefault="00A15ACB" w:rsidP="00A45FE1">
      <w:pPr>
        <w:pStyle w:val="ListParagraph"/>
        <w:numPr>
          <w:ilvl w:val="0"/>
          <w:numId w:val="1"/>
        </w:numPr>
      </w:pPr>
      <w:r w:rsidRPr="00A15ACB">
        <w:t xml:space="preserve">Throughout the year the performance against our 15 delivery plan objectives has been consistently strong. Generally, Delivery Plans are marked as green indicating that we delivered what we have set out to achieve in our 2024-25 Business Plan and our </w:t>
      </w:r>
      <w:r w:rsidR="00C074BF" w:rsidRPr="00A15ACB">
        <w:t>90-day</w:t>
      </w:r>
      <w:r w:rsidRPr="00A15ACB">
        <w:t xml:space="preserve"> plans. Where there has been the occasional slippage, triggering an amber rating, this has been due to delays elsewhere in the system, resource challenges or changing priorities. However, that no delivery plan has been marked as red at any point in the year, demonstrates the commitment, skill and the strong foundations on which NatureScot is built.</w:t>
      </w:r>
    </w:p>
    <w:p w14:paraId="580D8981" w14:textId="153847BB" w:rsidR="00A15ACB" w:rsidRDefault="00A15ACB" w:rsidP="00A45FE1">
      <w:pPr>
        <w:pStyle w:val="ListParagraph"/>
        <w:numPr>
          <w:ilvl w:val="0"/>
          <w:numId w:val="1"/>
        </w:numPr>
      </w:pPr>
      <w:r w:rsidRPr="00A15ACB">
        <w:t>We know that continuing to deliver such a strong performance will become increasingly challenging. Tighter budgetary settlements, growing urgency around the twin nature-climate cris</w:t>
      </w:r>
      <w:r w:rsidR="00C074BF">
        <w:t>e</w:t>
      </w:r>
      <w:r w:rsidRPr="00A15ACB">
        <w:t>s</w:t>
      </w:r>
      <w:r w:rsidR="00C074BF">
        <w:t>,</w:t>
      </w:r>
      <w:r w:rsidRPr="00A15ACB">
        <w:t xml:space="preserve"> couple</w:t>
      </w:r>
      <w:r w:rsidR="00A45FE1">
        <w:t>d</w:t>
      </w:r>
      <w:r w:rsidRPr="00A15ACB">
        <w:t xml:space="preserve"> with the ambition for sustainable economic grow</w:t>
      </w:r>
      <w:r w:rsidR="00C074BF">
        <w:t>th,</w:t>
      </w:r>
      <w:r w:rsidRPr="00A15ACB">
        <w:t xml:space="preserve"> underpinned by renewable energy and increasing questions about the achievability of Net Zero</w:t>
      </w:r>
      <w:r w:rsidR="00A45FE1">
        <w:t>,</w:t>
      </w:r>
      <w:r w:rsidRPr="00A15ACB">
        <w:t xml:space="preserve"> will place us under increasing pressure in the years ahead. As we have done this year, we will continue to focus on delivering, exceptionally well, the outcomes articulated in our business and corporate plans.</w:t>
      </w:r>
    </w:p>
    <w:p w14:paraId="2228BC55" w14:textId="77777777" w:rsidR="003C193E" w:rsidRPr="00A45FE1" w:rsidRDefault="003C193E" w:rsidP="003C193E">
      <w:pPr>
        <w:pStyle w:val="ListParagraph"/>
        <w:ind w:left="360"/>
      </w:pPr>
    </w:p>
    <w:p w14:paraId="1A610011" w14:textId="70B65585" w:rsidR="00A15ACB" w:rsidRPr="00A45FE1" w:rsidRDefault="00A15ACB" w:rsidP="00A45FE1">
      <w:pPr>
        <w:pStyle w:val="ListParagraph"/>
        <w:numPr>
          <w:ilvl w:val="0"/>
          <w:numId w:val="1"/>
        </w:numPr>
      </w:pPr>
      <w:r w:rsidRPr="00A45FE1">
        <w:t xml:space="preserve">A full account of our work and our impact will be available in our Annual Report and </w:t>
      </w:r>
      <w:r w:rsidR="00A45FE1" w:rsidRPr="00A45FE1">
        <w:t xml:space="preserve">Accounts </w:t>
      </w:r>
      <w:r w:rsidR="00C074BF">
        <w:t>2024/25, so</w:t>
      </w:r>
      <w:r w:rsidRPr="00A45FE1">
        <w:t xml:space="preserve"> </w:t>
      </w:r>
      <w:r w:rsidR="00A45FE1" w:rsidRPr="00A45FE1">
        <w:t>what follows</w:t>
      </w:r>
      <w:r w:rsidRPr="00A45FE1">
        <w:t xml:space="preserve"> is a</w:t>
      </w:r>
      <w:r w:rsidRPr="00A15ACB">
        <w:t xml:space="preserve"> selection of</w:t>
      </w:r>
      <w:r w:rsidRPr="00A45FE1">
        <w:t xml:space="preserve"> </w:t>
      </w:r>
      <w:r w:rsidR="00A45FE1" w:rsidRPr="00A45FE1">
        <w:t xml:space="preserve">some of </w:t>
      </w:r>
      <w:r w:rsidRPr="00A45FE1">
        <w:t>our</w:t>
      </w:r>
      <w:r w:rsidRPr="00A15ACB">
        <w:t xml:space="preserve"> key achievements </w:t>
      </w:r>
      <w:r w:rsidRPr="00A45FE1">
        <w:t>illustrating</w:t>
      </w:r>
      <w:r w:rsidRPr="00A15ACB">
        <w:t xml:space="preserve"> the breadth and depth of our outstanding work</w:t>
      </w:r>
      <w:r w:rsidR="00A45FE1" w:rsidRPr="00A45FE1">
        <w:t>. This</w:t>
      </w:r>
      <w:r w:rsidRPr="00A15ACB">
        <w:t xml:space="preserve"> include</w:t>
      </w:r>
      <w:r w:rsidR="00A45FE1" w:rsidRPr="00A45FE1">
        <w:t>s</w:t>
      </w:r>
      <w:r w:rsidRPr="00A15ACB">
        <w:t>:</w:t>
      </w:r>
    </w:p>
    <w:p w14:paraId="164C5CBA" w14:textId="77777777" w:rsidR="00A15ACB" w:rsidRPr="00A15ACB" w:rsidRDefault="00A15ACB" w:rsidP="003C193E">
      <w:pPr>
        <w:pStyle w:val="ListParagraph"/>
        <w:numPr>
          <w:ilvl w:val="0"/>
          <w:numId w:val="48"/>
        </w:numPr>
        <w:spacing w:after="0" w:line="240" w:lineRule="auto"/>
        <w:jc w:val="both"/>
        <w:rPr>
          <w:rFonts w:cstheme="minorHAnsi"/>
          <w:szCs w:val="24"/>
        </w:rPr>
      </w:pPr>
      <w:r w:rsidRPr="00A15ACB">
        <w:rPr>
          <w:rFonts w:cstheme="minorHAnsi"/>
          <w:szCs w:val="24"/>
        </w:rPr>
        <w:t>The rollout of our artificial intelligence (AI) powered InformedDECISION™ planning advice tool, nationally in February 2025 transformed our management of our casework service. The platform harnesses AI to support and accelerate decision-making by expert case officers. </w:t>
      </w:r>
    </w:p>
    <w:p w14:paraId="0A8E092A" w14:textId="77777777" w:rsidR="00A15ACB" w:rsidRPr="00A15ACB" w:rsidRDefault="00A15ACB" w:rsidP="003C193E">
      <w:pPr>
        <w:pStyle w:val="ListParagraph"/>
        <w:numPr>
          <w:ilvl w:val="0"/>
          <w:numId w:val="48"/>
        </w:numPr>
        <w:spacing w:after="0" w:line="240" w:lineRule="auto"/>
        <w:jc w:val="both"/>
        <w:rPr>
          <w:rFonts w:cstheme="minorHAnsi"/>
          <w:szCs w:val="24"/>
        </w:rPr>
      </w:pPr>
      <w:r w:rsidRPr="00A15ACB">
        <w:rPr>
          <w:rFonts w:cstheme="minorHAnsi"/>
          <w:szCs w:val="24"/>
        </w:rPr>
        <w:t>We were consulted on 705 planning applications (excluding pre-application consultations</w:t>
      </w:r>
      <w:proofErr w:type="gramStart"/>
      <w:r w:rsidRPr="00A15ACB">
        <w:rPr>
          <w:rFonts w:cstheme="minorHAnsi"/>
          <w:szCs w:val="24"/>
        </w:rPr>
        <w:t>)</w:t>
      </w:r>
      <w:proofErr w:type="gramEnd"/>
      <w:r w:rsidRPr="00A15ACB">
        <w:rPr>
          <w:rFonts w:cstheme="minorHAnsi"/>
          <w:szCs w:val="24"/>
        </w:rPr>
        <w:t xml:space="preserve"> and we have been involved in two Public Local Inquiries for the Kirkton Wind Farm proposal and the Coul Links Golf Course proposal, both in Highland.</w:t>
      </w:r>
    </w:p>
    <w:p w14:paraId="06024F93" w14:textId="77777777" w:rsidR="00A15ACB" w:rsidRPr="00A15ACB" w:rsidRDefault="00A15ACB" w:rsidP="003C193E">
      <w:pPr>
        <w:pStyle w:val="ListParagraph"/>
        <w:numPr>
          <w:ilvl w:val="0"/>
          <w:numId w:val="48"/>
        </w:numPr>
        <w:spacing w:after="0" w:line="240" w:lineRule="auto"/>
        <w:jc w:val="both"/>
        <w:rPr>
          <w:rFonts w:cstheme="minorHAnsi"/>
          <w:szCs w:val="24"/>
        </w:rPr>
      </w:pPr>
      <w:r w:rsidRPr="00A15ACB">
        <w:rPr>
          <w:rFonts w:cstheme="minorHAnsi"/>
          <w:szCs w:val="24"/>
        </w:rPr>
        <w:t xml:space="preserve">We assisted with developing OSPAR’s best practice guidelines for seagrass restoration and published NatureScot’s guidance for Native Oyster Restoration in May 2024. Guidance is being developed for baseline monitoring for seagrass restoration to ensure comparability amongst the SMEEF/ SSEN seagrass fund projects. </w:t>
      </w:r>
    </w:p>
    <w:p w14:paraId="21B3808A" w14:textId="77777777" w:rsidR="00A15ACB" w:rsidRPr="00A15ACB" w:rsidRDefault="00A15ACB" w:rsidP="003C193E">
      <w:pPr>
        <w:pStyle w:val="ListParagraph"/>
        <w:numPr>
          <w:ilvl w:val="0"/>
          <w:numId w:val="48"/>
        </w:numPr>
        <w:spacing w:after="0" w:line="240" w:lineRule="auto"/>
        <w:jc w:val="both"/>
        <w:rPr>
          <w:rFonts w:cstheme="minorHAnsi"/>
          <w:szCs w:val="24"/>
        </w:rPr>
      </w:pPr>
      <w:r w:rsidRPr="00A15ACB">
        <w:rPr>
          <w:rFonts w:cstheme="minorHAnsi"/>
          <w:szCs w:val="24"/>
        </w:rPr>
        <w:t xml:space="preserve">We increased deer culling and are working with the Strategic Deer Board to make the case for incentives for deer management. We successfully ran three trials in 2024/25 and will repeat them this year. </w:t>
      </w:r>
    </w:p>
    <w:p w14:paraId="6630EE4F" w14:textId="41958829" w:rsidR="00A15ACB" w:rsidRPr="00A15ACB" w:rsidRDefault="00A15ACB" w:rsidP="003C193E">
      <w:pPr>
        <w:pStyle w:val="ListParagraph"/>
        <w:numPr>
          <w:ilvl w:val="0"/>
          <w:numId w:val="48"/>
        </w:numPr>
        <w:spacing w:after="0" w:line="240" w:lineRule="auto"/>
        <w:jc w:val="both"/>
        <w:rPr>
          <w:rFonts w:cstheme="minorHAnsi"/>
          <w:szCs w:val="24"/>
        </w:rPr>
      </w:pPr>
      <w:r w:rsidRPr="00A15ACB">
        <w:rPr>
          <w:rFonts w:cstheme="minorHAnsi"/>
          <w:szCs w:val="24"/>
        </w:rPr>
        <w:t>We have focused on ensuring our licensing service meets our licensing service level statement. This has involved dealing with 5</w:t>
      </w:r>
      <w:r w:rsidR="00C074BF">
        <w:rPr>
          <w:rFonts w:cstheme="minorHAnsi"/>
          <w:szCs w:val="24"/>
        </w:rPr>
        <w:t>,</w:t>
      </w:r>
      <w:r w:rsidRPr="00A15ACB">
        <w:rPr>
          <w:rFonts w:cstheme="minorHAnsi"/>
          <w:szCs w:val="24"/>
        </w:rPr>
        <w:t xml:space="preserve">004 licence applications and </w:t>
      </w:r>
      <w:r>
        <w:rPr>
          <w:rFonts w:cstheme="minorHAnsi"/>
          <w:szCs w:val="24"/>
        </w:rPr>
        <w:t xml:space="preserve">we </w:t>
      </w:r>
      <w:r w:rsidRPr="00A15ACB">
        <w:rPr>
          <w:rFonts w:cstheme="minorHAnsi"/>
          <w:szCs w:val="24"/>
        </w:rPr>
        <w:t>issued 4</w:t>
      </w:r>
      <w:r w:rsidR="00C074BF">
        <w:rPr>
          <w:rFonts w:cstheme="minorHAnsi"/>
          <w:szCs w:val="24"/>
        </w:rPr>
        <w:t>,</w:t>
      </w:r>
      <w:r w:rsidRPr="00A15ACB">
        <w:rPr>
          <w:rFonts w:cstheme="minorHAnsi"/>
          <w:szCs w:val="24"/>
        </w:rPr>
        <w:t>016 licences. Our online licensing functions have been developed which now services 5 application types</w:t>
      </w:r>
      <w:r w:rsidR="00C074BF">
        <w:rPr>
          <w:rFonts w:cstheme="minorHAnsi"/>
          <w:szCs w:val="24"/>
        </w:rPr>
        <w:t>;</w:t>
      </w:r>
      <w:r w:rsidRPr="00A15ACB">
        <w:rPr>
          <w:rFonts w:cstheme="minorHAnsi"/>
          <w:szCs w:val="24"/>
        </w:rPr>
        <w:t xml:space="preserve"> 63% of all licences are now delivered through the online licensing service (including deer)</w:t>
      </w:r>
      <w:r w:rsidR="00C074BF">
        <w:rPr>
          <w:rFonts w:cstheme="minorHAnsi"/>
          <w:szCs w:val="24"/>
        </w:rPr>
        <w:t>.</w:t>
      </w:r>
    </w:p>
    <w:p w14:paraId="7E332BA1" w14:textId="250F22B4" w:rsidR="00A15ACB" w:rsidRPr="00A15ACB" w:rsidRDefault="00A15ACB" w:rsidP="003C193E">
      <w:pPr>
        <w:pStyle w:val="ListParagraph"/>
        <w:numPr>
          <w:ilvl w:val="0"/>
          <w:numId w:val="48"/>
        </w:numPr>
        <w:spacing w:after="0" w:line="240" w:lineRule="auto"/>
        <w:jc w:val="both"/>
        <w:rPr>
          <w:rFonts w:cstheme="minorHAnsi"/>
          <w:szCs w:val="24"/>
        </w:rPr>
      </w:pPr>
      <w:r w:rsidRPr="00A15ACB">
        <w:rPr>
          <w:rFonts w:cstheme="minorHAnsi"/>
          <w:szCs w:val="24"/>
        </w:rPr>
        <w:t xml:space="preserve">We developed the policy approach, published a code of practice and licensing scheme for grouse culminating in 258 applications being assessed and issued. Significant work has been progressed </w:t>
      </w:r>
      <w:r w:rsidR="00A45FE1">
        <w:rPr>
          <w:rFonts w:cstheme="minorHAnsi"/>
          <w:szCs w:val="24"/>
        </w:rPr>
        <w:t xml:space="preserve">to </w:t>
      </w:r>
      <w:r w:rsidRPr="00A15ACB">
        <w:rPr>
          <w:rFonts w:cstheme="minorHAnsi"/>
          <w:szCs w:val="24"/>
        </w:rPr>
        <w:t xml:space="preserve">develop the licensing approach and code of practice for Muirburn. The Scottish Government commissioned Species Licensing Review has been undertaken and will </w:t>
      </w:r>
      <w:r w:rsidR="00A45FE1">
        <w:rPr>
          <w:rFonts w:cstheme="minorHAnsi"/>
          <w:szCs w:val="24"/>
        </w:rPr>
        <w:t>be</w:t>
      </w:r>
      <w:r w:rsidRPr="00A15ACB">
        <w:rPr>
          <w:rFonts w:cstheme="minorHAnsi"/>
          <w:szCs w:val="24"/>
        </w:rPr>
        <w:t xml:space="preserve"> submitted to Ministers.</w:t>
      </w:r>
    </w:p>
    <w:p w14:paraId="0C1DC504" w14:textId="24750D2C" w:rsidR="00A15ACB" w:rsidRPr="00A15ACB" w:rsidRDefault="00A15ACB" w:rsidP="003C193E">
      <w:pPr>
        <w:pStyle w:val="ListParagraph"/>
        <w:numPr>
          <w:ilvl w:val="0"/>
          <w:numId w:val="48"/>
        </w:numPr>
        <w:spacing w:after="0" w:line="240" w:lineRule="auto"/>
        <w:jc w:val="both"/>
        <w:rPr>
          <w:rFonts w:cstheme="minorHAnsi"/>
          <w:szCs w:val="24"/>
        </w:rPr>
      </w:pPr>
      <w:r w:rsidRPr="00A15ACB">
        <w:rPr>
          <w:rFonts w:cstheme="minorHAnsi"/>
          <w:szCs w:val="24"/>
        </w:rPr>
        <w:lastRenderedPageBreak/>
        <w:t xml:space="preserve">The number of complex marine consultations received has increased, with more scoping reports, s36 applications, additional information and derogation casework </w:t>
      </w:r>
      <w:r w:rsidR="000039D9">
        <w:rPr>
          <w:rFonts w:cstheme="minorHAnsi"/>
          <w:szCs w:val="24"/>
        </w:rPr>
        <w:t xml:space="preserve">to manage which has </w:t>
      </w:r>
      <w:r>
        <w:rPr>
          <w:rFonts w:cstheme="minorHAnsi"/>
          <w:szCs w:val="24"/>
        </w:rPr>
        <w:t xml:space="preserve">required </w:t>
      </w:r>
      <w:r w:rsidR="000039D9">
        <w:rPr>
          <w:rFonts w:cstheme="minorHAnsi"/>
          <w:szCs w:val="24"/>
        </w:rPr>
        <w:t xml:space="preserve">the recruitment of </w:t>
      </w:r>
      <w:r w:rsidRPr="00A15ACB">
        <w:rPr>
          <w:rFonts w:cstheme="minorHAnsi"/>
          <w:szCs w:val="24"/>
        </w:rPr>
        <w:t xml:space="preserve">additional staff. </w:t>
      </w:r>
    </w:p>
    <w:p w14:paraId="5F51D9D3" w14:textId="484C9A6F" w:rsidR="00A15ACB" w:rsidRPr="00A15ACB" w:rsidRDefault="00A15ACB" w:rsidP="003C193E">
      <w:pPr>
        <w:pStyle w:val="ListParagraph"/>
        <w:numPr>
          <w:ilvl w:val="0"/>
          <w:numId w:val="48"/>
        </w:numPr>
        <w:spacing w:after="0" w:line="240" w:lineRule="auto"/>
        <w:jc w:val="both"/>
        <w:rPr>
          <w:rFonts w:cstheme="minorHAnsi"/>
          <w:szCs w:val="24"/>
        </w:rPr>
      </w:pPr>
      <w:r w:rsidRPr="00A15ACB">
        <w:rPr>
          <w:rFonts w:cstheme="minorHAnsi"/>
          <w:szCs w:val="24"/>
        </w:rPr>
        <w:t>We piloted the first stages of a farm biodiversity auditing process with a mobile app and web platform called Farm Biodiversity Scotland</w:t>
      </w:r>
      <w:r w:rsidR="00C074BF">
        <w:rPr>
          <w:rFonts w:cstheme="minorHAnsi"/>
          <w:szCs w:val="24"/>
        </w:rPr>
        <w:t>, supporting</w:t>
      </w:r>
      <w:r w:rsidRPr="00A15ACB">
        <w:rPr>
          <w:rFonts w:cstheme="minorHAnsi"/>
          <w:szCs w:val="24"/>
        </w:rPr>
        <w:t xml:space="preserve"> farmers and crofters to carry out a biodiversity audit.  </w:t>
      </w:r>
      <w:r>
        <w:rPr>
          <w:rFonts w:cstheme="minorHAnsi"/>
          <w:szCs w:val="24"/>
        </w:rPr>
        <w:t>Around</w:t>
      </w:r>
      <w:r w:rsidRPr="00A15ACB">
        <w:rPr>
          <w:rFonts w:cstheme="minorHAnsi"/>
          <w:szCs w:val="24"/>
        </w:rPr>
        <w:t xml:space="preserve"> 250 farmers and crofters were engaged in testing the app in 2024 and were able to create a biodiversity audit habitat map for their farm or croft as part of the piloting process. </w:t>
      </w:r>
    </w:p>
    <w:p w14:paraId="621E5462" w14:textId="358B2D91" w:rsidR="00A15ACB" w:rsidRPr="00A15ACB" w:rsidRDefault="00A15ACB" w:rsidP="003C193E">
      <w:pPr>
        <w:pStyle w:val="ListParagraph"/>
        <w:numPr>
          <w:ilvl w:val="0"/>
          <w:numId w:val="48"/>
        </w:numPr>
        <w:spacing w:after="0" w:line="240" w:lineRule="auto"/>
        <w:jc w:val="both"/>
        <w:rPr>
          <w:rFonts w:cstheme="minorHAnsi"/>
          <w:szCs w:val="24"/>
        </w:rPr>
      </w:pPr>
      <w:r w:rsidRPr="00A15ACB">
        <w:rPr>
          <w:rFonts w:cstheme="minorHAnsi"/>
          <w:szCs w:val="24"/>
        </w:rPr>
        <w:t>A total of 68 projects supported through the Scottish Government’s Nature Restoration Fund (NRF) delivered activity this year including multi-year Transforming Nature projects continuing into 2025/26. The NRF decision panel met on a quarterly basis with 45 projects awarded funding</w:t>
      </w:r>
      <w:r w:rsidR="004B1B3E">
        <w:rPr>
          <w:rFonts w:cstheme="minorHAnsi"/>
          <w:szCs w:val="24"/>
        </w:rPr>
        <w:t>. This</w:t>
      </w:r>
      <w:r w:rsidRPr="00A15ACB">
        <w:rPr>
          <w:rFonts w:cstheme="minorHAnsi"/>
          <w:szCs w:val="24"/>
        </w:rPr>
        <w:t xml:space="preserve"> includ</w:t>
      </w:r>
      <w:r w:rsidR="004B1B3E">
        <w:rPr>
          <w:rFonts w:cstheme="minorHAnsi"/>
          <w:szCs w:val="24"/>
        </w:rPr>
        <w:t>ed</w:t>
      </w:r>
      <w:r w:rsidRPr="00A15ACB">
        <w:rPr>
          <w:rFonts w:cstheme="minorHAnsi"/>
          <w:szCs w:val="24"/>
        </w:rPr>
        <w:t xml:space="preserve"> twenty new recipients to NRF</w:t>
      </w:r>
      <w:r w:rsidR="004B1B3E">
        <w:rPr>
          <w:rFonts w:cstheme="minorHAnsi"/>
          <w:szCs w:val="24"/>
        </w:rPr>
        <w:t>,</w:t>
      </w:r>
      <w:r w:rsidRPr="00A15ACB">
        <w:rPr>
          <w:rFonts w:cstheme="minorHAnsi"/>
          <w:szCs w:val="24"/>
        </w:rPr>
        <w:t xml:space="preserve"> demonstrating a similar demand to the programme from both new and previous NRF recipients.  </w:t>
      </w:r>
    </w:p>
    <w:p w14:paraId="0CCCAA84" w14:textId="733CAA69" w:rsidR="00A15ACB" w:rsidRPr="00A15ACB" w:rsidRDefault="00A15ACB" w:rsidP="003C193E">
      <w:pPr>
        <w:pStyle w:val="ListParagraph"/>
        <w:numPr>
          <w:ilvl w:val="0"/>
          <w:numId w:val="48"/>
        </w:numPr>
        <w:spacing w:after="0" w:line="240" w:lineRule="auto"/>
        <w:jc w:val="both"/>
        <w:rPr>
          <w:rFonts w:cstheme="minorHAnsi"/>
          <w:szCs w:val="24"/>
        </w:rPr>
      </w:pPr>
      <w:r w:rsidRPr="00A15ACB">
        <w:rPr>
          <w:rFonts w:cstheme="minorHAnsi"/>
          <w:szCs w:val="24"/>
        </w:rPr>
        <w:t xml:space="preserve">Under the Agri-environment Climate Scheme (AECS), there were 375 applications submitted in the 2024 round, of which 131 were assessed by NatureScot staff.  110 of these have resulted in a 5-year AECS contract, with a value of £6.8m.   </w:t>
      </w:r>
    </w:p>
    <w:p w14:paraId="22B6460C" w14:textId="79626D2F" w:rsidR="00A15ACB" w:rsidRPr="00A15ACB" w:rsidRDefault="00A15ACB" w:rsidP="003C193E">
      <w:pPr>
        <w:pStyle w:val="ListParagraph"/>
        <w:numPr>
          <w:ilvl w:val="0"/>
          <w:numId w:val="48"/>
        </w:numPr>
        <w:spacing w:after="0" w:line="240" w:lineRule="auto"/>
        <w:jc w:val="both"/>
        <w:rPr>
          <w:rFonts w:cstheme="minorHAnsi"/>
          <w:szCs w:val="24"/>
        </w:rPr>
      </w:pPr>
      <w:r w:rsidRPr="00A15ACB">
        <w:rPr>
          <w:rFonts w:cstheme="minorHAnsi"/>
          <w:szCs w:val="24"/>
        </w:rPr>
        <w:t xml:space="preserve">In 2024/25 we welcomed over 1 million visitors to our National Nature Reserves. Over 15,000 people joined us on nature focused events, learning visits, demonstration days, training and volunteering. We funded large-scale projects to restore coastal habitats at Tentsmuir and Loch Fleet, planted over 3000 trees at </w:t>
      </w:r>
      <w:proofErr w:type="spellStart"/>
      <w:r w:rsidRPr="00A15ACB">
        <w:rPr>
          <w:rFonts w:cstheme="minorHAnsi"/>
          <w:szCs w:val="24"/>
        </w:rPr>
        <w:t>Cairnsmore</w:t>
      </w:r>
      <w:proofErr w:type="spellEnd"/>
      <w:r w:rsidRPr="00A15ACB">
        <w:rPr>
          <w:rFonts w:cstheme="minorHAnsi"/>
          <w:szCs w:val="24"/>
        </w:rPr>
        <w:t xml:space="preserve"> of Fleet and this year saw the highest annual counts of grey seals at Forvie and puffins on the Isle of May. </w:t>
      </w:r>
    </w:p>
    <w:p w14:paraId="45AA07C3" w14:textId="3131A728" w:rsidR="00A15ACB" w:rsidRPr="00A15ACB" w:rsidRDefault="00A15ACB" w:rsidP="003C193E">
      <w:pPr>
        <w:pStyle w:val="ListParagraph"/>
        <w:numPr>
          <w:ilvl w:val="0"/>
          <w:numId w:val="48"/>
        </w:numPr>
        <w:spacing w:after="0" w:line="240" w:lineRule="auto"/>
        <w:jc w:val="both"/>
        <w:rPr>
          <w:rFonts w:cstheme="minorHAnsi"/>
          <w:szCs w:val="24"/>
        </w:rPr>
      </w:pPr>
      <w:r w:rsidRPr="00A15ACB">
        <w:rPr>
          <w:rFonts w:cstheme="minorHAnsi"/>
          <w:szCs w:val="24"/>
        </w:rPr>
        <w:t xml:space="preserve">We secured another round of funding for the FIRNS grant programme which is co-funded by the National Lottery Heritage Fund. The value of investment in grant awards will increase from around £4.6m to approximately £6.4m by the end of March 2026. </w:t>
      </w:r>
    </w:p>
    <w:p w14:paraId="26F88FAB" w14:textId="7C2FFD49" w:rsidR="00A15ACB" w:rsidRPr="00A15ACB" w:rsidRDefault="00A15ACB" w:rsidP="003C193E">
      <w:pPr>
        <w:pStyle w:val="ListParagraph"/>
        <w:numPr>
          <w:ilvl w:val="0"/>
          <w:numId w:val="48"/>
        </w:numPr>
        <w:spacing w:after="0" w:line="240" w:lineRule="auto"/>
        <w:jc w:val="both"/>
        <w:rPr>
          <w:rFonts w:cstheme="minorHAnsi"/>
          <w:szCs w:val="24"/>
        </w:rPr>
      </w:pPr>
      <w:r w:rsidRPr="00A15ACB">
        <w:rPr>
          <w:rFonts w:cstheme="minorHAnsi"/>
          <w:szCs w:val="24"/>
        </w:rPr>
        <w:t xml:space="preserve">The Natural Capital Tool has progressed to the testing stage. The tool has been designed to enable utilisation of a natural capital approach </w:t>
      </w:r>
      <w:r>
        <w:rPr>
          <w:rFonts w:cstheme="minorHAnsi"/>
          <w:szCs w:val="24"/>
        </w:rPr>
        <w:t>by identifying</w:t>
      </w:r>
      <w:r w:rsidRPr="00A15ACB">
        <w:rPr>
          <w:rFonts w:cstheme="minorHAnsi"/>
          <w:szCs w:val="24"/>
        </w:rPr>
        <w:t xml:space="preserve"> the benefits of interventions to maximise ecosystem services through a range of measures. </w:t>
      </w:r>
    </w:p>
    <w:p w14:paraId="28AC6612" w14:textId="5814CE2F" w:rsidR="00A15ACB" w:rsidRPr="00A15ACB" w:rsidRDefault="00A15ACB" w:rsidP="003C193E">
      <w:pPr>
        <w:pStyle w:val="ListParagraph"/>
        <w:numPr>
          <w:ilvl w:val="0"/>
          <w:numId w:val="48"/>
        </w:numPr>
        <w:spacing w:after="0" w:line="240" w:lineRule="auto"/>
        <w:jc w:val="both"/>
        <w:rPr>
          <w:rFonts w:cstheme="minorHAnsi"/>
          <w:szCs w:val="24"/>
        </w:rPr>
      </w:pPr>
      <w:r w:rsidRPr="00A15ACB">
        <w:rPr>
          <w:rFonts w:cstheme="minorHAnsi"/>
          <w:szCs w:val="24"/>
        </w:rPr>
        <w:t xml:space="preserve">We commissioned research into how we can attract more young people into game and wildlife and rural skills apprenticeships. We attended 27 career events targeted at students and graduates. The highlight was our ‘Meet the Professionals’ webinar, where Springwatch favourite Ajay </w:t>
      </w:r>
      <w:proofErr w:type="spellStart"/>
      <w:r w:rsidRPr="00A15ACB">
        <w:rPr>
          <w:rFonts w:cstheme="minorHAnsi"/>
          <w:szCs w:val="24"/>
        </w:rPr>
        <w:t>Tegala</w:t>
      </w:r>
      <w:proofErr w:type="spellEnd"/>
      <w:r w:rsidRPr="00A15ACB">
        <w:rPr>
          <w:rFonts w:cstheme="minorHAnsi"/>
          <w:szCs w:val="24"/>
        </w:rPr>
        <w:t xml:space="preserve"> provided an inspiring insight into life as a Wildlife Ranger</w:t>
      </w:r>
      <w:r>
        <w:rPr>
          <w:rFonts w:cstheme="minorHAnsi"/>
          <w:szCs w:val="24"/>
        </w:rPr>
        <w:t>.</w:t>
      </w:r>
    </w:p>
    <w:p w14:paraId="78D476EF" w14:textId="67B865E7" w:rsidR="00A15ACB" w:rsidRPr="00A15ACB" w:rsidRDefault="00A15ACB" w:rsidP="003C193E">
      <w:pPr>
        <w:pStyle w:val="ListParagraph"/>
        <w:numPr>
          <w:ilvl w:val="0"/>
          <w:numId w:val="48"/>
        </w:numPr>
        <w:spacing w:after="0" w:line="240" w:lineRule="auto"/>
        <w:jc w:val="both"/>
        <w:rPr>
          <w:rFonts w:cstheme="minorHAnsi"/>
          <w:szCs w:val="24"/>
        </w:rPr>
      </w:pPr>
      <w:r w:rsidRPr="00A15ACB">
        <w:rPr>
          <w:rFonts w:cstheme="minorHAnsi"/>
          <w:szCs w:val="24"/>
        </w:rPr>
        <w:t>Our media reach climbed to its highest level ever this year, to over 2 billion for the first time</w:t>
      </w:r>
      <w:r>
        <w:rPr>
          <w:rFonts w:cstheme="minorHAnsi"/>
          <w:szCs w:val="24"/>
        </w:rPr>
        <w:t xml:space="preserve">, </w:t>
      </w:r>
      <w:r w:rsidRPr="00A15ACB">
        <w:rPr>
          <w:rFonts w:cstheme="minorHAnsi"/>
          <w:szCs w:val="24"/>
        </w:rPr>
        <w:t>an increase of 17</w:t>
      </w:r>
      <w:r>
        <w:rPr>
          <w:rFonts w:cstheme="minorHAnsi"/>
          <w:szCs w:val="24"/>
        </w:rPr>
        <w:t>%</w:t>
      </w:r>
      <w:r w:rsidRPr="00A15ACB">
        <w:rPr>
          <w:rFonts w:cstheme="minorHAnsi"/>
          <w:szCs w:val="24"/>
        </w:rPr>
        <w:t xml:space="preserve">. There are several reasons for the substantial increase including the media’s continued interest in climate change and nature and </w:t>
      </w:r>
      <w:r>
        <w:rPr>
          <w:rFonts w:cstheme="minorHAnsi"/>
          <w:szCs w:val="24"/>
        </w:rPr>
        <w:t>our reputation</w:t>
      </w:r>
      <w:r w:rsidRPr="00A15ACB">
        <w:rPr>
          <w:rFonts w:cstheme="minorHAnsi"/>
          <w:szCs w:val="24"/>
        </w:rPr>
        <w:t xml:space="preserve"> as a trusted, expert and reliable source. </w:t>
      </w:r>
    </w:p>
    <w:p w14:paraId="25E06770" w14:textId="1D30AA37" w:rsidR="00A15ACB" w:rsidRPr="00A15ACB" w:rsidRDefault="00A15ACB" w:rsidP="003C193E">
      <w:pPr>
        <w:pStyle w:val="ListParagraph"/>
        <w:numPr>
          <w:ilvl w:val="0"/>
          <w:numId w:val="48"/>
        </w:numPr>
        <w:spacing w:after="0" w:line="240" w:lineRule="auto"/>
        <w:jc w:val="both"/>
        <w:rPr>
          <w:rFonts w:cstheme="minorHAnsi"/>
          <w:szCs w:val="24"/>
        </w:rPr>
      </w:pPr>
      <w:r w:rsidRPr="00A15ACB">
        <w:rPr>
          <w:rFonts w:cstheme="minorHAnsi"/>
          <w:szCs w:val="24"/>
        </w:rPr>
        <w:t>Under our Nature Scot Way delivery objective, we continue to support public sector reform specifically estates rationalisation and we have inves</w:t>
      </w:r>
      <w:r>
        <w:rPr>
          <w:rFonts w:cstheme="minorHAnsi"/>
          <w:szCs w:val="24"/>
        </w:rPr>
        <w:t>te</w:t>
      </w:r>
      <w:r w:rsidRPr="00A15ACB">
        <w:rPr>
          <w:rFonts w:cstheme="minorHAnsi"/>
          <w:szCs w:val="24"/>
        </w:rPr>
        <w:t>d in the improvement of our digital services whilst ensuring we have robust safeguards against cyber threats. Our people programme continue</w:t>
      </w:r>
      <w:r w:rsidR="004B1B3E">
        <w:rPr>
          <w:rFonts w:cstheme="minorHAnsi"/>
          <w:szCs w:val="24"/>
        </w:rPr>
        <w:t>s</w:t>
      </w:r>
      <w:r w:rsidRPr="00A15ACB">
        <w:rPr>
          <w:rFonts w:cstheme="minorHAnsi"/>
          <w:szCs w:val="24"/>
        </w:rPr>
        <w:t xml:space="preserve"> to ensure we invest in our staff which this year included the roll out of career conversations, which are designed to ensure a </w:t>
      </w:r>
      <w:r w:rsidR="004B1B3E" w:rsidRPr="00A15ACB">
        <w:rPr>
          <w:rFonts w:cstheme="minorHAnsi"/>
          <w:szCs w:val="24"/>
        </w:rPr>
        <w:t>longer-term</w:t>
      </w:r>
      <w:r w:rsidRPr="00A15ACB">
        <w:rPr>
          <w:rFonts w:cstheme="minorHAnsi"/>
          <w:szCs w:val="24"/>
        </w:rPr>
        <w:t xml:space="preserve"> focus on career development and the future skills and competencies required </w:t>
      </w:r>
      <w:r w:rsidR="004B1B3E">
        <w:rPr>
          <w:rFonts w:cstheme="minorHAnsi"/>
          <w:szCs w:val="24"/>
        </w:rPr>
        <w:t>by</w:t>
      </w:r>
      <w:r w:rsidRPr="00A15ACB">
        <w:rPr>
          <w:rFonts w:cstheme="minorHAnsi"/>
          <w:szCs w:val="24"/>
        </w:rPr>
        <w:t xml:space="preserve"> NatureScot’s people.</w:t>
      </w:r>
    </w:p>
    <w:p w14:paraId="2D4CC489" w14:textId="0D9FAF1A" w:rsidR="00A15ACB" w:rsidRDefault="00A15ACB" w:rsidP="008D20BE">
      <w:pPr>
        <w:spacing w:after="0" w:line="240" w:lineRule="auto"/>
        <w:jc w:val="both"/>
        <w:rPr>
          <w:rFonts w:cstheme="minorHAnsi"/>
          <w:szCs w:val="24"/>
        </w:rPr>
        <w:sectPr w:rsidR="00A15ACB" w:rsidSect="006B70EE">
          <w:footerReference w:type="default" r:id="rId10"/>
          <w:pgSz w:w="11906" w:h="16838"/>
          <w:pgMar w:top="993" w:right="1440" w:bottom="1440" w:left="1440" w:header="567" w:footer="708" w:gutter="0"/>
          <w:cols w:space="708"/>
          <w:docGrid w:linePitch="360"/>
        </w:sectPr>
      </w:pPr>
    </w:p>
    <w:p w14:paraId="751C7DEE" w14:textId="2F7379EA" w:rsidR="008D20BE" w:rsidRPr="003C193E" w:rsidRDefault="003C193E" w:rsidP="003C193E">
      <w:pPr>
        <w:pStyle w:val="Heading1"/>
        <w:rPr>
          <w:rFonts w:ascii="Calibri" w:hAnsi="Calibri" w:cs="Calibri"/>
        </w:rPr>
      </w:pPr>
      <w:r w:rsidRPr="003C193E">
        <w:rPr>
          <w:rFonts w:ascii="Calibri" w:hAnsi="Calibri" w:cs="Calibri"/>
        </w:rPr>
        <w:lastRenderedPageBreak/>
        <w:t>Performance Report</w:t>
      </w:r>
    </w:p>
    <w:p w14:paraId="362A90D0" w14:textId="77777777" w:rsidR="00875678" w:rsidRPr="004C035F" w:rsidRDefault="00875678" w:rsidP="008D20BE">
      <w:pPr>
        <w:keepNext/>
        <w:keepLines/>
        <w:spacing w:before="40" w:after="0" w:line="259" w:lineRule="auto"/>
        <w:outlineLvl w:val="1"/>
        <w:rPr>
          <w:rFonts w:ascii="Calibri" w:eastAsiaTheme="majorEastAsia" w:hAnsi="Calibri" w:cs="Calibri"/>
          <w:b/>
          <w:color w:val="007DC3"/>
          <w:sz w:val="28"/>
          <w:szCs w:val="28"/>
        </w:rPr>
      </w:pPr>
    </w:p>
    <w:p w14:paraId="1563F320" w14:textId="73BFF23A" w:rsidR="001428C1" w:rsidRPr="00875678" w:rsidRDefault="001428C1" w:rsidP="00875678">
      <w:pPr>
        <w:pStyle w:val="Heading2"/>
        <w:rPr>
          <w:rFonts w:ascii="Calibri" w:hAnsi="Calibri" w:cs="Calibri"/>
          <w:b w:val="0"/>
          <w:bCs/>
        </w:rPr>
      </w:pPr>
    </w:p>
    <w:tbl>
      <w:tblPr>
        <w:tblStyle w:val="PlainTable1"/>
        <w:tblW w:w="147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1276"/>
        <w:gridCol w:w="992"/>
        <w:gridCol w:w="8930"/>
      </w:tblGrid>
      <w:tr w:rsidR="00875678" w:rsidRPr="001428C1" w14:paraId="0A34F5AC" w14:textId="77777777" w:rsidTr="00875678">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4742" w:type="dxa"/>
            <w:gridSpan w:val="4"/>
            <w:shd w:val="clear" w:color="auto" w:fill="548DD4" w:themeFill="text2" w:themeFillTint="99"/>
            <w:vAlign w:val="center"/>
          </w:tcPr>
          <w:p w14:paraId="31043A15" w14:textId="7B88D10B" w:rsidR="00875678" w:rsidRPr="00875678" w:rsidRDefault="00875678" w:rsidP="0011387D">
            <w:pPr>
              <w:jc w:val="center"/>
              <w:rPr>
                <w:rFonts w:ascii="Calibri" w:hAnsi="Calibri" w:cs="Calibri"/>
                <w:szCs w:val="26"/>
              </w:rPr>
            </w:pPr>
            <w:r>
              <w:rPr>
                <w:rFonts w:ascii="Calibri" w:hAnsi="Calibri" w:cs="Calibri"/>
                <w:szCs w:val="26"/>
              </w:rPr>
              <w:t>WE HAVE PROTECTED NATURE</w:t>
            </w:r>
          </w:p>
        </w:tc>
      </w:tr>
      <w:tr w:rsidR="001428C1" w:rsidRPr="001428C1" w14:paraId="5B69CD2F" w14:textId="77777777" w:rsidTr="00DD1243">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70337B0E" w14:textId="77777777" w:rsidR="008D20BE" w:rsidRPr="00875678" w:rsidRDefault="008D20BE" w:rsidP="008D20BE">
            <w:pPr>
              <w:jc w:val="center"/>
              <w:rPr>
                <w:rFonts w:ascii="Calibri" w:hAnsi="Calibri" w:cs="Calibri"/>
                <w:szCs w:val="26"/>
              </w:rPr>
            </w:pPr>
            <w:r w:rsidRPr="00875678">
              <w:rPr>
                <w:rFonts w:ascii="Calibri" w:hAnsi="Calibri" w:cs="Calibri"/>
                <w:szCs w:val="26"/>
              </w:rPr>
              <w:t>CORPORATE PLAN OBJECTIVE</w:t>
            </w:r>
          </w:p>
        </w:tc>
        <w:tc>
          <w:tcPr>
            <w:tcW w:w="1276" w:type="dxa"/>
            <w:vAlign w:val="center"/>
          </w:tcPr>
          <w:p w14:paraId="0204C751" w14:textId="77777777" w:rsidR="008D20BE" w:rsidRPr="00875678" w:rsidRDefault="008D20BE"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875678">
              <w:rPr>
                <w:rFonts w:ascii="Calibri" w:hAnsi="Calibri" w:cs="Calibri"/>
                <w:szCs w:val="26"/>
              </w:rPr>
              <w:t>SLT LEAD</w:t>
            </w:r>
          </w:p>
        </w:tc>
        <w:tc>
          <w:tcPr>
            <w:tcW w:w="992" w:type="dxa"/>
            <w:vAlign w:val="center"/>
          </w:tcPr>
          <w:p w14:paraId="0C5F3264" w14:textId="77777777" w:rsidR="008D20BE" w:rsidRPr="00875678" w:rsidRDefault="008D20BE"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875678">
              <w:rPr>
                <w:rFonts w:ascii="Calibri" w:hAnsi="Calibri" w:cs="Calibri"/>
                <w:szCs w:val="26"/>
              </w:rPr>
              <w:t>RAG SCORE</w:t>
            </w:r>
          </w:p>
        </w:tc>
        <w:tc>
          <w:tcPr>
            <w:tcW w:w="8930" w:type="dxa"/>
            <w:vAlign w:val="center"/>
          </w:tcPr>
          <w:p w14:paraId="3B1CD024" w14:textId="6FD2141D" w:rsidR="008D20BE" w:rsidRPr="001428C1" w:rsidRDefault="00701FAD" w:rsidP="0011387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875678">
              <w:rPr>
                <w:rFonts w:ascii="Calibri" w:hAnsi="Calibri" w:cs="Calibri"/>
                <w:szCs w:val="26"/>
              </w:rPr>
              <w:t>Q</w:t>
            </w:r>
            <w:r w:rsidR="00AE14D1">
              <w:rPr>
                <w:rFonts w:ascii="Calibri" w:hAnsi="Calibri" w:cs="Calibri"/>
                <w:szCs w:val="26"/>
              </w:rPr>
              <w:t>4</w:t>
            </w:r>
            <w:r w:rsidR="0011387D" w:rsidRPr="00875678">
              <w:rPr>
                <w:rFonts w:ascii="Calibri" w:hAnsi="Calibri" w:cs="Calibri"/>
                <w:szCs w:val="26"/>
              </w:rPr>
              <w:t xml:space="preserve"> </w:t>
            </w:r>
            <w:r w:rsidR="008D20BE" w:rsidRPr="00875678">
              <w:rPr>
                <w:rFonts w:ascii="Calibri" w:hAnsi="Calibri" w:cs="Calibri"/>
                <w:szCs w:val="26"/>
              </w:rPr>
              <w:t>UPDATE</w:t>
            </w:r>
          </w:p>
        </w:tc>
      </w:tr>
      <w:tr w:rsidR="008D20BE" w:rsidRPr="00F550D1" w14:paraId="74A216B2" w14:textId="77777777" w:rsidTr="00CB64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04F16602" w14:textId="5B922BB0" w:rsidR="008D20BE" w:rsidRPr="008D1895" w:rsidRDefault="008D1895" w:rsidP="008D1895">
            <w:pPr>
              <w:rPr>
                <w:rFonts w:ascii="Calibri" w:hAnsi="Calibri" w:cs="Calibri"/>
                <w:color w:val="000000"/>
              </w:rPr>
            </w:pPr>
            <w:r w:rsidRPr="008D1895">
              <w:rPr>
                <w:rFonts w:ascii="Calibri" w:hAnsi="Calibri" w:cs="Calibri"/>
                <w:b w:val="0"/>
                <w:color w:val="000000"/>
              </w:rPr>
              <w:t xml:space="preserve">1. </w:t>
            </w:r>
            <w:r w:rsidR="008D20BE" w:rsidRPr="008D1895">
              <w:rPr>
                <w:rFonts w:ascii="Calibri" w:hAnsi="Calibri" w:cs="Calibri"/>
                <w:b w:val="0"/>
                <w:color w:val="000000"/>
              </w:rPr>
              <w:t>Lead the delivery of 30% of land and sea being protected by 2030</w:t>
            </w:r>
          </w:p>
        </w:tc>
        <w:tc>
          <w:tcPr>
            <w:tcW w:w="1276" w:type="dxa"/>
            <w:vAlign w:val="center"/>
          </w:tcPr>
          <w:p w14:paraId="3BE31DB7" w14:textId="601FD8B7" w:rsidR="008D20BE" w:rsidRPr="00F550D1" w:rsidRDefault="0050710B" w:rsidP="008D20B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Eileen Stuart</w:t>
            </w:r>
          </w:p>
        </w:tc>
        <w:tc>
          <w:tcPr>
            <w:tcW w:w="992" w:type="dxa"/>
            <w:shd w:val="clear" w:color="auto" w:fill="92D050"/>
            <w:vAlign w:val="center"/>
          </w:tcPr>
          <w:p w14:paraId="12F7B7CC" w14:textId="3A2E88CB" w:rsidR="008D20BE" w:rsidRPr="00F550D1" w:rsidRDefault="00CB64C5" w:rsidP="008D20B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rPr>
            </w:pPr>
            <w:r>
              <w:rPr>
                <w:rFonts w:ascii="Calibri" w:hAnsi="Calibri" w:cs="Calibri"/>
                <w:b/>
              </w:rPr>
              <w:t>Green</w:t>
            </w:r>
          </w:p>
        </w:tc>
        <w:tc>
          <w:tcPr>
            <w:tcW w:w="8930" w:type="dxa"/>
            <w:vAlign w:val="center"/>
          </w:tcPr>
          <w:p w14:paraId="43B86FB6" w14:textId="03C9DD32" w:rsidR="00691726" w:rsidRPr="00691726" w:rsidRDefault="00691726" w:rsidP="00691726">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691726">
              <w:rPr>
                <w:rFonts w:ascii="Calibri" w:hAnsi="Calibri" w:cs="Calibri"/>
                <w:color w:val="000000"/>
                <w:szCs w:val="24"/>
              </w:rPr>
              <w:t>30x30</w:t>
            </w:r>
            <w:r>
              <w:rPr>
                <w:rFonts w:ascii="Calibri" w:hAnsi="Calibri" w:cs="Calibri"/>
                <w:color w:val="000000"/>
                <w:szCs w:val="24"/>
              </w:rPr>
              <w:t xml:space="preserve"> -</w:t>
            </w:r>
            <w:r w:rsidRPr="00691726">
              <w:rPr>
                <w:rFonts w:ascii="Calibri" w:hAnsi="Calibri" w:cs="Calibri"/>
                <w:color w:val="000000"/>
                <w:szCs w:val="24"/>
              </w:rPr>
              <w:t xml:space="preserve"> OECM draft criteria and approach approved. c20 pilot sites currently under assessment.</w:t>
            </w:r>
          </w:p>
          <w:p w14:paraId="57550B5F" w14:textId="72061ABF" w:rsidR="00EB5BC5" w:rsidRPr="00691726" w:rsidRDefault="00EB5BC5" w:rsidP="00691726">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National Park</w:t>
            </w:r>
            <w:r w:rsidRPr="00EB5BC5">
              <w:rPr>
                <w:rFonts w:ascii="Calibri" w:hAnsi="Calibri" w:cs="Calibri"/>
                <w:color w:val="000000"/>
                <w:szCs w:val="24"/>
              </w:rPr>
              <w:t xml:space="preserve"> - Consultation concluded, analysis of consultation responses begun and independent review of our engagement and consultation commissioned. With over 5300 responses received and over 1110 members of the public attending this consultation has been the largest and most challenging one NatureScot has undertaken.</w:t>
            </w:r>
          </w:p>
        </w:tc>
      </w:tr>
      <w:tr w:rsidR="008D20BE" w:rsidRPr="00F550D1" w14:paraId="7D502F11" w14:textId="77777777" w:rsidTr="002C0740">
        <w:trPr>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094DAD0B" w14:textId="59298F28" w:rsidR="008D20BE" w:rsidRPr="00F550D1" w:rsidRDefault="008D1895" w:rsidP="008D20BE">
            <w:pPr>
              <w:rPr>
                <w:rFonts w:ascii="Calibri" w:hAnsi="Calibri" w:cs="Calibri"/>
                <w:b w:val="0"/>
                <w:color w:val="000000"/>
              </w:rPr>
            </w:pPr>
            <w:r>
              <w:rPr>
                <w:rFonts w:ascii="Calibri" w:hAnsi="Calibri" w:cs="Calibri"/>
                <w:b w:val="0"/>
                <w:color w:val="000000"/>
              </w:rPr>
              <w:t xml:space="preserve">2. </w:t>
            </w:r>
            <w:r w:rsidR="008D20BE" w:rsidRPr="00F550D1">
              <w:rPr>
                <w:rFonts w:ascii="Calibri" w:hAnsi="Calibri" w:cs="Calibri"/>
                <w:b w:val="0"/>
                <w:color w:val="000000"/>
              </w:rPr>
              <w:t>Build stronger collaboration reducing the impacts of deer and modernise our wildlife management and underpinning licen</w:t>
            </w:r>
            <w:r w:rsidR="007B1596">
              <w:rPr>
                <w:rFonts w:ascii="Calibri" w:hAnsi="Calibri" w:cs="Calibri"/>
                <w:b w:val="0"/>
                <w:color w:val="000000"/>
              </w:rPr>
              <w:t>s</w:t>
            </w:r>
            <w:r w:rsidR="008D20BE" w:rsidRPr="00F550D1">
              <w:rPr>
                <w:rFonts w:ascii="Calibri" w:hAnsi="Calibri" w:cs="Calibri"/>
                <w:b w:val="0"/>
                <w:color w:val="000000"/>
              </w:rPr>
              <w:t>ing functions to enable a net zero and nature positive future</w:t>
            </w:r>
          </w:p>
        </w:tc>
        <w:tc>
          <w:tcPr>
            <w:tcW w:w="1276" w:type="dxa"/>
            <w:vAlign w:val="center"/>
          </w:tcPr>
          <w:p w14:paraId="03F43493" w14:textId="77777777" w:rsidR="008D20BE" w:rsidRPr="00F550D1" w:rsidRDefault="008D20BE" w:rsidP="008D20B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550D1">
              <w:rPr>
                <w:rFonts w:ascii="Calibri" w:hAnsi="Calibri" w:cs="Calibri"/>
                <w:color w:val="000000"/>
              </w:rPr>
              <w:t>Robbie Kernahan</w:t>
            </w:r>
          </w:p>
        </w:tc>
        <w:tc>
          <w:tcPr>
            <w:tcW w:w="992" w:type="dxa"/>
            <w:shd w:val="clear" w:color="auto" w:fill="F79646" w:themeFill="accent6"/>
            <w:vAlign w:val="center"/>
          </w:tcPr>
          <w:p w14:paraId="4A919A02" w14:textId="527B9B49" w:rsidR="008D20BE" w:rsidRPr="00725A02" w:rsidRDefault="00725A02" w:rsidP="00725A0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rPr>
            </w:pPr>
            <w:r>
              <w:rPr>
                <w:rFonts w:ascii="Calibri" w:hAnsi="Calibri" w:cs="Calibri"/>
                <w:b/>
              </w:rPr>
              <w:t>AMBER</w:t>
            </w:r>
          </w:p>
        </w:tc>
        <w:tc>
          <w:tcPr>
            <w:tcW w:w="8930" w:type="dxa"/>
            <w:vAlign w:val="center"/>
          </w:tcPr>
          <w:p w14:paraId="5C225C6B" w14:textId="6F3CF869" w:rsidR="0047424A" w:rsidRDefault="0047424A" w:rsidP="002C0740">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eastAsia="Times New Roman"/>
              </w:rPr>
            </w:pPr>
            <w:r w:rsidRPr="00FD30FC">
              <w:rPr>
                <w:rFonts w:eastAsia="Times New Roman"/>
              </w:rPr>
              <w:t xml:space="preserve">AMBER rating relates to </w:t>
            </w:r>
            <w:r>
              <w:rPr>
                <w:rFonts w:eastAsia="Times New Roman"/>
              </w:rPr>
              <w:t>r</w:t>
            </w:r>
            <w:r w:rsidRPr="00FD30FC">
              <w:rPr>
                <w:rFonts w:eastAsia="Times New Roman"/>
              </w:rPr>
              <w:t>esilience and capacity for online licensing and impact on delivery of muirburn licensing delivery.</w:t>
            </w:r>
            <w:r>
              <w:rPr>
                <w:rFonts w:eastAsia="Times New Roman"/>
              </w:rPr>
              <w:t xml:space="preserve"> </w:t>
            </w:r>
          </w:p>
          <w:p w14:paraId="320A688D" w14:textId="59DC3BDA" w:rsidR="002C0740" w:rsidRPr="002C0740" w:rsidRDefault="002C0740" w:rsidP="002C0740">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eastAsia="Times New Roman"/>
              </w:rPr>
            </w:pPr>
            <w:r w:rsidRPr="002C0740">
              <w:rPr>
                <w:rFonts w:eastAsia="Times New Roman"/>
              </w:rPr>
              <w:t>Deer</w:t>
            </w:r>
            <w:r>
              <w:rPr>
                <w:rFonts w:eastAsia="Times New Roman"/>
              </w:rPr>
              <w:t xml:space="preserve"> </w:t>
            </w:r>
            <w:r w:rsidR="0047424A">
              <w:rPr>
                <w:rFonts w:eastAsia="Times New Roman"/>
              </w:rPr>
              <w:t>–</w:t>
            </w:r>
            <w:r>
              <w:rPr>
                <w:rFonts w:eastAsia="Times New Roman"/>
              </w:rPr>
              <w:t xml:space="preserve"> </w:t>
            </w:r>
            <w:r w:rsidRPr="002C0740">
              <w:rPr>
                <w:rFonts w:eastAsia="Times New Roman"/>
              </w:rPr>
              <w:t>support</w:t>
            </w:r>
            <w:r w:rsidR="0047424A">
              <w:rPr>
                <w:rFonts w:eastAsia="Times New Roman"/>
              </w:rPr>
              <w:t xml:space="preserve"> to</w:t>
            </w:r>
            <w:r w:rsidRPr="002C0740">
              <w:rPr>
                <w:rFonts w:eastAsia="Times New Roman"/>
              </w:rPr>
              <w:t xml:space="preserve"> </w:t>
            </w:r>
            <w:r w:rsidR="0047424A">
              <w:rPr>
                <w:rFonts w:eastAsia="Times New Roman"/>
              </w:rPr>
              <w:t>SG</w:t>
            </w:r>
            <w:r w:rsidRPr="002C0740">
              <w:rPr>
                <w:rFonts w:eastAsia="Times New Roman"/>
              </w:rPr>
              <w:t xml:space="preserve"> in developing Natural Environment Bill deer provisions</w:t>
            </w:r>
            <w:r w:rsidR="0047424A">
              <w:rPr>
                <w:rFonts w:eastAsia="Times New Roman"/>
              </w:rPr>
              <w:t xml:space="preserve">, </w:t>
            </w:r>
            <w:r w:rsidRPr="002C0740">
              <w:rPr>
                <w:rFonts w:eastAsia="Times New Roman"/>
              </w:rPr>
              <w:t>published in February, delivering DWG recommendations and including new powers for intervention to deliver enhancement and restoration.</w:t>
            </w:r>
          </w:p>
          <w:p w14:paraId="5459B5A6" w14:textId="39AAED0C" w:rsidR="002C0740" w:rsidRPr="002C0740" w:rsidRDefault="0047424A" w:rsidP="002C0740">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R</w:t>
            </w:r>
            <w:r w:rsidR="002C0740" w:rsidRPr="002C0740">
              <w:rPr>
                <w:rFonts w:eastAsia="Times New Roman"/>
              </w:rPr>
              <w:t xml:space="preserve">egulatory approaches </w:t>
            </w:r>
            <w:r>
              <w:rPr>
                <w:rFonts w:eastAsia="Times New Roman"/>
              </w:rPr>
              <w:t>- S</w:t>
            </w:r>
            <w:r w:rsidR="002C0740" w:rsidRPr="002C0740">
              <w:rPr>
                <w:rFonts w:eastAsia="Times New Roman"/>
              </w:rPr>
              <w:t xml:space="preserve">ection 6 requests for plans, Section 7 agreement delivery and a </w:t>
            </w:r>
            <w:r>
              <w:rPr>
                <w:rFonts w:eastAsia="Times New Roman"/>
              </w:rPr>
              <w:t>S</w:t>
            </w:r>
            <w:r w:rsidR="002C0740" w:rsidRPr="002C0740">
              <w:rPr>
                <w:rFonts w:eastAsia="Times New Roman"/>
              </w:rPr>
              <w:t>ection 8 case with Ministers along with delivery of incentive pilot schemes in South Loch Ness, Central Scotland and in the Cairngorms National Park.</w:t>
            </w:r>
          </w:p>
          <w:p w14:paraId="62A167B5" w14:textId="1904BC1E" w:rsidR="002C0740" w:rsidRPr="002C0740" w:rsidRDefault="002C0740" w:rsidP="002C0740">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eastAsia="Times New Roman"/>
              </w:rPr>
            </w:pPr>
            <w:r w:rsidRPr="002C0740">
              <w:rPr>
                <w:rFonts w:eastAsia="Times New Roman"/>
              </w:rPr>
              <w:t>Licensing</w:t>
            </w:r>
            <w:r>
              <w:rPr>
                <w:rFonts w:eastAsia="Times New Roman"/>
              </w:rPr>
              <w:t xml:space="preserve"> - </w:t>
            </w:r>
            <w:r w:rsidRPr="002C0740">
              <w:rPr>
                <w:rFonts w:eastAsia="Times New Roman"/>
              </w:rPr>
              <w:t>delivered and implemented new Grouse licensing provisions.</w:t>
            </w:r>
          </w:p>
          <w:p w14:paraId="65148290" w14:textId="22485E5F" w:rsidR="002C0740" w:rsidRPr="002C0740" w:rsidRDefault="002C0740" w:rsidP="002C0740">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eastAsia="Times New Roman"/>
              </w:rPr>
            </w:pPr>
            <w:r w:rsidRPr="002C0740">
              <w:rPr>
                <w:rFonts w:eastAsia="Times New Roman"/>
              </w:rPr>
              <w:t>Work</w:t>
            </w:r>
            <w:r w:rsidR="0047424A">
              <w:rPr>
                <w:rFonts w:eastAsia="Times New Roman"/>
              </w:rPr>
              <w:t xml:space="preserve">ing </w:t>
            </w:r>
            <w:r w:rsidRPr="002C0740">
              <w:rPr>
                <w:rFonts w:eastAsia="Times New Roman"/>
              </w:rPr>
              <w:t xml:space="preserve">to deliver muirburn </w:t>
            </w:r>
            <w:r w:rsidR="007B1596">
              <w:rPr>
                <w:rFonts w:eastAsia="Times New Roman"/>
              </w:rPr>
              <w:t>licensing</w:t>
            </w:r>
            <w:r w:rsidRPr="002C0740">
              <w:rPr>
                <w:rFonts w:eastAsia="Times New Roman"/>
              </w:rPr>
              <w:t xml:space="preserve"> by September 2025. </w:t>
            </w:r>
          </w:p>
          <w:p w14:paraId="5EE1B929" w14:textId="0BC844B2" w:rsidR="002C0740" w:rsidRPr="002C0740" w:rsidRDefault="002C0740" w:rsidP="002C0740">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eastAsia="Times New Roman"/>
              </w:rPr>
            </w:pPr>
            <w:r w:rsidRPr="002C0740">
              <w:rPr>
                <w:rFonts w:eastAsia="Times New Roman"/>
              </w:rPr>
              <w:t xml:space="preserve">Preparations for Gull licensing </w:t>
            </w:r>
            <w:r w:rsidR="0047424A">
              <w:rPr>
                <w:rFonts w:eastAsia="Times New Roman"/>
              </w:rPr>
              <w:t xml:space="preserve">to </w:t>
            </w:r>
            <w:r w:rsidRPr="002C0740">
              <w:rPr>
                <w:rFonts w:eastAsia="Times New Roman"/>
              </w:rPr>
              <w:t>address ongoing concerns.</w:t>
            </w:r>
          </w:p>
          <w:p w14:paraId="6EAF43AC" w14:textId="1D0018DD" w:rsidR="002C0740" w:rsidRPr="002C0740" w:rsidRDefault="002C0740" w:rsidP="002C0740">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eastAsia="Times New Roman"/>
              </w:rPr>
            </w:pPr>
            <w:r w:rsidRPr="002C0740">
              <w:rPr>
                <w:rFonts w:eastAsia="Times New Roman"/>
              </w:rPr>
              <w:t xml:space="preserve">The Species licensing review </w:t>
            </w:r>
            <w:r w:rsidR="008810A8">
              <w:rPr>
                <w:rFonts w:eastAsia="Times New Roman"/>
              </w:rPr>
              <w:t xml:space="preserve">is progressing. </w:t>
            </w:r>
          </w:p>
          <w:p w14:paraId="4A6BF102" w14:textId="012778CF" w:rsidR="002C0740" w:rsidRPr="002C0740" w:rsidRDefault="002C0740" w:rsidP="002C0740">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eastAsia="Times New Roman"/>
              </w:rPr>
            </w:pPr>
            <w:r w:rsidRPr="002C0740">
              <w:rPr>
                <w:rFonts w:eastAsia="Times New Roman"/>
              </w:rPr>
              <w:t>Species Conflict</w:t>
            </w:r>
            <w:r>
              <w:rPr>
                <w:rFonts w:eastAsia="Times New Roman"/>
              </w:rPr>
              <w:t xml:space="preserve"> - </w:t>
            </w:r>
            <w:r w:rsidRPr="002C0740">
              <w:rPr>
                <w:rFonts w:eastAsia="Times New Roman"/>
              </w:rPr>
              <w:t>We have delivered Sea Eagle and Goose schemes on budget. A SEMS funding uplift was secured from SG and the scheme is being rolled out.</w:t>
            </w:r>
          </w:p>
          <w:p w14:paraId="2A09BE5B" w14:textId="7DF16628" w:rsidR="002C0740" w:rsidRPr="002C0740" w:rsidRDefault="002C0740" w:rsidP="002C0740">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eastAsia="Times New Roman"/>
              </w:rPr>
            </w:pPr>
            <w:r w:rsidRPr="002C0740">
              <w:rPr>
                <w:rFonts w:eastAsia="Times New Roman"/>
              </w:rPr>
              <w:t xml:space="preserve">The Goose </w:t>
            </w:r>
            <w:r w:rsidR="008810A8">
              <w:rPr>
                <w:rFonts w:eastAsia="Times New Roman"/>
              </w:rPr>
              <w:t>P</w:t>
            </w:r>
            <w:r w:rsidRPr="002C0740">
              <w:rPr>
                <w:rFonts w:eastAsia="Times New Roman"/>
              </w:rPr>
              <w:t>olicy Action plan has been consulted on</w:t>
            </w:r>
            <w:r w:rsidR="008810A8">
              <w:rPr>
                <w:rFonts w:eastAsia="Times New Roman"/>
              </w:rPr>
              <w:t xml:space="preserve">. We are </w:t>
            </w:r>
            <w:r w:rsidRPr="002C0740">
              <w:rPr>
                <w:rFonts w:eastAsia="Times New Roman"/>
              </w:rPr>
              <w:t>review</w:t>
            </w:r>
            <w:r w:rsidR="008810A8">
              <w:rPr>
                <w:rFonts w:eastAsia="Times New Roman"/>
              </w:rPr>
              <w:t xml:space="preserve">ing comments </w:t>
            </w:r>
            <w:r w:rsidRPr="002C0740">
              <w:rPr>
                <w:rFonts w:eastAsia="Times New Roman"/>
              </w:rPr>
              <w:t>prior to submission to SG and Ministers.</w:t>
            </w:r>
          </w:p>
          <w:p w14:paraId="52D880B9" w14:textId="2F1F6AD3" w:rsidR="002C0740" w:rsidRPr="002C0740" w:rsidRDefault="002C0740" w:rsidP="002C0740">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eastAsia="Times New Roman"/>
              </w:rPr>
            </w:pPr>
            <w:r w:rsidRPr="002C0740">
              <w:rPr>
                <w:rFonts w:eastAsia="Times New Roman"/>
              </w:rPr>
              <w:t>Beaver management and mitigation scheme</w:t>
            </w:r>
            <w:r w:rsidR="007B1596">
              <w:rPr>
                <w:rFonts w:eastAsia="Times New Roman"/>
              </w:rPr>
              <w:t xml:space="preserve"> - b</w:t>
            </w:r>
            <w:r w:rsidRPr="002C0740">
              <w:rPr>
                <w:rFonts w:eastAsia="Times New Roman"/>
              </w:rPr>
              <w:t>eavers released in the Spey catchment along with some translocation to England.</w:t>
            </w:r>
          </w:p>
          <w:p w14:paraId="526EBCDC" w14:textId="6351E25D" w:rsidR="00FD30FC" w:rsidRPr="006A5C79" w:rsidRDefault="002C0740" w:rsidP="006A5C79">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eastAsia="Times New Roman"/>
              </w:rPr>
            </w:pPr>
            <w:r w:rsidRPr="002C0740">
              <w:rPr>
                <w:rFonts w:eastAsia="Times New Roman"/>
              </w:rPr>
              <w:t>INNS</w:t>
            </w:r>
            <w:r>
              <w:rPr>
                <w:rFonts w:eastAsia="Times New Roman"/>
              </w:rPr>
              <w:t xml:space="preserve"> - </w:t>
            </w:r>
            <w:r w:rsidRPr="002C0740">
              <w:rPr>
                <w:rFonts w:eastAsia="Times New Roman"/>
              </w:rPr>
              <w:t>The Scottish INNS action plan commission has been agreed with SG.</w:t>
            </w:r>
          </w:p>
        </w:tc>
      </w:tr>
      <w:tr w:rsidR="009D523D" w:rsidRPr="00F550D1" w14:paraId="6573E668" w14:textId="77777777" w:rsidTr="00DD124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082A95A4" w14:textId="6A27B8B2" w:rsidR="009D523D" w:rsidRPr="00F550D1" w:rsidRDefault="008D1895" w:rsidP="009D523D">
            <w:pPr>
              <w:rPr>
                <w:rFonts w:ascii="Calibri" w:hAnsi="Calibri" w:cs="Calibri"/>
                <w:b w:val="0"/>
                <w:color w:val="000000"/>
              </w:rPr>
            </w:pPr>
            <w:r>
              <w:rPr>
                <w:rFonts w:ascii="Calibri" w:hAnsi="Calibri" w:cs="Calibri"/>
                <w:b w:val="0"/>
                <w:color w:val="000000"/>
              </w:rPr>
              <w:lastRenderedPageBreak/>
              <w:t xml:space="preserve">3. </w:t>
            </w:r>
            <w:r w:rsidR="009D523D" w:rsidRPr="00CA47FF">
              <w:rPr>
                <w:rFonts w:ascii="Calibri" w:hAnsi="Calibri" w:cs="Calibri"/>
                <w:b w:val="0"/>
                <w:color w:val="000000"/>
              </w:rPr>
              <w:t>Engage and influence planning and other regulatory systems to ensure they deliver for nature and climate</w:t>
            </w:r>
          </w:p>
        </w:tc>
        <w:tc>
          <w:tcPr>
            <w:tcW w:w="1276" w:type="dxa"/>
            <w:vAlign w:val="center"/>
          </w:tcPr>
          <w:p w14:paraId="64BB6ECC" w14:textId="77777777" w:rsidR="009D523D" w:rsidRPr="00FF6F46" w:rsidRDefault="009D523D" w:rsidP="009D523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F6F46">
              <w:rPr>
                <w:rFonts w:ascii="Calibri" w:hAnsi="Calibri" w:cs="Calibri"/>
                <w:color w:val="000000"/>
              </w:rPr>
              <w:t>Robbie Kernahan</w:t>
            </w:r>
          </w:p>
        </w:tc>
        <w:tc>
          <w:tcPr>
            <w:tcW w:w="992" w:type="dxa"/>
            <w:shd w:val="clear" w:color="auto" w:fill="9BBB59" w:themeFill="accent3"/>
            <w:vAlign w:val="center"/>
          </w:tcPr>
          <w:p w14:paraId="0596671F" w14:textId="2B28B03E" w:rsidR="009D523D" w:rsidRPr="00F550D1" w:rsidRDefault="009D523D" w:rsidP="009D523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b/>
              </w:rPr>
              <w:t>GREEN</w:t>
            </w:r>
          </w:p>
        </w:tc>
        <w:tc>
          <w:tcPr>
            <w:tcW w:w="8930" w:type="dxa"/>
            <w:vAlign w:val="center"/>
          </w:tcPr>
          <w:p w14:paraId="4B138577" w14:textId="12440099" w:rsidR="00AE14D1" w:rsidRDefault="00AE14D1" w:rsidP="00AE14D1">
            <w:pPr>
              <w:numPr>
                <w:ilvl w:val="0"/>
                <w:numId w:val="3"/>
              </w:numPr>
              <w:cnfStyle w:val="000000100000" w:firstRow="0" w:lastRow="0" w:firstColumn="0" w:lastColumn="0" w:oddVBand="0" w:evenVBand="0" w:oddHBand="1" w:evenHBand="0" w:firstRowFirstColumn="0" w:firstRowLastColumn="0" w:lastRowFirstColumn="0" w:lastRowLastColumn="0"/>
            </w:pPr>
            <w:r>
              <w:t xml:space="preserve">Development Planning - engagement with planning authorities on their topic papers and evidence reports. For the few authorities who </w:t>
            </w:r>
            <w:r w:rsidR="00651ABE">
              <w:t>were</w:t>
            </w:r>
            <w:r>
              <w:t xml:space="preserve"> cleared at </w:t>
            </w:r>
            <w:proofErr w:type="spellStart"/>
            <w:r>
              <w:t>gatecheck</w:t>
            </w:r>
            <w:proofErr w:type="spellEnd"/>
            <w:r>
              <w:t>, discussions are moving to site appraisals and how the key agencies will respond.</w:t>
            </w:r>
          </w:p>
          <w:p w14:paraId="1C65652D" w14:textId="42A7CF3E" w:rsidR="00AE14D1" w:rsidRDefault="00AE14D1" w:rsidP="00AE14D1">
            <w:pPr>
              <w:numPr>
                <w:ilvl w:val="0"/>
                <w:numId w:val="3"/>
              </w:numPr>
              <w:cnfStyle w:val="000000100000" w:firstRow="0" w:lastRow="0" w:firstColumn="0" w:lastColumn="0" w:oddVBand="0" w:evenVBand="0" w:oddHBand="1" w:evenHBand="0" w:firstRowFirstColumn="0" w:firstRowLastColumn="0" w:lastRowFirstColumn="0" w:lastRowLastColumn="0"/>
            </w:pPr>
            <w:r>
              <w:t>Biodiversity Metric - Good progress made on address</w:t>
            </w:r>
            <w:r w:rsidR="00D9203E">
              <w:t>ing</w:t>
            </w:r>
            <w:r>
              <w:t xml:space="preserve"> the array of issues associated with the metric and peatland. </w:t>
            </w:r>
            <w:r w:rsidR="007B1596">
              <w:t>W</w:t>
            </w:r>
            <w:r>
              <w:t>ork to provide interim public guidance on the differences between the English metric and the SSE metric has begun.</w:t>
            </w:r>
          </w:p>
          <w:p w14:paraId="57607C9D" w14:textId="605C2348" w:rsidR="00AE14D1" w:rsidRDefault="00AE14D1" w:rsidP="00AE14D1">
            <w:pPr>
              <w:numPr>
                <w:ilvl w:val="0"/>
                <w:numId w:val="3"/>
              </w:numPr>
              <w:cnfStyle w:val="000000100000" w:firstRow="0" w:lastRow="0" w:firstColumn="0" w:lastColumn="0" w:oddVBand="0" w:evenVBand="0" w:oddHBand="1" w:evenHBand="0" w:firstRowFirstColumn="0" w:firstRowLastColumn="0" w:lastRowFirstColumn="0" w:lastRowLastColumn="0"/>
            </w:pPr>
            <w:r>
              <w:t>Engagement with Renewables/Energy Sector - Input around the new arrangements for priority transmission projects has taken up time</w:t>
            </w:r>
            <w:r w:rsidR="005B1D94">
              <w:t>.</w:t>
            </w:r>
            <w:r>
              <w:t xml:space="preserve"> </w:t>
            </w:r>
            <w:r w:rsidR="005B1D94">
              <w:t>The s</w:t>
            </w:r>
            <w:r>
              <w:t xml:space="preserve">tatus of the </w:t>
            </w:r>
            <w:r w:rsidR="00D9203E">
              <w:t>SG</w:t>
            </w:r>
            <w:r>
              <w:t xml:space="preserve"> Peatland Expert Advisory Group (PEAG) has been revisited by SG.</w:t>
            </w:r>
          </w:p>
          <w:p w14:paraId="3B67F737" w14:textId="5ACAB2F3" w:rsidR="00AE14D1" w:rsidRDefault="00AE14D1" w:rsidP="00AE14D1">
            <w:pPr>
              <w:numPr>
                <w:ilvl w:val="0"/>
                <w:numId w:val="3"/>
              </w:numPr>
              <w:cnfStyle w:val="000000100000" w:firstRow="0" w:lastRow="0" w:firstColumn="0" w:lastColumn="0" w:oddVBand="0" w:evenVBand="0" w:oddHBand="1" w:evenHBand="0" w:firstRowFirstColumn="0" w:firstRowLastColumn="0" w:lastRowFirstColumn="0" w:lastRowLastColumn="0"/>
            </w:pPr>
            <w:r>
              <w:t xml:space="preserve">Inquiries - Decision on Earraghail windfarm to refuse based almost entirely on our evidence at Inquiry on impacts to the NSA. Preparation </w:t>
            </w:r>
            <w:r w:rsidR="005B1D94">
              <w:t xml:space="preserve">is underway </w:t>
            </w:r>
            <w:r>
              <w:t xml:space="preserve">for </w:t>
            </w:r>
            <w:proofErr w:type="spellStart"/>
            <w:r>
              <w:t>Melvich</w:t>
            </w:r>
            <w:proofErr w:type="spellEnd"/>
            <w:r>
              <w:t xml:space="preserve"> inquiry and unexpected involvement in </w:t>
            </w:r>
            <w:proofErr w:type="gramStart"/>
            <w:r>
              <w:t>An</w:t>
            </w:r>
            <w:proofErr w:type="gramEnd"/>
            <w:r>
              <w:t xml:space="preserve"> Carr Dubh windfarm</w:t>
            </w:r>
            <w:r w:rsidR="005B1D94">
              <w:t>.</w:t>
            </w:r>
          </w:p>
          <w:p w14:paraId="410B316C" w14:textId="28045C62" w:rsidR="009D523D" w:rsidRPr="00B12158" w:rsidRDefault="00AE14D1" w:rsidP="00AE14D1">
            <w:pPr>
              <w:numPr>
                <w:ilvl w:val="0"/>
                <w:numId w:val="3"/>
              </w:numPr>
              <w:cnfStyle w:val="000000100000" w:firstRow="0" w:lastRow="0" w:firstColumn="0" w:lastColumn="0" w:oddVBand="0" w:evenVBand="0" w:oddHBand="1" w:evenHBand="0" w:firstRowFirstColumn="0" w:firstRowLastColumn="0" w:lastRowFirstColumn="0" w:lastRowLastColumn="0"/>
            </w:pPr>
            <w:r>
              <w:t xml:space="preserve">Development Management - InformedDECISION rollout completed. </w:t>
            </w:r>
            <w:r w:rsidR="00D9203E">
              <w:t>C</w:t>
            </w:r>
            <w:r>
              <w:t>ommunicat</w:t>
            </w:r>
            <w:r w:rsidR="00D9203E">
              <w:t>ing with</w:t>
            </w:r>
            <w:r w:rsidR="008810A8">
              <w:t xml:space="preserve"> staff</w:t>
            </w:r>
            <w:r w:rsidR="00D9203E">
              <w:t xml:space="preserve"> on</w:t>
            </w:r>
            <w:r>
              <w:t xml:space="preserve"> ongoing improvements. We were unable to complete marine workflow. </w:t>
            </w:r>
          </w:p>
        </w:tc>
      </w:tr>
      <w:tr w:rsidR="009D523D" w:rsidRPr="00F550D1" w14:paraId="3ECA2FB1" w14:textId="77777777" w:rsidTr="0046619F">
        <w:trPr>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vAlign w:val="center"/>
          </w:tcPr>
          <w:p w14:paraId="2A5B0C62" w14:textId="21EEC49B" w:rsidR="009D523D" w:rsidRPr="008D1895" w:rsidRDefault="008D1895" w:rsidP="008D1895">
            <w:pPr>
              <w:rPr>
                <w:rFonts w:ascii="Calibri" w:hAnsi="Calibri" w:cs="Calibri"/>
                <w:color w:val="000000"/>
              </w:rPr>
            </w:pPr>
            <w:r>
              <w:rPr>
                <w:rFonts w:ascii="Calibri" w:hAnsi="Calibri" w:cs="Calibri"/>
                <w:b w:val="0"/>
                <w:color w:val="000000"/>
              </w:rPr>
              <w:t xml:space="preserve">4. </w:t>
            </w:r>
            <w:r w:rsidR="009D523D" w:rsidRPr="008D1895">
              <w:rPr>
                <w:rFonts w:ascii="Calibri" w:hAnsi="Calibri" w:cs="Calibri"/>
                <w:b w:val="0"/>
                <w:color w:val="000000"/>
              </w:rPr>
              <w:t>Influence the transformation of marine management through new marine planning, protection and fisheries management frameworks, and working with the marine renewable energy sector</w:t>
            </w:r>
          </w:p>
        </w:tc>
        <w:tc>
          <w:tcPr>
            <w:tcW w:w="1276" w:type="dxa"/>
            <w:shd w:val="clear" w:color="auto" w:fill="auto"/>
            <w:vAlign w:val="center"/>
          </w:tcPr>
          <w:p w14:paraId="01F6D4F6" w14:textId="379532E7" w:rsidR="009D523D" w:rsidRPr="00F550D1" w:rsidRDefault="0050710B" w:rsidP="009D523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Eileen Stuart</w:t>
            </w:r>
          </w:p>
        </w:tc>
        <w:tc>
          <w:tcPr>
            <w:tcW w:w="992" w:type="dxa"/>
            <w:shd w:val="clear" w:color="auto" w:fill="9BBB59" w:themeFill="accent3"/>
            <w:vAlign w:val="center"/>
          </w:tcPr>
          <w:p w14:paraId="75548E2C" w14:textId="393D327E" w:rsidR="009D523D" w:rsidRPr="0046619F" w:rsidRDefault="009D523D" w:rsidP="009D52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rPr>
            </w:pPr>
            <w:r>
              <w:rPr>
                <w:rFonts w:ascii="Calibri" w:hAnsi="Calibri" w:cs="Calibri"/>
                <w:b/>
              </w:rPr>
              <w:t>GREEN</w:t>
            </w:r>
          </w:p>
        </w:tc>
        <w:tc>
          <w:tcPr>
            <w:tcW w:w="8930" w:type="dxa"/>
            <w:vAlign w:val="center"/>
          </w:tcPr>
          <w:p w14:paraId="7B823B5E" w14:textId="1C95C175" w:rsidR="00F069ED" w:rsidRPr="00F069ED" w:rsidRDefault="00F069ED" w:rsidP="00F069ED">
            <w:pPr>
              <w:numPr>
                <w:ilvl w:val="0"/>
                <w:numId w:val="3"/>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F069ED">
              <w:rPr>
                <w:rFonts w:ascii="Calibri" w:hAnsi="Calibri" w:cs="Calibri"/>
                <w:color w:val="000000"/>
                <w:szCs w:val="24"/>
              </w:rPr>
              <w:t xml:space="preserve">Coastal adaptation </w:t>
            </w:r>
            <w:r w:rsidR="00415B08">
              <w:rPr>
                <w:rFonts w:ascii="Calibri" w:hAnsi="Calibri" w:cs="Calibri"/>
                <w:color w:val="000000"/>
                <w:szCs w:val="24"/>
              </w:rPr>
              <w:t>and</w:t>
            </w:r>
            <w:r w:rsidRPr="00F069ED">
              <w:rPr>
                <w:rFonts w:ascii="Calibri" w:hAnsi="Calibri" w:cs="Calibri"/>
                <w:color w:val="000000"/>
                <w:szCs w:val="24"/>
              </w:rPr>
              <w:t xml:space="preserve"> blue carbon - Delay to installation of flux tower but progress made in transfer of asset to UKCEH and review of site options in Caerlaverock.</w:t>
            </w:r>
          </w:p>
          <w:p w14:paraId="1E4F30A6" w14:textId="7D124810" w:rsidR="00F069ED" w:rsidRPr="00F069ED" w:rsidRDefault="00F069ED" w:rsidP="00F069ED">
            <w:pPr>
              <w:numPr>
                <w:ilvl w:val="0"/>
                <w:numId w:val="3"/>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F069ED">
              <w:rPr>
                <w:rFonts w:ascii="Calibri" w:hAnsi="Calibri" w:cs="Calibri"/>
                <w:color w:val="000000"/>
                <w:szCs w:val="24"/>
              </w:rPr>
              <w:t xml:space="preserve">Communications - MD delayed stakeholder event until Ministerial announcement. Local Authority briefing sessions on MPA &amp; PMF management measures complete. </w:t>
            </w:r>
          </w:p>
          <w:p w14:paraId="1E3D0176" w14:textId="4E43C817" w:rsidR="00F069ED" w:rsidRPr="00F069ED" w:rsidRDefault="00F069ED" w:rsidP="00F069ED">
            <w:pPr>
              <w:numPr>
                <w:ilvl w:val="0"/>
                <w:numId w:val="3"/>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F069ED">
              <w:rPr>
                <w:rFonts w:ascii="Calibri" w:hAnsi="Calibri" w:cs="Calibri"/>
                <w:color w:val="000000"/>
                <w:szCs w:val="24"/>
              </w:rPr>
              <w:t>Data - Marine Recorder Online development sprints funded by NatureScot have been delivered by contractor.</w:t>
            </w:r>
          </w:p>
          <w:p w14:paraId="7EDF3E4D" w14:textId="2E5715AE" w:rsidR="00F069ED" w:rsidRPr="00F069ED" w:rsidRDefault="00F069ED" w:rsidP="00F069ED">
            <w:pPr>
              <w:numPr>
                <w:ilvl w:val="0"/>
                <w:numId w:val="3"/>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F069ED">
              <w:rPr>
                <w:rFonts w:ascii="Calibri" w:hAnsi="Calibri" w:cs="Calibri"/>
                <w:color w:val="000000"/>
                <w:szCs w:val="24"/>
              </w:rPr>
              <w:t xml:space="preserve">Marine energy - Responses submitted on Caledonia and Muir </w:t>
            </w:r>
            <w:proofErr w:type="spellStart"/>
            <w:r w:rsidRPr="00F069ED">
              <w:rPr>
                <w:rFonts w:ascii="Calibri" w:hAnsi="Calibri" w:cs="Calibri"/>
                <w:color w:val="000000"/>
                <w:szCs w:val="24"/>
              </w:rPr>
              <w:t>Mhor</w:t>
            </w:r>
            <w:proofErr w:type="spellEnd"/>
            <w:r w:rsidRPr="00F069ED">
              <w:rPr>
                <w:rFonts w:ascii="Calibri" w:hAnsi="Calibri" w:cs="Calibri"/>
                <w:color w:val="000000"/>
                <w:szCs w:val="24"/>
              </w:rPr>
              <w:t xml:space="preserve">. Scoping advice for Cerulean Winds. Advice on draft assessments supporting the SMP OW. Workshop held with ENFOR colleagues re cost recovery report recommendations. </w:t>
            </w:r>
          </w:p>
          <w:p w14:paraId="45F21267" w14:textId="082AB65E" w:rsidR="00F069ED" w:rsidRPr="00F069ED" w:rsidRDefault="00F069ED" w:rsidP="00F069ED">
            <w:pPr>
              <w:numPr>
                <w:ilvl w:val="0"/>
                <w:numId w:val="3"/>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F069ED">
              <w:rPr>
                <w:rFonts w:ascii="Calibri" w:hAnsi="Calibri" w:cs="Calibri"/>
                <w:color w:val="000000"/>
                <w:szCs w:val="24"/>
              </w:rPr>
              <w:t xml:space="preserve">Enhancement - Contributed to workshop for Marine and Coastal Restoration </w:t>
            </w:r>
            <w:r w:rsidR="0043201D" w:rsidRPr="00F069ED">
              <w:rPr>
                <w:rFonts w:ascii="Calibri" w:hAnsi="Calibri" w:cs="Calibri"/>
                <w:color w:val="000000"/>
                <w:szCs w:val="24"/>
              </w:rPr>
              <w:t>Plan and</w:t>
            </w:r>
            <w:r w:rsidRPr="00F069ED">
              <w:rPr>
                <w:rFonts w:ascii="Calibri" w:hAnsi="Calibri" w:cs="Calibri"/>
                <w:color w:val="000000"/>
                <w:szCs w:val="24"/>
              </w:rPr>
              <w:t xml:space="preserve"> responded to SEA screening and scoping consultation. Baseline survey and monitoring guidance to be used </w:t>
            </w:r>
            <w:r w:rsidR="00DA6426">
              <w:rPr>
                <w:rFonts w:ascii="Calibri" w:hAnsi="Calibri" w:cs="Calibri"/>
                <w:color w:val="000000"/>
                <w:szCs w:val="24"/>
              </w:rPr>
              <w:t>on</w:t>
            </w:r>
            <w:r w:rsidRPr="00F069ED">
              <w:rPr>
                <w:rFonts w:ascii="Calibri" w:hAnsi="Calibri" w:cs="Calibri"/>
                <w:color w:val="000000"/>
                <w:szCs w:val="24"/>
              </w:rPr>
              <w:t xml:space="preserve"> SMEEF SSEN seagrass projects.</w:t>
            </w:r>
          </w:p>
          <w:p w14:paraId="3A6A5BAC" w14:textId="654C7ACE" w:rsidR="00F069ED" w:rsidRPr="00F069ED" w:rsidRDefault="00F069ED" w:rsidP="00F069ED">
            <w:pPr>
              <w:numPr>
                <w:ilvl w:val="0"/>
                <w:numId w:val="3"/>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F069ED">
              <w:rPr>
                <w:rFonts w:ascii="Calibri" w:hAnsi="Calibri" w:cs="Calibri"/>
                <w:color w:val="000000"/>
                <w:szCs w:val="24"/>
              </w:rPr>
              <w:t xml:space="preserve">Monitoring - Inshore benthic and marine mammal monitoring programme submitted to Marine Directorate. Seabird colony monitoring plan agreed with </w:t>
            </w:r>
            <w:r w:rsidR="00DA6426">
              <w:rPr>
                <w:rFonts w:ascii="Calibri" w:hAnsi="Calibri" w:cs="Calibri"/>
                <w:color w:val="000000"/>
                <w:szCs w:val="24"/>
              </w:rPr>
              <w:t>SG.</w:t>
            </w:r>
          </w:p>
          <w:p w14:paraId="051E6852" w14:textId="519ACFA0" w:rsidR="00F069ED" w:rsidRPr="00F069ED" w:rsidRDefault="00F069ED" w:rsidP="00F069ED">
            <w:pPr>
              <w:numPr>
                <w:ilvl w:val="0"/>
                <w:numId w:val="3"/>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F069ED">
              <w:rPr>
                <w:rFonts w:ascii="Calibri" w:hAnsi="Calibri" w:cs="Calibri"/>
                <w:color w:val="000000"/>
                <w:szCs w:val="24"/>
              </w:rPr>
              <w:t>Marine protection - Delay to publication of outstanding Conservation and Management Advice documents and fisheries guidance notes.</w:t>
            </w:r>
          </w:p>
          <w:p w14:paraId="396347BD" w14:textId="3B1BFF8C" w:rsidR="00F069ED" w:rsidRPr="00F069ED" w:rsidRDefault="00F069ED" w:rsidP="00F069ED">
            <w:pPr>
              <w:numPr>
                <w:ilvl w:val="0"/>
                <w:numId w:val="3"/>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F069ED">
              <w:rPr>
                <w:rFonts w:ascii="Calibri" w:hAnsi="Calibri" w:cs="Calibri"/>
                <w:color w:val="000000"/>
                <w:szCs w:val="24"/>
              </w:rPr>
              <w:lastRenderedPageBreak/>
              <w:t>Marine reporting - Hab Regs reporting: Agreement on scope of marine elements of Scottish report not delivered, focus has been on coordinating delivery of the Hab Regs Article 9a assessments.</w:t>
            </w:r>
          </w:p>
          <w:p w14:paraId="0E336E6D" w14:textId="3594EF75" w:rsidR="00F069ED" w:rsidRPr="00F069ED" w:rsidRDefault="00F069ED" w:rsidP="00F069ED">
            <w:pPr>
              <w:numPr>
                <w:ilvl w:val="0"/>
                <w:numId w:val="3"/>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F069ED">
              <w:rPr>
                <w:rFonts w:ascii="Calibri" w:hAnsi="Calibri" w:cs="Calibri"/>
                <w:color w:val="000000"/>
                <w:szCs w:val="24"/>
              </w:rPr>
              <w:t xml:space="preserve">Marine development - Provided robust advice on marine INNS casework in Loch </w:t>
            </w:r>
            <w:proofErr w:type="spellStart"/>
            <w:r w:rsidRPr="00F069ED">
              <w:rPr>
                <w:rFonts w:ascii="Calibri" w:hAnsi="Calibri" w:cs="Calibri"/>
                <w:color w:val="000000"/>
                <w:szCs w:val="24"/>
              </w:rPr>
              <w:t>Creran</w:t>
            </w:r>
            <w:proofErr w:type="spellEnd"/>
            <w:r w:rsidRPr="00F069ED">
              <w:rPr>
                <w:rFonts w:ascii="Calibri" w:hAnsi="Calibri" w:cs="Calibri"/>
                <w:color w:val="000000"/>
                <w:szCs w:val="24"/>
              </w:rPr>
              <w:t xml:space="preserve"> SAC. Working arrangements update was deferred by MD.</w:t>
            </w:r>
          </w:p>
          <w:p w14:paraId="00F7D59A" w14:textId="3C277035" w:rsidR="009D523D" w:rsidRPr="00F069ED" w:rsidRDefault="00F069ED" w:rsidP="00F069ED">
            <w:pPr>
              <w:numPr>
                <w:ilvl w:val="0"/>
                <w:numId w:val="3"/>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F069ED">
              <w:rPr>
                <w:rFonts w:ascii="Calibri" w:hAnsi="Calibri" w:cs="Calibri"/>
                <w:color w:val="000000"/>
                <w:szCs w:val="24"/>
              </w:rPr>
              <w:t xml:space="preserve">Marine fisheries - Provided advice to MD on wrasse fishery assessment and finalising advice on razor clam trial. </w:t>
            </w:r>
          </w:p>
        </w:tc>
      </w:tr>
    </w:tbl>
    <w:p w14:paraId="311A03E0" w14:textId="77777777" w:rsidR="00875678" w:rsidRDefault="00875678">
      <w:pPr>
        <w:rPr>
          <w:rFonts w:ascii="Calibri" w:eastAsiaTheme="majorEastAsia" w:hAnsi="Calibri" w:cs="Calibri"/>
          <w:szCs w:val="26"/>
        </w:rPr>
      </w:pPr>
    </w:p>
    <w:p w14:paraId="6757ABAD" w14:textId="77777777" w:rsidR="008D20BE" w:rsidRPr="00F550D1" w:rsidRDefault="008D20BE" w:rsidP="00875678">
      <w:pPr>
        <w:pStyle w:val="Heading2"/>
        <w:jc w:val="center"/>
        <w:rPr>
          <w:rFonts w:ascii="Calibri" w:hAnsi="Calibri" w:cs="Calibri"/>
          <w:b w:val="0"/>
        </w:rPr>
      </w:pPr>
    </w:p>
    <w:tbl>
      <w:tblPr>
        <w:tblStyle w:val="PlainTable1"/>
        <w:tblW w:w="147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1276"/>
        <w:gridCol w:w="992"/>
        <w:gridCol w:w="8930"/>
      </w:tblGrid>
      <w:tr w:rsidR="00875678" w:rsidRPr="00F550D1" w14:paraId="5E046349" w14:textId="77777777" w:rsidTr="00875678">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4742" w:type="dxa"/>
            <w:gridSpan w:val="4"/>
            <w:shd w:val="clear" w:color="auto" w:fill="548DD4" w:themeFill="text2" w:themeFillTint="99"/>
            <w:vAlign w:val="center"/>
          </w:tcPr>
          <w:p w14:paraId="6E02019A" w14:textId="5ED6B78B" w:rsidR="00875678" w:rsidRDefault="00875678" w:rsidP="0011387D">
            <w:pPr>
              <w:jc w:val="center"/>
              <w:rPr>
                <w:rFonts w:ascii="Calibri" w:hAnsi="Calibri" w:cs="Calibri"/>
                <w:szCs w:val="26"/>
              </w:rPr>
            </w:pPr>
            <w:r>
              <w:rPr>
                <w:rFonts w:ascii="Calibri" w:hAnsi="Calibri" w:cs="Calibri"/>
                <w:szCs w:val="26"/>
              </w:rPr>
              <w:t>WE HAVE RESTORED NATURE</w:t>
            </w:r>
          </w:p>
        </w:tc>
      </w:tr>
      <w:tr w:rsidR="008D20BE" w:rsidRPr="00F550D1" w14:paraId="24FA7C11" w14:textId="77777777" w:rsidTr="00C34985">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225A95AB" w14:textId="77777777" w:rsidR="008D20BE" w:rsidRPr="00F550D1" w:rsidRDefault="008D20BE" w:rsidP="008D20BE">
            <w:pPr>
              <w:jc w:val="center"/>
              <w:rPr>
                <w:rFonts w:ascii="Calibri" w:hAnsi="Calibri" w:cs="Calibri"/>
                <w:szCs w:val="26"/>
              </w:rPr>
            </w:pPr>
            <w:r w:rsidRPr="00F550D1">
              <w:rPr>
                <w:rFonts w:ascii="Calibri" w:hAnsi="Calibri" w:cs="Calibri"/>
                <w:szCs w:val="26"/>
              </w:rPr>
              <w:t>CORPORATE PLAN OBJECTIVE</w:t>
            </w:r>
          </w:p>
        </w:tc>
        <w:tc>
          <w:tcPr>
            <w:tcW w:w="1276" w:type="dxa"/>
            <w:vAlign w:val="center"/>
          </w:tcPr>
          <w:p w14:paraId="082C86E2" w14:textId="77777777" w:rsidR="008D20BE" w:rsidRPr="00F550D1" w:rsidRDefault="008D20BE"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F550D1">
              <w:rPr>
                <w:rFonts w:ascii="Calibri" w:hAnsi="Calibri" w:cs="Calibri"/>
                <w:szCs w:val="26"/>
              </w:rPr>
              <w:t>SLT LEAD</w:t>
            </w:r>
          </w:p>
        </w:tc>
        <w:tc>
          <w:tcPr>
            <w:tcW w:w="992" w:type="dxa"/>
            <w:vAlign w:val="center"/>
          </w:tcPr>
          <w:p w14:paraId="2F3F43B3" w14:textId="77777777" w:rsidR="008D20BE" w:rsidRPr="00F550D1" w:rsidRDefault="008D20BE"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F550D1">
              <w:rPr>
                <w:rFonts w:ascii="Calibri" w:hAnsi="Calibri" w:cs="Calibri"/>
                <w:szCs w:val="26"/>
              </w:rPr>
              <w:t>RAG SCORE</w:t>
            </w:r>
          </w:p>
        </w:tc>
        <w:tc>
          <w:tcPr>
            <w:tcW w:w="8930" w:type="dxa"/>
            <w:vAlign w:val="center"/>
          </w:tcPr>
          <w:p w14:paraId="2914FB54" w14:textId="52C34146" w:rsidR="008D20BE" w:rsidRPr="00F550D1" w:rsidRDefault="00701FAD" w:rsidP="0011387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Pr>
                <w:rFonts w:ascii="Calibri" w:hAnsi="Calibri" w:cs="Calibri"/>
                <w:szCs w:val="26"/>
              </w:rPr>
              <w:t>Q</w:t>
            </w:r>
            <w:r w:rsidR="00AE14D1">
              <w:rPr>
                <w:rFonts w:ascii="Calibri" w:hAnsi="Calibri" w:cs="Calibri"/>
                <w:szCs w:val="26"/>
              </w:rPr>
              <w:t>4</w:t>
            </w:r>
            <w:r w:rsidR="0011387D">
              <w:rPr>
                <w:rFonts w:ascii="Calibri" w:hAnsi="Calibri" w:cs="Calibri"/>
                <w:szCs w:val="26"/>
              </w:rPr>
              <w:t xml:space="preserve"> </w:t>
            </w:r>
            <w:r w:rsidR="008D20BE" w:rsidRPr="00F550D1">
              <w:rPr>
                <w:rFonts w:ascii="Calibri" w:hAnsi="Calibri" w:cs="Calibri"/>
                <w:szCs w:val="26"/>
              </w:rPr>
              <w:t>UPDATE</w:t>
            </w:r>
          </w:p>
        </w:tc>
      </w:tr>
      <w:tr w:rsidR="009D523D" w:rsidRPr="00F550D1" w14:paraId="5D1D3751" w14:textId="77777777" w:rsidTr="008824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387654A5" w14:textId="1F5A8065" w:rsidR="009D523D" w:rsidRPr="008D1895" w:rsidRDefault="008D1895" w:rsidP="008D1895">
            <w:pPr>
              <w:rPr>
                <w:rFonts w:ascii="Calibri" w:hAnsi="Calibri" w:cs="Calibri"/>
                <w:color w:val="000000"/>
                <w:szCs w:val="24"/>
                <w:highlight w:val="yellow"/>
              </w:rPr>
            </w:pPr>
            <w:r>
              <w:rPr>
                <w:rFonts w:ascii="Calibri" w:hAnsi="Calibri" w:cs="Calibri"/>
                <w:b w:val="0"/>
                <w:color w:val="000000"/>
                <w:szCs w:val="24"/>
              </w:rPr>
              <w:t xml:space="preserve">5. </w:t>
            </w:r>
            <w:r w:rsidR="009D523D" w:rsidRPr="008D1895">
              <w:rPr>
                <w:rFonts w:ascii="Calibri" w:hAnsi="Calibri" w:cs="Calibri"/>
                <w:b w:val="0"/>
                <w:color w:val="000000"/>
                <w:szCs w:val="24"/>
              </w:rPr>
              <w:t>Co-lead the production of the new Scottish Biodiversity Strategy (SBS) and develop targets to include in a new Natural Environment Bill</w:t>
            </w:r>
          </w:p>
        </w:tc>
        <w:tc>
          <w:tcPr>
            <w:tcW w:w="1276" w:type="dxa"/>
            <w:vAlign w:val="center"/>
          </w:tcPr>
          <w:p w14:paraId="2E9A07D2" w14:textId="1B46A692" w:rsidR="009D523D" w:rsidRPr="00F550D1" w:rsidRDefault="0050710B" w:rsidP="009D523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Eileen Stuart</w:t>
            </w:r>
          </w:p>
        </w:tc>
        <w:tc>
          <w:tcPr>
            <w:tcW w:w="992" w:type="dxa"/>
            <w:shd w:val="clear" w:color="auto" w:fill="9BBB59" w:themeFill="accent3"/>
            <w:vAlign w:val="center"/>
          </w:tcPr>
          <w:p w14:paraId="662AE0DF" w14:textId="2B2FA42B" w:rsidR="009D523D" w:rsidRPr="00F550D1" w:rsidRDefault="00882475" w:rsidP="009D523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Cs w:val="24"/>
              </w:rPr>
            </w:pPr>
            <w:r>
              <w:rPr>
                <w:rFonts w:ascii="Calibri" w:hAnsi="Calibri" w:cs="Calibri"/>
                <w:b/>
              </w:rPr>
              <w:t>GREEN</w:t>
            </w:r>
          </w:p>
        </w:tc>
        <w:tc>
          <w:tcPr>
            <w:tcW w:w="8930" w:type="dxa"/>
            <w:vAlign w:val="center"/>
          </w:tcPr>
          <w:p w14:paraId="5E063436" w14:textId="1EC1EBF0" w:rsidR="00AE14D1" w:rsidRPr="00AE14D1" w:rsidRDefault="0050710B" w:rsidP="00AE14D1">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Work has</w:t>
            </w:r>
            <w:r w:rsidR="00AE14D1" w:rsidRPr="00AE14D1">
              <w:rPr>
                <w:rFonts w:ascii="Calibri" w:hAnsi="Calibri" w:cs="Calibri"/>
                <w:color w:val="000000"/>
                <w:szCs w:val="24"/>
              </w:rPr>
              <w:t xml:space="preserve"> begun work on the Scottish Biodiversity List for habitats and </w:t>
            </w:r>
            <w:r w:rsidR="007B1596">
              <w:rPr>
                <w:rFonts w:ascii="Calibri" w:hAnsi="Calibri" w:cs="Calibri"/>
                <w:color w:val="000000"/>
                <w:szCs w:val="24"/>
              </w:rPr>
              <w:t>for</w:t>
            </w:r>
            <w:r>
              <w:rPr>
                <w:rFonts w:ascii="Calibri" w:hAnsi="Calibri" w:cs="Calibri"/>
                <w:color w:val="000000"/>
                <w:szCs w:val="24"/>
              </w:rPr>
              <w:t xml:space="preserve"> commission sign-off</w:t>
            </w:r>
            <w:r w:rsidR="00AE14D1" w:rsidRPr="00AE14D1">
              <w:rPr>
                <w:rFonts w:ascii="Calibri" w:hAnsi="Calibri" w:cs="Calibri"/>
                <w:color w:val="000000"/>
                <w:szCs w:val="24"/>
              </w:rPr>
              <w:t>. This has to be completed within 1 year of SBS publication.</w:t>
            </w:r>
          </w:p>
          <w:p w14:paraId="1601C632" w14:textId="55CD5037" w:rsidR="00E555C3" w:rsidRPr="00470228" w:rsidRDefault="007B1596" w:rsidP="00AE14D1">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C</w:t>
            </w:r>
            <w:r w:rsidR="00AE14D1" w:rsidRPr="00AE14D1">
              <w:rPr>
                <w:rFonts w:ascii="Calibri" w:hAnsi="Calibri" w:cs="Calibri"/>
                <w:color w:val="000000"/>
                <w:szCs w:val="24"/>
              </w:rPr>
              <w:t>ompleted one SBS action this quarter (plant genetics) and expect to conclude the work identifying) the 6 landscape areas by the end of the month</w:t>
            </w:r>
          </w:p>
        </w:tc>
      </w:tr>
      <w:tr w:rsidR="009D523D" w:rsidRPr="00F550D1" w14:paraId="4F83D9E2" w14:textId="77777777" w:rsidTr="00043F84">
        <w:trPr>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44DFFF62" w14:textId="5C17F025" w:rsidR="009D523D" w:rsidRPr="00F550D1" w:rsidRDefault="008D1895" w:rsidP="009D523D">
            <w:pPr>
              <w:rPr>
                <w:rFonts w:ascii="Calibri" w:hAnsi="Calibri" w:cs="Calibri"/>
                <w:b w:val="0"/>
                <w:color w:val="000000"/>
                <w:szCs w:val="24"/>
              </w:rPr>
            </w:pPr>
            <w:r>
              <w:rPr>
                <w:rFonts w:ascii="Calibri" w:hAnsi="Calibri" w:cs="Calibri"/>
                <w:b w:val="0"/>
                <w:color w:val="000000"/>
                <w:szCs w:val="24"/>
              </w:rPr>
              <w:t xml:space="preserve">6. </w:t>
            </w:r>
            <w:r w:rsidR="009D523D" w:rsidRPr="00DC3DFD">
              <w:rPr>
                <w:rFonts w:ascii="Calibri" w:hAnsi="Calibri" w:cs="Calibri"/>
                <w:b w:val="0"/>
                <w:color w:val="000000"/>
                <w:szCs w:val="24"/>
              </w:rPr>
              <w:t>Scale up Peatland Restoration by delivering Peatland ACTION funding to projects</w:t>
            </w:r>
          </w:p>
        </w:tc>
        <w:tc>
          <w:tcPr>
            <w:tcW w:w="1276" w:type="dxa"/>
            <w:vAlign w:val="center"/>
          </w:tcPr>
          <w:p w14:paraId="60552E16" w14:textId="77777777" w:rsidR="009D523D" w:rsidRPr="00F550D1" w:rsidRDefault="009D523D" w:rsidP="009D523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F550D1">
              <w:rPr>
                <w:rFonts w:ascii="Calibri" w:hAnsi="Calibri" w:cs="Calibri"/>
                <w:color w:val="000000"/>
                <w:szCs w:val="24"/>
              </w:rPr>
              <w:t>Robbie Kernahan</w:t>
            </w:r>
          </w:p>
        </w:tc>
        <w:tc>
          <w:tcPr>
            <w:tcW w:w="992" w:type="dxa"/>
            <w:shd w:val="clear" w:color="auto" w:fill="F79646" w:themeFill="accent6"/>
            <w:vAlign w:val="center"/>
          </w:tcPr>
          <w:p w14:paraId="31DFF831" w14:textId="23363142" w:rsidR="009D523D" w:rsidRPr="00F550D1" w:rsidRDefault="000920B2" w:rsidP="00F069E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b/>
              </w:rPr>
              <w:t>AMBER</w:t>
            </w:r>
          </w:p>
        </w:tc>
        <w:tc>
          <w:tcPr>
            <w:tcW w:w="8930" w:type="dxa"/>
            <w:vAlign w:val="center"/>
          </w:tcPr>
          <w:p w14:paraId="3564B421" w14:textId="41A40724" w:rsidR="000920B2" w:rsidRPr="00B40E0B" w:rsidRDefault="000920B2" w:rsidP="000920B2">
            <w:pPr>
              <w:numPr>
                <w:ilvl w:val="0"/>
                <w:numId w:val="3"/>
              </w:numPr>
              <w:cnfStyle w:val="000000000000" w:firstRow="0" w:lastRow="0" w:firstColumn="0" w:lastColumn="0" w:oddVBand="0" w:evenVBand="0" w:oddHBand="0" w:evenHBand="0" w:firstRowFirstColumn="0" w:firstRowLastColumn="0" w:lastRowFirstColumn="0" w:lastRowLastColumn="0"/>
              <w:rPr>
                <w:rFonts w:cstheme="minorHAnsi"/>
                <w:color w:val="000000"/>
                <w:szCs w:val="24"/>
              </w:rPr>
            </w:pPr>
            <w:r w:rsidRPr="00B40E0B">
              <w:rPr>
                <w:rFonts w:cstheme="minorHAnsi"/>
                <w:color w:val="000000"/>
                <w:szCs w:val="24"/>
              </w:rPr>
              <w:t xml:space="preserve">AMBER rating </w:t>
            </w:r>
            <w:r w:rsidR="00710300">
              <w:rPr>
                <w:rFonts w:cstheme="minorHAnsi"/>
                <w:color w:val="000000"/>
                <w:szCs w:val="24"/>
              </w:rPr>
              <w:t>-</w:t>
            </w:r>
            <w:r w:rsidRPr="00B40E0B">
              <w:rPr>
                <w:rFonts w:cstheme="minorHAnsi"/>
                <w:color w:val="000000"/>
                <w:szCs w:val="24"/>
              </w:rPr>
              <w:t xml:space="preserve"> on track to exceed target of 7,400ha by 20%, attracting £2.5m of private finance and £900k of external funding </w:t>
            </w:r>
            <w:r w:rsidR="00DC7249">
              <w:rPr>
                <w:rFonts w:cstheme="minorHAnsi"/>
                <w:color w:val="000000"/>
                <w:szCs w:val="24"/>
              </w:rPr>
              <w:t xml:space="preserve">and </w:t>
            </w:r>
            <w:r w:rsidR="00DC7249" w:rsidRPr="00B40E0B">
              <w:rPr>
                <w:rFonts w:cstheme="minorHAnsi"/>
                <w:color w:val="000000"/>
                <w:szCs w:val="24"/>
              </w:rPr>
              <w:t>reducing</w:t>
            </w:r>
            <w:r w:rsidRPr="00B40E0B">
              <w:rPr>
                <w:rFonts w:cstheme="minorHAnsi"/>
                <w:color w:val="000000"/>
                <w:szCs w:val="24"/>
              </w:rPr>
              <w:t xml:space="preserve"> costs from £1300/ha to £850/ha.  Amber score reflects underspend of budget by approximately £2.3m.</w:t>
            </w:r>
          </w:p>
          <w:p w14:paraId="3C76ACDE" w14:textId="1C4FBF89" w:rsidR="00F069ED" w:rsidRPr="00B40E0B" w:rsidRDefault="00F069ED" w:rsidP="00F069ED">
            <w:pPr>
              <w:numPr>
                <w:ilvl w:val="0"/>
                <w:numId w:val="3"/>
              </w:numPr>
              <w:cnfStyle w:val="000000000000" w:firstRow="0" w:lastRow="0" w:firstColumn="0" w:lastColumn="0" w:oddVBand="0" w:evenVBand="0" w:oddHBand="0" w:evenHBand="0" w:firstRowFirstColumn="0" w:firstRowLastColumn="0" w:lastRowFirstColumn="0" w:lastRowLastColumn="0"/>
              <w:rPr>
                <w:rFonts w:cstheme="minorHAnsi"/>
                <w:color w:val="000000"/>
                <w:szCs w:val="24"/>
              </w:rPr>
            </w:pPr>
            <w:r w:rsidRPr="00B40E0B">
              <w:rPr>
                <w:rFonts w:cstheme="minorHAnsi"/>
                <w:color w:val="000000"/>
                <w:szCs w:val="24"/>
              </w:rPr>
              <w:t xml:space="preserve">Resource Spend projected to be £3.7m, 5% slippage on the £3.9m budget. </w:t>
            </w:r>
            <w:r w:rsidR="00DC7249">
              <w:rPr>
                <w:rFonts w:cstheme="minorHAnsi"/>
                <w:color w:val="000000"/>
                <w:szCs w:val="24"/>
              </w:rPr>
              <w:t>D</w:t>
            </w:r>
            <w:r w:rsidRPr="00B40E0B">
              <w:rPr>
                <w:rFonts w:cstheme="minorHAnsi"/>
                <w:color w:val="000000"/>
                <w:szCs w:val="24"/>
              </w:rPr>
              <w:t>ue to updating staff costs and slippage on the new grants management project.</w:t>
            </w:r>
          </w:p>
          <w:p w14:paraId="0CF28924" w14:textId="1AA1EBE8" w:rsidR="009D523D" w:rsidRPr="00882475" w:rsidRDefault="00F069ED" w:rsidP="00F069ED">
            <w:pPr>
              <w:numPr>
                <w:ilvl w:val="0"/>
                <w:numId w:val="3"/>
              </w:numPr>
              <w:cnfStyle w:val="000000000000" w:firstRow="0" w:lastRow="0" w:firstColumn="0" w:lastColumn="0" w:oddVBand="0" w:evenVBand="0" w:oddHBand="0" w:evenHBand="0" w:firstRowFirstColumn="0" w:firstRowLastColumn="0" w:lastRowFirstColumn="0" w:lastRowLastColumn="0"/>
              <w:rPr>
                <w:rFonts w:cstheme="minorHAnsi"/>
                <w:color w:val="000000"/>
                <w:szCs w:val="24"/>
              </w:rPr>
            </w:pPr>
            <w:r w:rsidRPr="00B40E0B">
              <w:rPr>
                <w:rFonts w:cstheme="minorHAnsi"/>
                <w:color w:val="000000"/>
                <w:szCs w:val="24"/>
              </w:rPr>
              <w:t xml:space="preserve">Indirect </w:t>
            </w:r>
            <w:r w:rsidR="0071180B" w:rsidRPr="00B40E0B">
              <w:rPr>
                <w:rFonts w:cstheme="minorHAnsi"/>
                <w:color w:val="000000"/>
                <w:szCs w:val="24"/>
              </w:rPr>
              <w:t>C</w:t>
            </w:r>
            <w:r w:rsidRPr="00B40E0B">
              <w:rPr>
                <w:rFonts w:cstheme="minorHAnsi"/>
                <w:color w:val="000000"/>
                <w:szCs w:val="24"/>
              </w:rPr>
              <w:t>apital Spend projected to be £9.1m, a 24% slippage on the £11.9m budget. This is primarily due to project slippage, reduced</w:t>
            </w:r>
            <w:r w:rsidRPr="00F069ED">
              <w:rPr>
                <w:rFonts w:cstheme="minorHAnsi"/>
                <w:color w:val="000000"/>
                <w:szCs w:val="24"/>
              </w:rPr>
              <w:t xml:space="preserve"> costs of projects due to £2.6m of private investment and £0/9m secured from the Shared Island Initiative.</w:t>
            </w:r>
          </w:p>
        </w:tc>
      </w:tr>
      <w:tr w:rsidR="009D523D" w:rsidRPr="00F550D1" w14:paraId="3D95AFB8" w14:textId="77777777" w:rsidTr="0047415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104A8899" w14:textId="5167DB4B" w:rsidR="009D523D" w:rsidRPr="00F550D1" w:rsidRDefault="008D1895" w:rsidP="009D523D">
            <w:pPr>
              <w:rPr>
                <w:rFonts w:ascii="Calibri" w:hAnsi="Calibri" w:cs="Calibri"/>
                <w:b w:val="0"/>
                <w:color w:val="000000"/>
                <w:szCs w:val="24"/>
              </w:rPr>
            </w:pPr>
            <w:r>
              <w:rPr>
                <w:rFonts w:ascii="Calibri" w:hAnsi="Calibri" w:cs="Calibri"/>
                <w:b w:val="0"/>
                <w:color w:val="000000"/>
                <w:szCs w:val="24"/>
              </w:rPr>
              <w:t xml:space="preserve">7. </w:t>
            </w:r>
            <w:r w:rsidR="009D523D" w:rsidRPr="00F550D1">
              <w:rPr>
                <w:rFonts w:ascii="Calibri" w:hAnsi="Calibri" w:cs="Calibri"/>
                <w:b w:val="0"/>
                <w:color w:val="000000"/>
                <w:szCs w:val="24"/>
              </w:rPr>
              <w:t xml:space="preserve">Lead, enable and convene others around the development of ambitious and coherent actions to restore nature.  Deliver a major Nature Restoration Fund (NRF) targeted at high impact </w:t>
            </w:r>
            <w:r w:rsidR="009D523D" w:rsidRPr="00F550D1">
              <w:rPr>
                <w:rFonts w:ascii="Calibri" w:hAnsi="Calibri" w:cs="Calibri"/>
                <w:b w:val="0"/>
                <w:color w:val="000000"/>
                <w:szCs w:val="24"/>
              </w:rPr>
              <w:lastRenderedPageBreak/>
              <w:t>nature recovery projects and seeding greater investment from the private sector</w:t>
            </w:r>
          </w:p>
        </w:tc>
        <w:tc>
          <w:tcPr>
            <w:tcW w:w="1276" w:type="dxa"/>
            <w:vAlign w:val="center"/>
          </w:tcPr>
          <w:p w14:paraId="166712BA" w14:textId="05198DD2" w:rsidR="009D523D" w:rsidRPr="00F550D1" w:rsidRDefault="0050710B" w:rsidP="009D523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lastRenderedPageBreak/>
              <w:t>Eileen Stuart</w:t>
            </w:r>
          </w:p>
        </w:tc>
        <w:tc>
          <w:tcPr>
            <w:tcW w:w="992" w:type="dxa"/>
            <w:shd w:val="clear" w:color="auto" w:fill="9BBB59" w:themeFill="accent3"/>
            <w:vAlign w:val="center"/>
          </w:tcPr>
          <w:p w14:paraId="0B462571" w14:textId="13212FA8" w:rsidR="009D523D" w:rsidRPr="00F550D1" w:rsidRDefault="009D523D" w:rsidP="009D523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Cs w:val="24"/>
              </w:rPr>
            </w:pPr>
            <w:r>
              <w:rPr>
                <w:rFonts w:ascii="Calibri" w:hAnsi="Calibri" w:cs="Calibri"/>
                <w:b/>
              </w:rPr>
              <w:t>GREEN</w:t>
            </w:r>
          </w:p>
        </w:tc>
        <w:tc>
          <w:tcPr>
            <w:tcW w:w="8930" w:type="dxa"/>
          </w:tcPr>
          <w:p w14:paraId="6B1B215A" w14:textId="03AF9482" w:rsidR="00AE14D1" w:rsidRPr="00AE14D1" w:rsidRDefault="00AE14D1" w:rsidP="00AE14D1">
            <w:pPr>
              <w:numPr>
                <w:ilvl w:val="0"/>
                <w:numId w:val="3"/>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AE14D1">
              <w:rPr>
                <w:rFonts w:ascii="Calibri" w:hAnsi="Calibri" w:cs="Calibri"/>
                <w:color w:val="000000"/>
                <w:szCs w:val="24"/>
              </w:rPr>
              <w:t xml:space="preserve">The NRF panel approved further projects for the final year of NRF. </w:t>
            </w:r>
            <w:r w:rsidR="00DC7249">
              <w:rPr>
                <w:rFonts w:ascii="Calibri" w:hAnsi="Calibri" w:cs="Calibri"/>
                <w:color w:val="000000"/>
                <w:szCs w:val="24"/>
              </w:rPr>
              <w:t>A</w:t>
            </w:r>
            <w:r w:rsidRPr="00AE14D1">
              <w:rPr>
                <w:rFonts w:ascii="Calibri" w:hAnsi="Calibri" w:cs="Calibri"/>
                <w:color w:val="000000"/>
                <w:szCs w:val="24"/>
              </w:rPr>
              <w:t xml:space="preserve">ll our funds </w:t>
            </w:r>
            <w:r w:rsidR="00DC7249">
              <w:rPr>
                <w:rFonts w:ascii="Calibri" w:hAnsi="Calibri" w:cs="Calibri"/>
                <w:color w:val="000000"/>
                <w:szCs w:val="24"/>
              </w:rPr>
              <w:t xml:space="preserve">committed </w:t>
            </w:r>
            <w:r w:rsidRPr="00AE14D1">
              <w:rPr>
                <w:rFonts w:ascii="Calibri" w:hAnsi="Calibri" w:cs="Calibri"/>
                <w:color w:val="000000"/>
                <w:szCs w:val="24"/>
              </w:rPr>
              <w:t xml:space="preserve">and in discussion with SG about </w:t>
            </w:r>
            <w:r w:rsidR="0050710B">
              <w:rPr>
                <w:rFonts w:ascii="Calibri" w:hAnsi="Calibri" w:cs="Calibri"/>
                <w:color w:val="000000"/>
                <w:szCs w:val="24"/>
              </w:rPr>
              <w:t>potential additional funds for next year.</w:t>
            </w:r>
          </w:p>
          <w:p w14:paraId="0ADB7A0D" w14:textId="4D6CB08F" w:rsidR="00AE14D1" w:rsidRPr="00AE14D1" w:rsidRDefault="00AE14D1" w:rsidP="00AE14D1">
            <w:pPr>
              <w:numPr>
                <w:ilvl w:val="0"/>
                <w:numId w:val="3"/>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AE14D1">
              <w:rPr>
                <w:rFonts w:ascii="Calibri" w:hAnsi="Calibri" w:cs="Calibri"/>
                <w:color w:val="000000"/>
                <w:szCs w:val="24"/>
              </w:rPr>
              <w:t>Worked with FLS and other government agencies to develop the long list of landscape partnerships and prioritise them.</w:t>
            </w:r>
          </w:p>
          <w:p w14:paraId="20E5FE0C" w14:textId="54BF6EA0" w:rsidR="00AE14D1" w:rsidRPr="00AE14D1" w:rsidRDefault="00DC7249" w:rsidP="00AE14D1">
            <w:pPr>
              <w:numPr>
                <w:ilvl w:val="0"/>
                <w:numId w:val="3"/>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lastRenderedPageBreak/>
              <w:t>C</w:t>
            </w:r>
            <w:r w:rsidR="00AE14D1" w:rsidRPr="00AE14D1">
              <w:rPr>
                <w:rFonts w:ascii="Calibri" w:hAnsi="Calibri" w:cs="Calibri"/>
                <w:color w:val="000000"/>
                <w:szCs w:val="24"/>
              </w:rPr>
              <w:t>ompleted standing guidance for wildcats but delayed publication so RZSS can hold an engagement session with stakeholders and incorporate any changes.</w:t>
            </w:r>
          </w:p>
          <w:p w14:paraId="417EEEA3" w14:textId="04F1C3D1" w:rsidR="002B6135" w:rsidRPr="0050710B" w:rsidRDefault="00DC7249" w:rsidP="0050710B">
            <w:pPr>
              <w:numPr>
                <w:ilvl w:val="0"/>
                <w:numId w:val="3"/>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Started</w:t>
            </w:r>
            <w:r w:rsidR="00AE14D1" w:rsidRPr="00AE14D1">
              <w:rPr>
                <w:rFonts w:ascii="Calibri" w:hAnsi="Calibri" w:cs="Calibri"/>
                <w:color w:val="000000"/>
                <w:szCs w:val="24"/>
              </w:rPr>
              <w:t xml:space="preserve"> on </w:t>
            </w:r>
            <w:r>
              <w:rPr>
                <w:rFonts w:ascii="Calibri" w:hAnsi="Calibri" w:cs="Calibri"/>
                <w:color w:val="000000"/>
                <w:szCs w:val="24"/>
              </w:rPr>
              <w:t>Scottish Biodiversity List (</w:t>
            </w:r>
            <w:r w:rsidR="00AE14D1" w:rsidRPr="00AE14D1">
              <w:rPr>
                <w:rFonts w:ascii="Calibri" w:hAnsi="Calibri" w:cs="Calibri"/>
                <w:color w:val="000000"/>
                <w:szCs w:val="24"/>
              </w:rPr>
              <w:t>SBL</w:t>
            </w:r>
            <w:r>
              <w:rPr>
                <w:rFonts w:ascii="Calibri" w:hAnsi="Calibri" w:cs="Calibri"/>
                <w:color w:val="000000"/>
                <w:szCs w:val="24"/>
              </w:rPr>
              <w:t>)</w:t>
            </w:r>
            <w:r w:rsidR="00AE14D1" w:rsidRPr="00AE14D1">
              <w:rPr>
                <w:rFonts w:ascii="Calibri" w:hAnsi="Calibri" w:cs="Calibri"/>
                <w:color w:val="000000"/>
                <w:szCs w:val="24"/>
              </w:rPr>
              <w:t xml:space="preserve"> commission</w:t>
            </w:r>
            <w:r>
              <w:rPr>
                <w:rFonts w:ascii="Calibri" w:hAnsi="Calibri" w:cs="Calibri"/>
                <w:color w:val="000000"/>
                <w:szCs w:val="24"/>
              </w:rPr>
              <w:t>. R</w:t>
            </w:r>
            <w:r w:rsidR="00AE14D1" w:rsidRPr="00AE14D1">
              <w:rPr>
                <w:rFonts w:ascii="Calibri" w:hAnsi="Calibri" w:cs="Calibri"/>
                <w:color w:val="000000"/>
                <w:szCs w:val="24"/>
              </w:rPr>
              <w:t xml:space="preserve">equested a SAC sub-group to provide support. </w:t>
            </w:r>
            <w:r>
              <w:rPr>
                <w:rFonts w:ascii="Calibri" w:hAnsi="Calibri" w:cs="Calibri"/>
                <w:color w:val="000000"/>
                <w:szCs w:val="24"/>
              </w:rPr>
              <w:t>W</w:t>
            </w:r>
            <w:r w:rsidR="00AE14D1" w:rsidRPr="00AE14D1">
              <w:rPr>
                <w:rFonts w:ascii="Calibri" w:hAnsi="Calibri" w:cs="Calibri"/>
                <w:color w:val="000000"/>
                <w:szCs w:val="24"/>
              </w:rPr>
              <w:t xml:space="preserve">orked with marine colleagues to </w:t>
            </w:r>
            <w:r>
              <w:rPr>
                <w:rFonts w:ascii="Calibri" w:hAnsi="Calibri" w:cs="Calibri"/>
                <w:color w:val="000000"/>
                <w:szCs w:val="24"/>
              </w:rPr>
              <w:t>understand</w:t>
            </w:r>
            <w:r w:rsidR="00AE14D1" w:rsidRPr="00AE14D1">
              <w:rPr>
                <w:rFonts w:ascii="Calibri" w:hAnsi="Calibri" w:cs="Calibri"/>
                <w:color w:val="000000"/>
                <w:szCs w:val="24"/>
              </w:rPr>
              <w:t xml:space="preserve"> how t</w:t>
            </w:r>
            <w:r>
              <w:rPr>
                <w:rFonts w:ascii="Calibri" w:hAnsi="Calibri" w:cs="Calibri"/>
                <w:color w:val="000000"/>
                <w:szCs w:val="24"/>
              </w:rPr>
              <w:t>he</w:t>
            </w:r>
            <w:r w:rsidR="00AE14D1" w:rsidRPr="00AE14D1">
              <w:rPr>
                <w:rFonts w:ascii="Calibri" w:hAnsi="Calibri" w:cs="Calibri"/>
                <w:color w:val="000000"/>
                <w:szCs w:val="24"/>
              </w:rPr>
              <w:t xml:space="preserve"> commission will </w:t>
            </w:r>
            <w:r>
              <w:rPr>
                <w:rFonts w:ascii="Calibri" w:hAnsi="Calibri" w:cs="Calibri"/>
                <w:color w:val="000000"/>
                <w:szCs w:val="24"/>
              </w:rPr>
              <w:t>align</w:t>
            </w:r>
            <w:r w:rsidR="00AE14D1" w:rsidRPr="00AE14D1">
              <w:rPr>
                <w:rFonts w:ascii="Calibri" w:hAnsi="Calibri" w:cs="Calibri"/>
                <w:color w:val="000000"/>
                <w:szCs w:val="24"/>
              </w:rPr>
              <w:t xml:space="preserve"> with marine developments.</w:t>
            </w:r>
          </w:p>
        </w:tc>
      </w:tr>
      <w:tr w:rsidR="009D523D" w:rsidRPr="00F550D1" w14:paraId="219D7521" w14:textId="77777777" w:rsidTr="001F21FE">
        <w:trPr>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3282EAC7" w14:textId="00662D2A" w:rsidR="009D523D" w:rsidRPr="00B837E7" w:rsidRDefault="008D1895" w:rsidP="009D523D">
            <w:pPr>
              <w:rPr>
                <w:rFonts w:ascii="Calibri" w:hAnsi="Calibri" w:cs="Calibri"/>
                <w:b w:val="0"/>
                <w:color w:val="000000"/>
                <w:szCs w:val="24"/>
                <w:highlight w:val="yellow"/>
              </w:rPr>
            </w:pPr>
            <w:r>
              <w:rPr>
                <w:rFonts w:ascii="Calibri" w:hAnsi="Calibri" w:cs="Calibri"/>
                <w:b w:val="0"/>
                <w:color w:val="000000"/>
                <w:szCs w:val="24"/>
              </w:rPr>
              <w:lastRenderedPageBreak/>
              <w:t xml:space="preserve">8. </w:t>
            </w:r>
            <w:r w:rsidR="009D523D" w:rsidRPr="00D51F4A">
              <w:rPr>
                <w:rFonts w:ascii="Calibri" w:hAnsi="Calibri" w:cs="Calibri"/>
                <w:b w:val="0"/>
                <w:color w:val="000000"/>
                <w:szCs w:val="24"/>
              </w:rPr>
              <w:t>Demonstrate how agriculture can be transformed with new approaches to deliver targeted outcomes for nature and climate</w:t>
            </w:r>
          </w:p>
        </w:tc>
        <w:tc>
          <w:tcPr>
            <w:tcW w:w="1276" w:type="dxa"/>
            <w:vAlign w:val="center"/>
          </w:tcPr>
          <w:p w14:paraId="6375B253" w14:textId="77777777" w:rsidR="009D523D" w:rsidRPr="00F550D1" w:rsidRDefault="009D523D" w:rsidP="009D523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F550D1">
              <w:rPr>
                <w:rFonts w:ascii="Calibri" w:hAnsi="Calibri" w:cs="Calibri"/>
                <w:color w:val="000000"/>
                <w:szCs w:val="24"/>
              </w:rPr>
              <w:t>Robbie Kernahan</w:t>
            </w:r>
          </w:p>
        </w:tc>
        <w:tc>
          <w:tcPr>
            <w:tcW w:w="992" w:type="dxa"/>
            <w:shd w:val="clear" w:color="auto" w:fill="9BBB59" w:themeFill="accent3"/>
            <w:vAlign w:val="center"/>
          </w:tcPr>
          <w:p w14:paraId="354718C8" w14:textId="240339E7" w:rsidR="009D523D" w:rsidRPr="00F550D1" w:rsidRDefault="009D523D" w:rsidP="009D52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4"/>
              </w:rPr>
            </w:pPr>
            <w:r>
              <w:rPr>
                <w:rFonts w:ascii="Calibri" w:hAnsi="Calibri" w:cs="Calibri"/>
                <w:b/>
              </w:rPr>
              <w:t>GREEN</w:t>
            </w:r>
          </w:p>
        </w:tc>
        <w:tc>
          <w:tcPr>
            <w:tcW w:w="8930" w:type="dxa"/>
            <w:vAlign w:val="center"/>
          </w:tcPr>
          <w:p w14:paraId="03610402" w14:textId="41D8ACDB" w:rsidR="009912E4" w:rsidRPr="009912E4" w:rsidRDefault="009912E4" w:rsidP="009912E4">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9912E4">
              <w:rPr>
                <w:rFonts w:ascii="Calibri" w:hAnsi="Calibri" w:cs="Calibri"/>
                <w:color w:val="000000"/>
                <w:szCs w:val="24"/>
              </w:rPr>
              <w:t xml:space="preserve">Further Biodiversity Audit habitat mapping functionality and associated guidance built into the app and released in March for </w:t>
            </w:r>
            <w:r w:rsidR="00DC7249">
              <w:rPr>
                <w:rFonts w:ascii="Calibri" w:hAnsi="Calibri" w:cs="Calibri"/>
                <w:color w:val="000000"/>
                <w:szCs w:val="24"/>
              </w:rPr>
              <w:t>end user testing</w:t>
            </w:r>
            <w:r w:rsidRPr="009912E4">
              <w:rPr>
                <w:rFonts w:ascii="Calibri" w:hAnsi="Calibri" w:cs="Calibri"/>
                <w:color w:val="000000"/>
                <w:szCs w:val="24"/>
              </w:rPr>
              <w:t xml:space="preserve">.    </w:t>
            </w:r>
          </w:p>
          <w:p w14:paraId="3BE361EC" w14:textId="0E9875F8" w:rsidR="009912E4" w:rsidRPr="009912E4" w:rsidRDefault="009912E4" w:rsidP="009912E4">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9912E4">
              <w:rPr>
                <w:rFonts w:ascii="Calibri" w:hAnsi="Calibri" w:cs="Calibri"/>
                <w:color w:val="000000"/>
                <w:szCs w:val="24"/>
              </w:rPr>
              <w:t>AECS 2024 application round - issued and concluded contracts for approved applications.  Preparations ahead of 2025 AECS application round which opened in February.  Work commenced on amendments for AECS 2026 application round.</w:t>
            </w:r>
          </w:p>
          <w:p w14:paraId="1D0345E7" w14:textId="73F82D11" w:rsidR="009D523D" w:rsidRPr="003874ED" w:rsidRDefault="009912E4" w:rsidP="009912E4">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9912E4">
              <w:rPr>
                <w:rFonts w:ascii="Calibri" w:hAnsi="Calibri" w:cs="Calibri"/>
                <w:color w:val="000000"/>
                <w:szCs w:val="24"/>
              </w:rPr>
              <w:t xml:space="preserve">High Nature Value (HNV) Farming Indicator - </w:t>
            </w:r>
            <w:r w:rsidR="00DC7249">
              <w:rPr>
                <w:rFonts w:ascii="Calibri" w:hAnsi="Calibri" w:cs="Calibri"/>
                <w:color w:val="000000"/>
                <w:szCs w:val="24"/>
              </w:rPr>
              <w:t>D</w:t>
            </w:r>
            <w:r w:rsidRPr="009912E4">
              <w:rPr>
                <w:rFonts w:ascii="Calibri" w:hAnsi="Calibri" w:cs="Calibri"/>
                <w:color w:val="000000"/>
                <w:szCs w:val="24"/>
              </w:rPr>
              <w:t>eveloped a case, and approvals, for delivering a HNV farming pilot project to commence in Q1 2025/26</w:t>
            </w:r>
            <w:r>
              <w:rPr>
                <w:rFonts w:ascii="Calibri" w:hAnsi="Calibri" w:cs="Calibri"/>
                <w:color w:val="000000"/>
                <w:szCs w:val="24"/>
              </w:rPr>
              <w:t>.</w:t>
            </w:r>
          </w:p>
        </w:tc>
      </w:tr>
    </w:tbl>
    <w:p w14:paraId="71CE70A7" w14:textId="045DA553" w:rsidR="00875678" w:rsidRDefault="00875678">
      <w:pPr>
        <w:rPr>
          <w:rFonts w:ascii="Calibri" w:eastAsiaTheme="majorEastAsia" w:hAnsi="Calibri" w:cs="Calibri"/>
          <w:b/>
          <w:szCs w:val="26"/>
        </w:rPr>
      </w:pPr>
    </w:p>
    <w:p w14:paraId="179C07BE" w14:textId="77777777" w:rsidR="00875678" w:rsidRDefault="00875678">
      <w:pPr>
        <w:rPr>
          <w:rFonts w:ascii="Calibri" w:eastAsiaTheme="majorEastAsia" w:hAnsi="Calibri" w:cs="Calibri"/>
          <w:b/>
          <w:szCs w:val="26"/>
        </w:rPr>
      </w:pPr>
      <w:r>
        <w:rPr>
          <w:rFonts w:ascii="Calibri" w:eastAsiaTheme="majorEastAsia" w:hAnsi="Calibri" w:cs="Calibri"/>
          <w:b/>
          <w:szCs w:val="26"/>
        </w:rPr>
        <w:br w:type="page"/>
      </w:r>
    </w:p>
    <w:p w14:paraId="779AAFF8" w14:textId="77777777" w:rsidR="00F0315A" w:rsidRDefault="00F0315A">
      <w:pPr>
        <w:rPr>
          <w:rFonts w:ascii="Calibri" w:eastAsiaTheme="majorEastAsia" w:hAnsi="Calibri" w:cs="Calibri"/>
          <w:b/>
          <w:szCs w:val="26"/>
        </w:rPr>
      </w:pPr>
    </w:p>
    <w:p w14:paraId="7F29C7D6" w14:textId="57E1CC67" w:rsidR="008D20BE" w:rsidRPr="00F550D1" w:rsidRDefault="008D20BE" w:rsidP="00875678">
      <w:pPr>
        <w:keepNext/>
        <w:keepLines/>
        <w:spacing w:before="40" w:after="0" w:line="259" w:lineRule="auto"/>
        <w:outlineLvl w:val="1"/>
        <w:rPr>
          <w:rFonts w:ascii="Calibri" w:eastAsiaTheme="majorEastAsia" w:hAnsi="Calibri" w:cs="Calibri"/>
          <w:b/>
          <w:szCs w:val="26"/>
        </w:rPr>
      </w:pPr>
    </w:p>
    <w:tbl>
      <w:tblPr>
        <w:tblStyle w:val="PlainTable1"/>
        <w:tblW w:w="145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1559"/>
        <w:gridCol w:w="993"/>
        <w:gridCol w:w="8466"/>
      </w:tblGrid>
      <w:tr w:rsidR="00875678" w:rsidRPr="00F550D1" w14:paraId="6DC818B7" w14:textId="77777777" w:rsidTr="00875678">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4562" w:type="dxa"/>
            <w:gridSpan w:val="4"/>
            <w:shd w:val="clear" w:color="auto" w:fill="548DD4" w:themeFill="text2" w:themeFillTint="99"/>
            <w:vAlign w:val="center"/>
          </w:tcPr>
          <w:p w14:paraId="179C99E1" w14:textId="4B1CC43B" w:rsidR="00875678" w:rsidRDefault="00875678" w:rsidP="008D20BE">
            <w:pPr>
              <w:jc w:val="center"/>
              <w:rPr>
                <w:rFonts w:ascii="Calibri" w:hAnsi="Calibri" w:cs="Calibri"/>
                <w:szCs w:val="26"/>
              </w:rPr>
            </w:pPr>
            <w:r>
              <w:rPr>
                <w:rFonts w:ascii="Calibri" w:hAnsi="Calibri" w:cs="Calibri"/>
                <w:szCs w:val="26"/>
              </w:rPr>
              <w:t>THE VALUE OF NATURE IS RECOGNISED</w:t>
            </w:r>
          </w:p>
        </w:tc>
      </w:tr>
      <w:tr w:rsidR="008D20BE" w:rsidRPr="00F550D1" w14:paraId="6255B615" w14:textId="77777777" w:rsidTr="00041A5C">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00E46245" w14:textId="77777777" w:rsidR="008D20BE" w:rsidRPr="00F550D1" w:rsidRDefault="008D20BE" w:rsidP="008D20BE">
            <w:pPr>
              <w:jc w:val="center"/>
              <w:rPr>
                <w:rFonts w:ascii="Calibri" w:hAnsi="Calibri" w:cs="Calibri"/>
                <w:szCs w:val="26"/>
              </w:rPr>
            </w:pPr>
            <w:r w:rsidRPr="00F550D1">
              <w:rPr>
                <w:rFonts w:ascii="Calibri" w:hAnsi="Calibri" w:cs="Calibri"/>
                <w:szCs w:val="26"/>
              </w:rPr>
              <w:t>CORPORATE PLAN OBJECTIVE</w:t>
            </w:r>
          </w:p>
        </w:tc>
        <w:tc>
          <w:tcPr>
            <w:tcW w:w="1559" w:type="dxa"/>
            <w:vAlign w:val="center"/>
          </w:tcPr>
          <w:p w14:paraId="549A988D" w14:textId="77777777" w:rsidR="008D20BE" w:rsidRPr="00F550D1" w:rsidRDefault="008D20BE"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F550D1">
              <w:rPr>
                <w:rFonts w:ascii="Calibri" w:hAnsi="Calibri" w:cs="Calibri"/>
                <w:szCs w:val="26"/>
              </w:rPr>
              <w:t>SLT LEAD</w:t>
            </w:r>
          </w:p>
        </w:tc>
        <w:tc>
          <w:tcPr>
            <w:tcW w:w="993" w:type="dxa"/>
            <w:vAlign w:val="center"/>
          </w:tcPr>
          <w:p w14:paraId="49DB4EDC" w14:textId="77777777" w:rsidR="008D20BE" w:rsidRPr="00F550D1" w:rsidRDefault="008D20BE"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F550D1">
              <w:rPr>
                <w:rFonts w:ascii="Calibri" w:hAnsi="Calibri" w:cs="Calibri"/>
                <w:szCs w:val="26"/>
              </w:rPr>
              <w:t>RAG SCORE</w:t>
            </w:r>
          </w:p>
        </w:tc>
        <w:tc>
          <w:tcPr>
            <w:tcW w:w="8466" w:type="dxa"/>
            <w:vAlign w:val="center"/>
          </w:tcPr>
          <w:p w14:paraId="7D6D39F7" w14:textId="0B1FE8BC" w:rsidR="008D20BE" w:rsidRPr="00F550D1" w:rsidRDefault="00701FAD"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Pr>
                <w:rFonts w:ascii="Calibri" w:hAnsi="Calibri" w:cs="Calibri"/>
                <w:szCs w:val="26"/>
              </w:rPr>
              <w:t>Q</w:t>
            </w:r>
            <w:r w:rsidR="00AE14D1">
              <w:rPr>
                <w:rFonts w:ascii="Calibri" w:hAnsi="Calibri" w:cs="Calibri"/>
                <w:szCs w:val="26"/>
              </w:rPr>
              <w:t>4</w:t>
            </w:r>
            <w:r w:rsidR="008D20BE" w:rsidRPr="00F550D1">
              <w:rPr>
                <w:rFonts w:ascii="Calibri" w:hAnsi="Calibri" w:cs="Calibri"/>
                <w:szCs w:val="26"/>
              </w:rPr>
              <w:t xml:space="preserve"> UPDATE</w:t>
            </w:r>
          </w:p>
        </w:tc>
      </w:tr>
      <w:tr w:rsidR="009D523D" w:rsidRPr="00F550D1" w14:paraId="1919863C" w14:textId="77777777" w:rsidTr="00041A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0D373F7D" w14:textId="4E39329E" w:rsidR="009D523D" w:rsidRPr="00B837E7" w:rsidRDefault="008D1895" w:rsidP="009D523D">
            <w:pPr>
              <w:rPr>
                <w:rFonts w:ascii="Calibri" w:hAnsi="Calibri" w:cs="Calibri"/>
                <w:b w:val="0"/>
                <w:color w:val="000000"/>
                <w:szCs w:val="24"/>
              </w:rPr>
            </w:pPr>
            <w:r>
              <w:rPr>
                <w:rFonts w:ascii="Calibri" w:hAnsi="Calibri" w:cs="Calibri"/>
                <w:b w:val="0"/>
                <w:color w:val="000000"/>
                <w:szCs w:val="24"/>
              </w:rPr>
              <w:t xml:space="preserve">9. </w:t>
            </w:r>
            <w:r w:rsidR="009D523D" w:rsidRPr="00B837E7">
              <w:rPr>
                <w:rFonts w:ascii="Calibri" w:hAnsi="Calibri" w:cs="Calibri"/>
                <w:b w:val="0"/>
                <w:color w:val="000000"/>
                <w:szCs w:val="24"/>
              </w:rPr>
              <w:t>Inspire people to connect with nature, increasing appreciation of nature’s value through impactful delivery and communication of our work</w:t>
            </w:r>
          </w:p>
        </w:tc>
        <w:tc>
          <w:tcPr>
            <w:tcW w:w="1559" w:type="dxa"/>
            <w:vAlign w:val="center"/>
          </w:tcPr>
          <w:p w14:paraId="1B8B5B8E" w14:textId="075E4AF2" w:rsidR="009D523D" w:rsidRPr="00F550D1" w:rsidRDefault="0050710B" w:rsidP="009D523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Eileen Stuart</w:t>
            </w:r>
          </w:p>
        </w:tc>
        <w:tc>
          <w:tcPr>
            <w:tcW w:w="993" w:type="dxa"/>
            <w:shd w:val="clear" w:color="auto" w:fill="9BBB59" w:themeFill="accent3"/>
            <w:vAlign w:val="center"/>
          </w:tcPr>
          <w:p w14:paraId="4C441274" w14:textId="49CE3D35" w:rsidR="009D523D" w:rsidRPr="00F550D1" w:rsidRDefault="009D523D" w:rsidP="009D523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Cs w:val="24"/>
              </w:rPr>
            </w:pPr>
            <w:r>
              <w:rPr>
                <w:rFonts w:ascii="Calibri" w:hAnsi="Calibri" w:cs="Calibri"/>
                <w:b/>
              </w:rPr>
              <w:t>GREEN</w:t>
            </w:r>
          </w:p>
        </w:tc>
        <w:tc>
          <w:tcPr>
            <w:tcW w:w="8466" w:type="dxa"/>
            <w:vAlign w:val="center"/>
          </w:tcPr>
          <w:p w14:paraId="70B8E2D7" w14:textId="4A58E016" w:rsidR="00DA3504" w:rsidRPr="00F069ED" w:rsidRDefault="00DA3504" w:rsidP="00F069ED">
            <w:pPr>
              <w:numPr>
                <w:ilvl w:val="0"/>
                <w:numId w:val="5"/>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DA3504">
              <w:rPr>
                <w:rFonts w:ascii="Calibri" w:hAnsi="Calibri" w:cs="Calibri"/>
                <w:color w:val="000000"/>
                <w:szCs w:val="24"/>
              </w:rPr>
              <w:t xml:space="preserve">National Nature Reserves - Strategic 10 year plan developed for </w:t>
            </w:r>
            <w:r w:rsidR="00B73E3E" w:rsidRPr="00DA3504">
              <w:rPr>
                <w:rFonts w:ascii="Calibri" w:hAnsi="Calibri" w:cs="Calibri"/>
                <w:color w:val="000000"/>
                <w:szCs w:val="24"/>
              </w:rPr>
              <w:t xml:space="preserve">Board </w:t>
            </w:r>
            <w:r w:rsidRPr="00DA3504">
              <w:rPr>
                <w:rFonts w:ascii="Calibri" w:hAnsi="Calibri" w:cs="Calibri"/>
                <w:color w:val="000000"/>
                <w:szCs w:val="24"/>
              </w:rPr>
              <w:t xml:space="preserve">consideration and a Scotland wide audit of all NNRs by the NNR Partnership completed. Infrastructure projects at St Cyrus (storage and workshop space), </w:t>
            </w:r>
            <w:proofErr w:type="spellStart"/>
            <w:r w:rsidRPr="00DA3504">
              <w:rPr>
                <w:rFonts w:ascii="Calibri" w:hAnsi="Calibri" w:cs="Calibri"/>
                <w:color w:val="000000"/>
                <w:szCs w:val="24"/>
              </w:rPr>
              <w:t>Taynish</w:t>
            </w:r>
            <w:proofErr w:type="spellEnd"/>
            <w:r w:rsidRPr="00DA3504">
              <w:rPr>
                <w:rFonts w:ascii="Calibri" w:hAnsi="Calibri" w:cs="Calibri"/>
                <w:color w:val="000000"/>
                <w:szCs w:val="24"/>
              </w:rPr>
              <w:t xml:space="preserve"> (visitor shelter), Ben </w:t>
            </w:r>
            <w:proofErr w:type="spellStart"/>
            <w:r w:rsidRPr="00DA3504">
              <w:rPr>
                <w:rFonts w:ascii="Calibri" w:hAnsi="Calibri" w:cs="Calibri"/>
                <w:color w:val="000000"/>
                <w:szCs w:val="24"/>
              </w:rPr>
              <w:t>Wyvis</w:t>
            </w:r>
            <w:proofErr w:type="spellEnd"/>
            <w:r w:rsidRPr="00DA3504">
              <w:rPr>
                <w:rFonts w:ascii="Calibri" w:hAnsi="Calibri" w:cs="Calibri"/>
                <w:color w:val="000000"/>
                <w:szCs w:val="24"/>
              </w:rPr>
              <w:t xml:space="preserve"> and </w:t>
            </w:r>
            <w:proofErr w:type="spellStart"/>
            <w:r w:rsidRPr="00DA3504">
              <w:rPr>
                <w:rFonts w:ascii="Calibri" w:hAnsi="Calibri" w:cs="Calibri"/>
                <w:color w:val="000000"/>
                <w:szCs w:val="24"/>
              </w:rPr>
              <w:t>Knockan</w:t>
            </w:r>
            <w:proofErr w:type="spellEnd"/>
            <w:r w:rsidRPr="00DA3504">
              <w:rPr>
                <w:rFonts w:ascii="Calibri" w:hAnsi="Calibri" w:cs="Calibri"/>
                <w:color w:val="000000"/>
                <w:szCs w:val="24"/>
              </w:rPr>
              <w:t xml:space="preserve"> Crag (large-scale path works) and St Cyrus (visitor centre refurbishment) completed and the car-park income generation pilot commenced.</w:t>
            </w:r>
          </w:p>
          <w:p w14:paraId="4E3599E4" w14:textId="4038E557" w:rsidR="00DA3504" w:rsidRPr="00F069ED" w:rsidRDefault="00DA3504" w:rsidP="00F069ED">
            <w:pPr>
              <w:numPr>
                <w:ilvl w:val="0"/>
                <w:numId w:val="5"/>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DA3504">
              <w:rPr>
                <w:rFonts w:ascii="Calibri" w:hAnsi="Calibri" w:cs="Calibri"/>
                <w:color w:val="000000"/>
                <w:szCs w:val="24"/>
              </w:rPr>
              <w:t>Learning for Sustainability - Greenspace survey of school grounds commissioned with Learning for Sustainability partners.</w:t>
            </w:r>
          </w:p>
          <w:p w14:paraId="199A673D" w14:textId="61C307A1" w:rsidR="00DA3504" w:rsidRPr="00F069ED" w:rsidRDefault="00DA3504" w:rsidP="00F069ED">
            <w:pPr>
              <w:numPr>
                <w:ilvl w:val="0"/>
                <w:numId w:val="5"/>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DA3504">
              <w:rPr>
                <w:rFonts w:ascii="Calibri" w:hAnsi="Calibri" w:cs="Calibri"/>
                <w:color w:val="000000"/>
                <w:szCs w:val="24"/>
              </w:rPr>
              <w:t xml:space="preserve">SOAC promotion - Spring campaign progressed including celebration of SOAC 20th anniversary on 9th February 2025, a new </w:t>
            </w:r>
            <w:proofErr w:type="gramStart"/>
            <w:r w:rsidRPr="00DA3504">
              <w:rPr>
                <w:rFonts w:ascii="Calibri" w:hAnsi="Calibri" w:cs="Calibri"/>
                <w:color w:val="000000"/>
                <w:szCs w:val="24"/>
              </w:rPr>
              <w:t>tool-kit</w:t>
            </w:r>
            <w:proofErr w:type="gramEnd"/>
            <w:r w:rsidRPr="00DA3504">
              <w:rPr>
                <w:rFonts w:ascii="Calibri" w:hAnsi="Calibri" w:cs="Calibri"/>
                <w:color w:val="000000"/>
                <w:szCs w:val="24"/>
              </w:rPr>
              <w:t xml:space="preserve"> and new content creation.</w:t>
            </w:r>
          </w:p>
          <w:p w14:paraId="25C20529" w14:textId="0ED2D248" w:rsidR="00DA3504" w:rsidRPr="00F069ED" w:rsidRDefault="00DA3504" w:rsidP="00F069ED">
            <w:pPr>
              <w:numPr>
                <w:ilvl w:val="0"/>
                <w:numId w:val="5"/>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DA3504">
              <w:rPr>
                <w:rFonts w:ascii="Calibri" w:hAnsi="Calibri" w:cs="Calibri"/>
                <w:color w:val="000000"/>
                <w:szCs w:val="24"/>
              </w:rPr>
              <w:t xml:space="preserve">Access and visitor management - Preparation of the </w:t>
            </w:r>
            <w:r w:rsidR="00DC7249" w:rsidRPr="00DA3504">
              <w:rPr>
                <w:rFonts w:ascii="Calibri" w:hAnsi="Calibri" w:cs="Calibri"/>
                <w:color w:val="000000"/>
                <w:szCs w:val="24"/>
              </w:rPr>
              <w:t xml:space="preserve">Visitor Management Strategy (VMS) </w:t>
            </w:r>
            <w:r w:rsidRPr="00DA3504">
              <w:rPr>
                <w:rFonts w:ascii="Calibri" w:hAnsi="Calibri" w:cs="Calibri"/>
                <w:color w:val="000000"/>
                <w:szCs w:val="24"/>
              </w:rPr>
              <w:t xml:space="preserve">Action Plan 2025 and input to a refreshed </w:t>
            </w:r>
            <w:r w:rsidR="00DC7249">
              <w:rPr>
                <w:rFonts w:ascii="Calibri" w:hAnsi="Calibri" w:cs="Calibri"/>
                <w:color w:val="000000"/>
                <w:szCs w:val="24"/>
              </w:rPr>
              <w:t>strategy</w:t>
            </w:r>
            <w:r w:rsidRPr="00DA3504">
              <w:rPr>
                <w:rFonts w:ascii="Calibri" w:hAnsi="Calibri" w:cs="Calibri"/>
                <w:color w:val="000000"/>
                <w:szCs w:val="24"/>
              </w:rPr>
              <w:t xml:space="preserve"> led by Visit Scotland. Improved guidance on managing fires and access rights completed</w:t>
            </w:r>
            <w:r w:rsidR="00DC7249">
              <w:rPr>
                <w:rFonts w:ascii="Calibri" w:hAnsi="Calibri" w:cs="Calibri"/>
                <w:color w:val="000000"/>
                <w:szCs w:val="24"/>
              </w:rPr>
              <w:t>.</w:t>
            </w:r>
            <w:r w:rsidRPr="00DA3504">
              <w:rPr>
                <w:rFonts w:ascii="Calibri" w:hAnsi="Calibri" w:cs="Calibri"/>
                <w:color w:val="000000"/>
                <w:szCs w:val="24"/>
              </w:rPr>
              <w:t xml:space="preserve"> </w:t>
            </w:r>
          </w:p>
          <w:p w14:paraId="16175B62" w14:textId="66E1AC13" w:rsidR="00F92245" w:rsidRPr="00B80A9E" w:rsidRDefault="00DA3504" w:rsidP="00B80A9E">
            <w:pPr>
              <w:numPr>
                <w:ilvl w:val="0"/>
                <w:numId w:val="5"/>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DA3504">
              <w:rPr>
                <w:rFonts w:ascii="Calibri" w:hAnsi="Calibri" w:cs="Calibri"/>
                <w:color w:val="000000"/>
                <w:szCs w:val="24"/>
              </w:rPr>
              <w:t xml:space="preserve">Health and participation - Publication of Green Health Partnerships evaluation report and first meeting of the Public Health Scotland (PHS) led </w:t>
            </w:r>
            <w:proofErr w:type="spellStart"/>
            <w:r w:rsidRPr="00DA3504">
              <w:rPr>
                <w:rFonts w:ascii="Calibri" w:hAnsi="Calibri" w:cs="Calibri"/>
                <w:color w:val="000000"/>
                <w:szCs w:val="24"/>
              </w:rPr>
              <w:t>Greenhealth</w:t>
            </w:r>
            <w:proofErr w:type="spellEnd"/>
            <w:r w:rsidRPr="00DA3504">
              <w:rPr>
                <w:rFonts w:ascii="Calibri" w:hAnsi="Calibri" w:cs="Calibri"/>
                <w:color w:val="000000"/>
                <w:szCs w:val="24"/>
              </w:rPr>
              <w:t xml:space="preserve"> Learning Network.</w:t>
            </w:r>
          </w:p>
        </w:tc>
      </w:tr>
      <w:tr w:rsidR="009D523D" w:rsidRPr="00F550D1" w14:paraId="553D576D" w14:textId="77777777" w:rsidTr="00ED4335">
        <w:trPr>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033F7827" w14:textId="79BCD418" w:rsidR="009D523D" w:rsidRPr="004F3330" w:rsidRDefault="008D1895" w:rsidP="009D523D">
            <w:pPr>
              <w:rPr>
                <w:rFonts w:ascii="Calibri" w:hAnsi="Calibri" w:cs="Calibri"/>
                <w:b w:val="0"/>
                <w:color w:val="000000"/>
                <w:szCs w:val="24"/>
                <w:highlight w:val="yellow"/>
              </w:rPr>
            </w:pPr>
            <w:r>
              <w:rPr>
                <w:rFonts w:ascii="Calibri" w:hAnsi="Calibri" w:cs="Calibri"/>
                <w:b w:val="0"/>
                <w:color w:val="000000"/>
                <w:szCs w:val="24"/>
              </w:rPr>
              <w:t xml:space="preserve">10. </w:t>
            </w:r>
            <w:r w:rsidR="009D523D" w:rsidRPr="00014497">
              <w:rPr>
                <w:rFonts w:ascii="Calibri" w:hAnsi="Calibri" w:cs="Calibri"/>
                <w:b w:val="0"/>
                <w:color w:val="000000"/>
                <w:szCs w:val="24"/>
              </w:rPr>
              <w:t>Influence the regulatory, policy, market and institutional infrastructure needed to stimulate private sector investment into nature</w:t>
            </w:r>
          </w:p>
        </w:tc>
        <w:tc>
          <w:tcPr>
            <w:tcW w:w="1559" w:type="dxa"/>
            <w:vAlign w:val="center"/>
          </w:tcPr>
          <w:p w14:paraId="34F1272B" w14:textId="77777777" w:rsidR="009D523D" w:rsidRPr="00F550D1" w:rsidRDefault="009D523D" w:rsidP="009D523D">
            <w:p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F550D1">
              <w:rPr>
                <w:rFonts w:ascii="Calibri" w:hAnsi="Calibri" w:cs="Calibri"/>
                <w:color w:val="000000"/>
                <w:szCs w:val="24"/>
              </w:rPr>
              <w:t>Robbie Kernahan</w:t>
            </w:r>
          </w:p>
        </w:tc>
        <w:tc>
          <w:tcPr>
            <w:tcW w:w="993" w:type="dxa"/>
            <w:shd w:val="clear" w:color="auto" w:fill="F79646" w:themeFill="accent6"/>
            <w:vAlign w:val="center"/>
          </w:tcPr>
          <w:p w14:paraId="22785C8A" w14:textId="7C9F240B" w:rsidR="009D523D" w:rsidRPr="00F550D1" w:rsidRDefault="00ED4335" w:rsidP="009D52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4"/>
              </w:rPr>
            </w:pPr>
            <w:r>
              <w:rPr>
                <w:rFonts w:ascii="Calibri" w:hAnsi="Calibri" w:cs="Calibri"/>
                <w:b/>
              </w:rPr>
              <w:t>AMBER</w:t>
            </w:r>
          </w:p>
        </w:tc>
        <w:tc>
          <w:tcPr>
            <w:tcW w:w="8466" w:type="dxa"/>
          </w:tcPr>
          <w:p w14:paraId="4EB0C72C" w14:textId="77777777" w:rsidR="00DC7249" w:rsidRPr="00AE14D1" w:rsidRDefault="00DC7249" w:rsidP="00DC7249">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AMBER</w:t>
            </w:r>
            <w:r w:rsidRPr="00AE14D1">
              <w:rPr>
                <w:rFonts w:ascii="Calibri" w:hAnsi="Calibri" w:cs="Calibri"/>
                <w:color w:val="000000"/>
                <w:szCs w:val="24"/>
              </w:rPr>
              <w:t xml:space="preserve"> rating owing to not having yet secured investment nor sold carbon ahead of end of FIRNS, meaning project risks being unable to "demonstrate price premium" via actual reported sales (as per FIRNS grant award).</w:t>
            </w:r>
          </w:p>
          <w:p w14:paraId="2A21A494" w14:textId="13E6B4EA" w:rsidR="00DC7249" w:rsidRDefault="00D9203E" w:rsidP="00D9203E">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AE14D1">
              <w:rPr>
                <w:rFonts w:ascii="Calibri" w:hAnsi="Calibri" w:cs="Calibri"/>
                <w:color w:val="000000"/>
                <w:szCs w:val="24"/>
              </w:rPr>
              <w:t>The Flow Country</w:t>
            </w:r>
            <w:r>
              <w:rPr>
                <w:rFonts w:ascii="Calibri" w:hAnsi="Calibri" w:cs="Calibri"/>
                <w:color w:val="000000"/>
                <w:szCs w:val="24"/>
              </w:rPr>
              <w:t xml:space="preserve"> - </w:t>
            </w:r>
            <w:r w:rsidRPr="00AE14D1">
              <w:rPr>
                <w:rFonts w:ascii="Calibri" w:hAnsi="Calibri" w:cs="Calibri"/>
                <w:color w:val="000000"/>
                <w:szCs w:val="24"/>
              </w:rPr>
              <w:t xml:space="preserve">The first pilot phase is complete ahead of schedule. Second pilot close to completion on schedule. Discussions focussed on agreeing scope of third pilot with common </w:t>
            </w:r>
            <w:r w:rsidR="00DC7249" w:rsidRPr="00AE14D1">
              <w:rPr>
                <w:rFonts w:ascii="Calibri" w:hAnsi="Calibri" w:cs="Calibri"/>
                <w:color w:val="000000"/>
                <w:szCs w:val="24"/>
              </w:rPr>
              <w:t>grazing</w:t>
            </w:r>
            <w:r w:rsidRPr="00AE14D1">
              <w:rPr>
                <w:rFonts w:ascii="Calibri" w:hAnsi="Calibri" w:cs="Calibri"/>
                <w:color w:val="000000"/>
                <w:szCs w:val="24"/>
              </w:rPr>
              <w:t xml:space="preserve">. Funding secured via Peatland Action for capacity for pipeline development beyond end of FIRNS </w:t>
            </w:r>
            <w:r w:rsidR="0043201D" w:rsidRPr="00AE14D1">
              <w:rPr>
                <w:rFonts w:ascii="Calibri" w:hAnsi="Calibri" w:cs="Calibri"/>
                <w:color w:val="000000"/>
                <w:szCs w:val="24"/>
              </w:rPr>
              <w:t>project.</w:t>
            </w:r>
            <w:r w:rsidRPr="00AE14D1">
              <w:rPr>
                <w:rFonts w:ascii="Calibri" w:hAnsi="Calibri" w:cs="Calibri"/>
                <w:color w:val="000000"/>
                <w:szCs w:val="24"/>
              </w:rPr>
              <w:t xml:space="preserve"> </w:t>
            </w:r>
          </w:p>
          <w:p w14:paraId="0C8DB8B6" w14:textId="77777777" w:rsidR="00D9203E" w:rsidRDefault="00AE14D1" w:rsidP="00D9203E">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AE14D1">
              <w:rPr>
                <w:rFonts w:ascii="Calibri" w:hAnsi="Calibri" w:cs="Calibri"/>
                <w:color w:val="000000"/>
                <w:szCs w:val="24"/>
              </w:rPr>
              <w:t xml:space="preserve">FIRNS </w:t>
            </w:r>
            <w:r>
              <w:rPr>
                <w:rFonts w:ascii="Calibri" w:hAnsi="Calibri" w:cs="Calibri"/>
                <w:color w:val="000000"/>
                <w:szCs w:val="24"/>
              </w:rPr>
              <w:t xml:space="preserve">- </w:t>
            </w:r>
            <w:r w:rsidRPr="00AE14D1">
              <w:rPr>
                <w:rFonts w:ascii="Calibri" w:hAnsi="Calibri" w:cs="Calibri"/>
                <w:color w:val="000000"/>
                <w:szCs w:val="24"/>
              </w:rPr>
              <w:t>All Round 2 projects continuing delivery until March 2025, when final claims are due. Third and final block of Community of Practice events are underway, ending in April.</w:t>
            </w:r>
            <w:r>
              <w:rPr>
                <w:rFonts w:ascii="Calibri" w:hAnsi="Calibri" w:cs="Calibri"/>
                <w:color w:val="000000"/>
                <w:szCs w:val="24"/>
              </w:rPr>
              <w:t xml:space="preserve"> </w:t>
            </w:r>
          </w:p>
          <w:p w14:paraId="7D35C611" w14:textId="15C18004" w:rsidR="00AE14D1" w:rsidRPr="00D9203E" w:rsidRDefault="00AE14D1" w:rsidP="00D9203E">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D9203E">
              <w:rPr>
                <w:rFonts w:ascii="Calibri" w:hAnsi="Calibri" w:cs="Calibri"/>
                <w:color w:val="000000"/>
                <w:szCs w:val="24"/>
              </w:rPr>
              <w:t>Round 3 was approved by Ministers on 30th January and launched on 5th February 2025</w:t>
            </w:r>
            <w:r w:rsidR="00D9203E">
              <w:rPr>
                <w:rFonts w:ascii="Calibri" w:hAnsi="Calibri" w:cs="Calibri"/>
                <w:color w:val="000000"/>
                <w:szCs w:val="24"/>
              </w:rPr>
              <w:t>, with a mid-March application</w:t>
            </w:r>
            <w:r w:rsidR="004C42BE">
              <w:rPr>
                <w:rFonts w:ascii="Calibri" w:hAnsi="Calibri" w:cs="Calibri"/>
                <w:color w:val="000000"/>
                <w:szCs w:val="24"/>
              </w:rPr>
              <w:t xml:space="preserve"> </w:t>
            </w:r>
            <w:r w:rsidR="00D9203E">
              <w:rPr>
                <w:rFonts w:ascii="Calibri" w:hAnsi="Calibri" w:cs="Calibri"/>
                <w:color w:val="000000"/>
                <w:szCs w:val="24"/>
              </w:rPr>
              <w:t>deadline</w:t>
            </w:r>
            <w:r w:rsidRPr="00D9203E">
              <w:rPr>
                <w:rFonts w:ascii="Calibri" w:hAnsi="Calibri" w:cs="Calibri"/>
                <w:color w:val="000000"/>
                <w:szCs w:val="24"/>
              </w:rPr>
              <w:t xml:space="preserve">. </w:t>
            </w:r>
          </w:p>
          <w:p w14:paraId="12FC8206" w14:textId="2A4952CA" w:rsidR="00AE14D1" w:rsidRPr="00AE14D1" w:rsidRDefault="00AE14D1" w:rsidP="00AE14D1">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AE14D1">
              <w:rPr>
                <w:rFonts w:ascii="Calibri" w:hAnsi="Calibri" w:cs="Calibri"/>
                <w:color w:val="000000"/>
                <w:szCs w:val="24"/>
              </w:rPr>
              <w:lastRenderedPageBreak/>
              <w:t xml:space="preserve">Round 1 evaluation being repurposed at request of </w:t>
            </w:r>
            <w:r w:rsidR="00D9203E">
              <w:rPr>
                <w:rFonts w:ascii="Calibri" w:hAnsi="Calibri" w:cs="Calibri"/>
                <w:color w:val="000000"/>
                <w:szCs w:val="24"/>
              </w:rPr>
              <w:t>SG</w:t>
            </w:r>
            <w:r w:rsidRPr="00AE14D1">
              <w:rPr>
                <w:rFonts w:ascii="Calibri" w:hAnsi="Calibri" w:cs="Calibri"/>
                <w:color w:val="000000"/>
                <w:szCs w:val="24"/>
              </w:rPr>
              <w:t xml:space="preserve">. </w:t>
            </w:r>
            <w:r w:rsidR="00651ABE">
              <w:rPr>
                <w:rFonts w:ascii="Calibri" w:hAnsi="Calibri" w:cs="Calibri"/>
                <w:color w:val="000000"/>
                <w:szCs w:val="24"/>
              </w:rPr>
              <w:t>Six</w:t>
            </w:r>
            <w:r w:rsidRPr="00AE14D1">
              <w:rPr>
                <w:rFonts w:ascii="Calibri" w:hAnsi="Calibri" w:cs="Calibri"/>
                <w:color w:val="000000"/>
                <w:szCs w:val="24"/>
              </w:rPr>
              <w:t xml:space="preserve"> case studies drafted. Grants map ready for publishing on NatureScot FIRNS webpage.</w:t>
            </w:r>
          </w:p>
          <w:p w14:paraId="62945F63" w14:textId="7D158771" w:rsidR="00AE14D1" w:rsidRPr="009D0AFA" w:rsidRDefault="00AE14D1" w:rsidP="009D0AFA">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AE14D1">
              <w:rPr>
                <w:rFonts w:ascii="Calibri" w:hAnsi="Calibri" w:cs="Calibri"/>
                <w:color w:val="000000"/>
                <w:szCs w:val="24"/>
              </w:rPr>
              <w:t>SMEEF</w:t>
            </w:r>
            <w:r>
              <w:rPr>
                <w:rFonts w:ascii="Calibri" w:hAnsi="Calibri" w:cs="Calibri"/>
                <w:color w:val="000000"/>
                <w:szCs w:val="24"/>
              </w:rPr>
              <w:t xml:space="preserve"> - </w:t>
            </w:r>
            <w:r w:rsidRPr="00AE14D1">
              <w:rPr>
                <w:rFonts w:ascii="Calibri" w:hAnsi="Calibri" w:cs="Calibri"/>
                <w:color w:val="000000"/>
                <w:szCs w:val="24"/>
              </w:rPr>
              <w:t>The first privately funded grant round remains ongoing, with £180,000 of £268,000 awarded now claimed.</w:t>
            </w:r>
            <w:r w:rsidR="009D0AFA">
              <w:rPr>
                <w:rFonts w:ascii="Calibri" w:hAnsi="Calibri" w:cs="Calibri"/>
                <w:color w:val="000000"/>
                <w:szCs w:val="24"/>
              </w:rPr>
              <w:t xml:space="preserve"> </w:t>
            </w:r>
            <w:r w:rsidRPr="009D0AFA">
              <w:rPr>
                <w:rFonts w:ascii="Calibri" w:hAnsi="Calibri" w:cs="Calibri"/>
                <w:color w:val="000000"/>
                <w:szCs w:val="24"/>
              </w:rPr>
              <w:t xml:space="preserve">An additional £300,000 has been agreed with Scottish Hydro Electric Power Distribution for the Seagrass planting fund, increasing the fund to £2.4m, to be allocated over four years. </w:t>
            </w:r>
          </w:p>
          <w:p w14:paraId="108A8830" w14:textId="58D215D3" w:rsidR="00AE14D1" w:rsidRPr="00AE14D1" w:rsidRDefault="00AE14D1" w:rsidP="00AE14D1">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AE14D1">
              <w:rPr>
                <w:rFonts w:ascii="Calibri" w:hAnsi="Calibri" w:cs="Calibri"/>
                <w:color w:val="000000"/>
                <w:szCs w:val="24"/>
              </w:rPr>
              <w:t>PINC Peatland Programme</w:t>
            </w:r>
            <w:r>
              <w:rPr>
                <w:rFonts w:ascii="Calibri" w:hAnsi="Calibri" w:cs="Calibri"/>
                <w:color w:val="000000"/>
                <w:szCs w:val="24"/>
              </w:rPr>
              <w:t xml:space="preserve"> -</w:t>
            </w:r>
            <w:r w:rsidRPr="00AE14D1">
              <w:rPr>
                <w:rFonts w:ascii="Calibri" w:hAnsi="Calibri" w:cs="Calibri"/>
                <w:color w:val="000000"/>
                <w:szCs w:val="24"/>
              </w:rPr>
              <w:t xml:space="preserve"> </w:t>
            </w:r>
            <w:r w:rsidR="009449CD">
              <w:rPr>
                <w:rFonts w:ascii="Calibri" w:hAnsi="Calibri" w:cs="Calibri"/>
                <w:color w:val="000000"/>
                <w:szCs w:val="24"/>
              </w:rPr>
              <w:t>D</w:t>
            </w:r>
            <w:r w:rsidR="00D9203E">
              <w:rPr>
                <w:rFonts w:ascii="Calibri" w:hAnsi="Calibri" w:cs="Calibri"/>
                <w:color w:val="000000"/>
                <w:szCs w:val="24"/>
              </w:rPr>
              <w:t>rafted</w:t>
            </w:r>
            <w:r w:rsidRPr="00AE14D1">
              <w:rPr>
                <w:rFonts w:ascii="Calibri" w:hAnsi="Calibri" w:cs="Calibri"/>
                <w:color w:val="000000"/>
                <w:szCs w:val="24"/>
              </w:rPr>
              <w:t xml:space="preserve"> a pilot plan to give a route map of actions for the next phase of the project</w:t>
            </w:r>
            <w:r>
              <w:rPr>
                <w:rFonts w:ascii="Calibri" w:hAnsi="Calibri" w:cs="Calibri"/>
                <w:color w:val="000000"/>
                <w:szCs w:val="24"/>
              </w:rPr>
              <w:t>.</w:t>
            </w:r>
          </w:p>
          <w:p w14:paraId="13A25256" w14:textId="3DF9EF50" w:rsidR="00061BC9" w:rsidRPr="009449CD" w:rsidRDefault="00AE14D1" w:rsidP="009449CD">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AE14D1">
              <w:rPr>
                <w:rFonts w:ascii="Calibri" w:hAnsi="Calibri" w:cs="Calibri"/>
                <w:color w:val="000000"/>
                <w:szCs w:val="24"/>
              </w:rPr>
              <w:t xml:space="preserve">Nature Investment Partnership: UKIB funding of £50m for </w:t>
            </w:r>
            <w:r w:rsidR="009449CD" w:rsidRPr="009449CD">
              <w:rPr>
                <w:rFonts w:ascii="Calibri" w:hAnsi="Calibri" w:cs="Calibri"/>
                <w:color w:val="000000"/>
                <w:szCs w:val="24"/>
              </w:rPr>
              <w:t>Aberdeen Climate and Nature Impact Fund</w:t>
            </w:r>
            <w:r w:rsidR="009449CD">
              <w:rPr>
                <w:rFonts w:ascii="Calibri" w:hAnsi="Calibri" w:cs="Calibri"/>
                <w:color w:val="000000"/>
                <w:szCs w:val="24"/>
              </w:rPr>
              <w:t xml:space="preserve"> (</w:t>
            </w:r>
            <w:proofErr w:type="spellStart"/>
            <w:r w:rsidRPr="00AE14D1">
              <w:rPr>
                <w:rFonts w:ascii="Calibri" w:hAnsi="Calibri" w:cs="Calibri"/>
                <w:color w:val="000000"/>
                <w:szCs w:val="24"/>
              </w:rPr>
              <w:t>acanif</w:t>
            </w:r>
            <w:proofErr w:type="spellEnd"/>
            <w:r w:rsidR="009449CD">
              <w:rPr>
                <w:rFonts w:ascii="Calibri" w:hAnsi="Calibri" w:cs="Calibri"/>
                <w:color w:val="000000"/>
                <w:szCs w:val="24"/>
              </w:rPr>
              <w:t>)</w:t>
            </w:r>
            <w:r w:rsidRPr="00AE14D1">
              <w:rPr>
                <w:rFonts w:ascii="Calibri" w:hAnsi="Calibri" w:cs="Calibri"/>
                <w:color w:val="000000"/>
                <w:szCs w:val="24"/>
              </w:rPr>
              <w:t xml:space="preserve"> confirmed in November 24. </w:t>
            </w:r>
            <w:proofErr w:type="spellStart"/>
            <w:r w:rsidRPr="00AE14D1">
              <w:rPr>
                <w:rFonts w:ascii="Calibri" w:hAnsi="Calibri" w:cs="Calibri"/>
                <w:color w:val="000000"/>
                <w:szCs w:val="24"/>
              </w:rPr>
              <w:t>Abrdn</w:t>
            </w:r>
            <w:proofErr w:type="spellEnd"/>
            <w:r w:rsidRPr="00AE14D1">
              <w:rPr>
                <w:rFonts w:ascii="Calibri" w:hAnsi="Calibri" w:cs="Calibri"/>
                <w:color w:val="000000"/>
                <w:szCs w:val="24"/>
              </w:rPr>
              <w:t xml:space="preserve"> now in discussions with </w:t>
            </w:r>
            <w:r w:rsidR="009449CD">
              <w:rPr>
                <w:rFonts w:ascii="Calibri" w:hAnsi="Calibri" w:cs="Calibri"/>
                <w:color w:val="000000"/>
                <w:szCs w:val="24"/>
              </w:rPr>
              <w:t>major investors</w:t>
            </w:r>
            <w:r w:rsidRPr="00AE14D1">
              <w:rPr>
                <w:rFonts w:ascii="Calibri" w:hAnsi="Calibri" w:cs="Calibri"/>
                <w:color w:val="000000"/>
                <w:szCs w:val="24"/>
              </w:rPr>
              <w:t xml:space="preserve">. Progress has been slow and no additional funds confirmed yet. </w:t>
            </w:r>
          </w:p>
        </w:tc>
      </w:tr>
      <w:tr w:rsidR="009D523D" w:rsidRPr="00F550D1" w14:paraId="46323132" w14:textId="77777777" w:rsidTr="004F33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2D4FD48E" w14:textId="33C643A4" w:rsidR="009D523D" w:rsidRPr="00F550D1" w:rsidRDefault="008D1895" w:rsidP="009D523D">
            <w:pPr>
              <w:rPr>
                <w:rFonts w:ascii="Calibri" w:hAnsi="Calibri" w:cs="Calibri"/>
                <w:b w:val="0"/>
                <w:color w:val="000000"/>
                <w:szCs w:val="24"/>
              </w:rPr>
            </w:pPr>
            <w:r>
              <w:rPr>
                <w:rFonts w:ascii="Calibri" w:hAnsi="Calibri" w:cs="Calibri"/>
                <w:b w:val="0"/>
                <w:color w:val="000000"/>
                <w:szCs w:val="24"/>
              </w:rPr>
              <w:lastRenderedPageBreak/>
              <w:t xml:space="preserve">11. </w:t>
            </w:r>
            <w:r w:rsidR="009D523D" w:rsidRPr="005C611D">
              <w:rPr>
                <w:rFonts w:ascii="Calibri" w:hAnsi="Calibri" w:cs="Calibri"/>
                <w:b w:val="0"/>
                <w:color w:val="000000"/>
                <w:szCs w:val="24"/>
              </w:rPr>
              <w:t>Drive the establishment of Natural Capital as an integral part of public and private business planning and investment decisions at national, landscape and landholding/business scales</w:t>
            </w:r>
          </w:p>
        </w:tc>
        <w:tc>
          <w:tcPr>
            <w:tcW w:w="1559" w:type="dxa"/>
            <w:vAlign w:val="center"/>
          </w:tcPr>
          <w:p w14:paraId="6A9A0AE6" w14:textId="77777777" w:rsidR="009D523D" w:rsidRPr="00F550D1" w:rsidRDefault="009D523D" w:rsidP="009D523D">
            <w:pP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F550D1">
              <w:rPr>
                <w:rFonts w:ascii="Calibri" w:hAnsi="Calibri" w:cs="Calibri"/>
                <w:color w:val="000000"/>
                <w:szCs w:val="24"/>
              </w:rPr>
              <w:t>Robbie Kernahan</w:t>
            </w:r>
          </w:p>
        </w:tc>
        <w:tc>
          <w:tcPr>
            <w:tcW w:w="993" w:type="dxa"/>
            <w:shd w:val="clear" w:color="auto" w:fill="9BBB59" w:themeFill="accent3"/>
            <w:vAlign w:val="center"/>
          </w:tcPr>
          <w:p w14:paraId="32A1060D" w14:textId="326AEC50" w:rsidR="009D523D" w:rsidRPr="00F550D1" w:rsidRDefault="009D523D" w:rsidP="009D523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Cs w:val="24"/>
              </w:rPr>
            </w:pPr>
            <w:r>
              <w:rPr>
                <w:rFonts w:ascii="Calibri" w:hAnsi="Calibri" w:cs="Calibri"/>
                <w:b/>
              </w:rPr>
              <w:t>GREEN</w:t>
            </w:r>
          </w:p>
        </w:tc>
        <w:tc>
          <w:tcPr>
            <w:tcW w:w="8466" w:type="dxa"/>
            <w:vAlign w:val="center"/>
          </w:tcPr>
          <w:p w14:paraId="5FF58DFE" w14:textId="6C59FDBE" w:rsidR="00AE14D1" w:rsidRPr="00AE14D1" w:rsidRDefault="00AE14D1" w:rsidP="00AE14D1">
            <w:pPr>
              <w:numPr>
                <w:ilvl w:val="0"/>
                <w:numId w:val="5"/>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AE14D1">
              <w:rPr>
                <w:rFonts w:ascii="Calibri" w:hAnsi="Calibri" w:cs="Calibri"/>
                <w:color w:val="000000"/>
                <w:szCs w:val="24"/>
              </w:rPr>
              <w:t>Natural Capital Tool timeline pushed forward but still on track for Beta-Minimum Viable Product release in April</w:t>
            </w:r>
          </w:p>
          <w:p w14:paraId="6A553551" w14:textId="7D2BC95B" w:rsidR="00AE14D1" w:rsidRPr="00AE14D1" w:rsidRDefault="00AE14D1" w:rsidP="00AE14D1">
            <w:pPr>
              <w:numPr>
                <w:ilvl w:val="0"/>
                <w:numId w:val="5"/>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AE14D1">
              <w:rPr>
                <w:rFonts w:ascii="Calibri" w:hAnsi="Calibri" w:cs="Calibri"/>
                <w:color w:val="000000"/>
                <w:szCs w:val="24"/>
              </w:rPr>
              <w:t>Natural Capital Asset Index (NCAI) published in February on our website.</w:t>
            </w:r>
          </w:p>
          <w:p w14:paraId="32A6DB27" w14:textId="0D11618B" w:rsidR="00061BC9" w:rsidRPr="00611458" w:rsidRDefault="00AE14D1" w:rsidP="00AE14D1">
            <w:pPr>
              <w:numPr>
                <w:ilvl w:val="0"/>
                <w:numId w:val="5"/>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AE14D1">
              <w:rPr>
                <w:rFonts w:ascii="Calibri" w:hAnsi="Calibri" w:cs="Calibri"/>
                <w:color w:val="000000"/>
                <w:szCs w:val="24"/>
              </w:rPr>
              <w:t xml:space="preserve">NC policy and plans - Contributed to SG report to present all evidence of NC and </w:t>
            </w:r>
            <w:r w:rsidR="009449CD">
              <w:rPr>
                <w:rFonts w:ascii="Calibri" w:hAnsi="Calibri" w:cs="Calibri"/>
                <w:color w:val="000000"/>
                <w:szCs w:val="24"/>
              </w:rPr>
              <w:t>supported</w:t>
            </w:r>
            <w:r w:rsidRPr="00AE14D1">
              <w:rPr>
                <w:rFonts w:ascii="Calibri" w:hAnsi="Calibri" w:cs="Calibri"/>
                <w:color w:val="000000"/>
                <w:szCs w:val="24"/>
              </w:rPr>
              <w:t xml:space="preserve"> NC Forum Roundtable on incorporating NC in policy and planning. </w:t>
            </w:r>
          </w:p>
        </w:tc>
      </w:tr>
      <w:tr w:rsidR="009D523D" w:rsidRPr="00F550D1" w14:paraId="0756AC9D" w14:textId="77777777" w:rsidTr="00F50321">
        <w:trPr>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0E9636B1" w14:textId="3F55BB6C" w:rsidR="009D523D" w:rsidRPr="00F550D1" w:rsidRDefault="008D1895" w:rsidP="009D523D">
            <w:pPr>
              <w:rPr>
                <w:rFonts w:ascii="Calibri" w:hAnsi="Calibri" w:cs="Calibri"/>
                <w:b w:val="0"/>
                <w:color w:val="000000"/>
                <w:szCs w:val="24"/>
              </w:rPr>
            </w:pPr>
            <w:r>
              <w:rPr>
                <w:rFonts w:ascii="Calibri" w:hAnsi="Calibri" w:cs="Calibri"/>
                <w:b w:val="0"/>
                <w:color w:val="000000"/>
                <w:szCs w:val="24"/>
              </w:rPr>
              <w:t xml:space="preserve">12. </w:t>
            </w:r>
            <w:r w:rsidR="009D523D" w:rsidRPr="00F550D1">
              <w:rPr>
                <w:rFonts w:ascii="Calibri" w:hAnsi="Calibri" w:cs="Calibri"/>
                <w:b w:val="0"/>
                <w:color w:val="000000"/>
                <w:szCs w:val="24"/>
              </w:rPr>
              <w:t>Promote understanding and awareness of skills and capacity needs for the nature-based sector</w:t>
            </w:r>
          </w:p>
        </w:tc>
        <w:tc>
          <w:tcPr>
            <w:tcW w:w="1559" w:type="dxa"/>
            <w:vAlign w:val="center"/>
          </w:tcPr>
          <w:p w14:paraId="33BCCA84" w14:textId="54FED495" w:rsidR="009D523D" w:rsidRPr="00F550D1" w:rsidRDefault="0050710B" w:rsidP="009D523D">
            <w:p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color w:val="000000"/>
                <w:szCs w:val="24"/>
              </w:rPr>
              <w:t>Eileen Stuart</w:t>
            </w:r>
          </w:p>
        </w:tc>
        <w:tc>
          <w:tcPr>
            <w:tcW w:w="993" w:type="dxa"/>
            <w:shd w:val="clear" w:color="auto" w:fill="9BBB59" w:themeFill="accent3"/>
            <w:vAlign w:val="center"/>
          </w:tcPr>
          <w:p w14:paraId="6CB1F5DA" w14:textId="7BEBB9EB" w:rsidR="009D523D" w:rsidRPr="00F550D1" w:rsidRDefault="009D523D" w:rsidP="009D52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4"/>
              </w:rPr>
            </w:pPr>
            <w:r>
              <w:rPr>
                <w:rFonts w:ascii="Calibri" w:hAnsi="Calibri" w:cs="Calibri"/>
                <w:b/>
              </w:rPr>
              <w:t>GREEN</w:t>
            </w:r>
          </w:p>
        </w:tc>
        <w:tc>
          <w:tcPr>
            <w:tcW w:w="8466" w:type="dxa"/>
            <w:vAlign w:val="center"/>
          </w:tcPr>
          <w:p w14:paraId="719DFEF8" w14:textId="7695FA23" w:rsidR="00F069ED" w:rsidRPr="00F069ED" w:rsidRDefault="00F069ED" w:rsidP="00F069ED">
            <w:pPr>
              <w:numPr>
                <w:ilvl w:val="0"/>
                <w:numId w:val="5"/>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F069ED">
              <w:rPr>
                <w:rFonts w:ascii="Calibri" w:hAnsi="Calibri" w:cs="Calibri"/>
                <w:szCs w:val="24"/>
              </w:rPr>
              <w:t>Research on Rural Skills and Game and Wildlife Apprenticeships completed, publication likely to be end of</w:t>
            </w:r>
            <w:r w:rsidR="009449CD">
              <w:rPr>
                <w:rFonts w:ascii="Calibri" w:hAnsi="Calibri" w:cs="Calibri"/>
                <w:szCs w:val="24"/>
              </w:rPr>
              <w:t xml:space="preserve"> April</w:t>
            </w:r>
            <w:r>
              <w:rPr>
                <w:rFonts w:ascii="Calibri" w:hAnsi="Calibri" w:cs="Calibri"/>
                <w:szCs w:val="24"/>
              </w:rPr>
              <w:t>.</w:t>
            </w:r>
          </w:p>
          <w:p w14:paraId="4879584B" w14:textId="17067393" w:rsidR="00F069ED" w:rsidRPr="00F069ED" w:rsidRDefault="00F069ED" w:rsidP="00F069ED">
            <w:pPr>
              <w:numPr>
                <w:ilvl w:val="0"/>
                <w:numId w:val="5"/>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F069ED">
              <w:rPr>
                <w:rFonts w:ascii="Calibri" w:hAnsi="Calibri" w:cs="Calibri"/>
                <w:szCs w:val="24"/>
              </w:rPr>
              <w:t>Statement of Requirements in progress for future research into Building Capacity in the Agriculture Knowledge and Information Service (AKIS) to deliver practical advice on transforming farm systems to more regenerative models.</w:t>
            </w:r>
          </w:p>
          <w:p w14:paraId="479D2FFD" w14:textId="4E3118EA" w:rsidR="00F069ED" w:rsidRPr="00F069ED" w:rsidRDefault="00F069ED" w:rsidP="00F069ED">
            <w:pPr>
              <w:numPr>
                <w:ilvl w:val="0"/>
                <w:numId w:val="5"/>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F069ED">
              <w:rPr>
                <w:rFonts w:ascii="Calibri" w:hAnsi="Calibri" w:cs="Calibri"/>
                <w:szCs w:val="24"/>
              </w:rPr>
              <w:t>Delivered successful 'how many deer' activity at the Dynamic Earth Green Careers event- c.1100 school children attended event</w:t>
            </w:r>
          </w:p>
          <w:p w14:paraId="5C13DC25" w14:textId="312D7E86" w:rsidR="00F069ED" w:rsidRPr="00F069ED" w:rsidRDefault="00F069ED" w:rsidP="00F069ED">
            <w:pPr>
              <w:numPr>
                <w:ilvl w:val="0"/>
                <w:numId w:val="5"/>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F069ED">
              <w:rPr>
                <w:rFonts w:ascii="Calibri" w:hAnsi="Calibri" w:cs="Calibri"/>
                <w:szCs w:val="24"/>
              </w:rPr>
              <w:t>6 Working with Waders events delivered successfully</w:t>
            </w:r>
          </w:p>
          <w:p w14:paraId="7A1EB6C5" w14:textId="00F16777" w:rsidR="009D523D" w:rsidRPr="00C34985" w:rsidRDefault="00F069ED" w:rsidP="00F069ED">
            <w:pPr>
              <w:numPr>
                <w:ilvl w:val="0"/>
                <w:numId w:val="5"/>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F069ED">
              <w:rPr>
                <w:rFonts w:ascii="Calibri" w:hAnsi="Calibri" w:cs="Calibri"/>
                <w:szCs w:val="24"/>
              </w:rPr>
              <w:t>80% of the STEM Ambassador cohort have completed the training and enrolled.</w:t>
            </w:r>
          </w:p>
        </w:tc>
      </w:tr>
    </w:tbl>
    <w:p w14:paraId="69B05F64" w14:textId="00FE55E0" w:rsidR="00336265" w:rsidRDefault="00336265">
      <w:pPr>
        <w:rPr>
          <w:rFonts w:ascii="Calibri" w:eastAsiaTheme="majorEastAsia" w:hAnsi="Calibri" w:cs="Calibri"/>
          <w:b/>
          <w:szCs w:val="26"/>
        </w:rPr>
      </w:pPr>
    </w:p>
    <w:p w14:paraId="38312866" w14:textId="77777777" w:rsidR="00336265" w:rsidRDefault="00336265">
      <w:pPr>
        <w:rPr>
          <w:rFonts w:ascii="Calibri" w:eastAsiaTheme="majorEastAsia" w:hAnsi="Calibri" w:cs="Calibri"/>
          <w:b/>
          <w:szCs w:val="26"/>
        </w:rPr>
      </w:pPr>
      <w:r>
        <w:rPr>
          <w:rFonts w:ascii="Calibri" w:eastAsiaTheme="majorEastAsia" w:hAnsi="Calibri" w:cs="Calibri"/>
          <w:b/>
          <w:szCs w:val="26"/>
        </w:rPr>
        <w:br w:type="page"/>
      </w:r>
    </w:p>
    <w:p w14:paraId="47A43126" w14:textId="77777777" w:rsidR="005A2359" w:rsidRDefault="005A2359">
      <w:pPr>
        <w:rPr>
          <w:rFonts w:ascii="Calibri" w:eastAsiaTheme="majorEastAsia" w:hAnsi="Calibri" w:cs="Calibri"/>
          <w:b/>
          <w:szCs w:val="26"/>
        </w:rPr>
      </w:pPr>
    </w:p>
    <w:p w14:paraId="6D364284" w14:textId="14D2124D" w:rsidR="008D20BE" w:rsidRPr="00F550D1" w:rsidRDefault="008D20BE" w:rsidP="00CA01CF">
      <w:pPr>
        <w:keepNext/>
        <w:keepLines/>
        <w:spacing w:before="40" w:after="0" w:line="259" w:lineRule="auto"/>
        <w:outlineLvl w:val="1"/>
        <w:rPr>
          <w:rFonts w:ascii="Calibri" w:eastAsiaTheme="majorEastAsia" w:hAnsi="Calibri" w:cs="Calibri"/>
          <w:b/>
          <w:szCs w:val="26"/>
        </w:rPr>
      </w:pPr>
    </w:p>
    <w:tbl>
      <w:tblPr>
        <w:tblStyle w:val="PlainTable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701"/>
        <w:gridCol w:w="993"/>
        <w:gridCol w:w="8646"/>
      </w:tblGrid>
      <w:tr w:rsidR="00CA01CF" w:rsidRPr="00F550D1" w14:paraId="72B53EF4" w14:textId="77777777" w:rsidTr="00CA01CF">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4742" w:type="dxa"/>
            <w:gridSpan w:val="4"/>
            <w:shd w:val="clear" w:color="auto" w:fill="548DD4" w:themeFill="text2" w:themeFillTint="99"/>
            <w:vAlign w:val="center"/>
          </w:tcPr>
          <w:p w14:paraId="191C6E04" w14:textId="30C7359B" w:rsidR="00CA01CF" w:rsidRDefault="00CA01CF" w:rsidP="0011387D">
            <w:pPr>
              <w:jc w:val="center"/>
              <w:rPr>
                <w:rFonts w:ascii="Calibri" w:hAnsi="Calibri" w:cs="Calibri"/>
                <w:szCs w:val="26"/>
              </w:rPr>
            </w:pPr>
            <w:r>
              <w:rPr>
                <w:rFonts w:ascii="Calibri" w:hAnsi="Calibri" w:cs="Calibri"/>
                <w:szCs w:val="26"/>
              </w:rPr>
              <w:t>WE HAVE TRANSFORMED HOW WE WORK</w:t>
            </w:r>
          </w:p>
        </w:tc>
      </w:tr>
      <w:tr w:rsidR="008D20BE" w:rsidRPr="00F550D1" w14:paraId="37B02CDA" w14:textId="77777777" w:rsidTr="00CA01CF">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vAlign w:val="center"/>
          </w:tcPr>
          <w:p w14:paraId="55A2B844" w14:textId="77777777" w:rsidR="008D20BE" w:rsidRPr="00F550D1" w:rsidRDefault="008D20BE" w:rsidP="008D20BE">
            <w:pPr>
              <w:rPr>
                <w:rFonts w:ascii="Calibri" w:hAnsi="Calibri" w:cs="Calibri"/>
                <w:szCs w:val="26"/>
              </w:rPr>
            </w:pPr>
            <w:r>
              <w:rPr>
                <w:rFonts w:ascii="Calibri" w:hAnsi="Calibri" w:cs="Calibri"/>
                <w:szCs w:val="26"/>
              </w:rPr>
              <w:t xml:space="preserve"> </w:t>
            </w:r>
            <w:r w:rsidRPr="00F550D1">
              <w:rPr>
                <w:rFonts w:ascii="Calibri" w:hAnsi="Calibri" w:cs="Calibri"/>
                <w:szCs w:val="26"/>
              </w:rPr>
              <w:t>CORPORATE PLAN OBJECTIVE</w:t>
            </w:r>
          </w:p>
        </w:tc>
        <w:tc>
          <w:tcPr>
            <w:tcW w:w="1701" w:type="dxa"/>
            <w:shd w:val="clear" w:color="auto" w:fill="auto"/>
            <w:vAlign w:val="center"/>
          </w:tcPr>
          <w:p w14:paraId="5E83DB59" w14:textId="77777777" w:rsidR="008D20BE" w:rsidRPr="00F550D1" w:rsidRDefault="008D20BE"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F550D1">
              <w:rPr>
                <w:rFonts w:ascii="Calibri" w:hAnsi="Calibri" w:cs="Calibri"/>
                <w:szCs w:val="26"/>
              </w:rPr>
              <w:t>SLT LEAD</w:t>
            </w:r>
          </w:p>
        </w:tc>
        <w:tc>
          <w:tcPr>
            <w:tcW w:w="993" w:type="dxa"/>
            <w:shd w:val="clear" w:color="auto" w:fill="auto"/>
            <w:vAlign w:val="center"/>
          </w:tcPr>
          <w:p w14:paraId="0382CC96" w14:textId="77777777" w:rsidR="008D20BE" w:rsidRPr="00F550D1" w:rsidRDefault="008D20BE"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F550D1">
              <w:rPr>
                <w:rFonts w:ascii="Calibri" w:hAnsi="Calibri" w:cs="Calibri"/>
                <w:szCs w:val="26"/>
              </w:rPr>
              <w:t>RAG SCORE</w:t>
            </w:r>
          </w:p>
        </w:tc>
        <w:tc>
          <w:tcPr>
            <w:tcW w:w="8646" w:type="dxa"/>
            <w:shd w:val="clear" w:color="auto" w:fill="auto"/>
            <w:vAlign w:val="center"/>
          </w:tcPr>
          <w:p w14:paraId="4BEF5582" w14:textId="6A7B9F3B" w:rsidR="008D20BE" w:rsidRPr="00F550D1" w:rsidRDefault="00701FAD" w:rsidP="0011387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Pr>
                <w:rFonts w:ascii="Calibri" w:hAnsi="Calibri" w:cs="Calibri"/>
                <w:szCs w:val="26"/>
              </w:rPr>
              <w:t>Q</w:t>
            </w:r>
            <w:r w:rsidR="00AE14D1">
              <w:rPr>
                <w:rFonts w:ascii="Calibri" w:hAnsi="Calibri" w:cs="Calibri"/>
                <w:szCs w:val="26"/>
              </w:rPr>
              <w:t>4</w:t>
            </w:r>
            <w:r w:rsidR="0011387D">
              <w:rPr>
                <w:rFonts w:ascii="Calibri" w:hAnsi="Calibri" w:cs="Calibri"/>
                <w:szCs w:val="26"/>
              </w:rPr>
              <w:t xml:space="preserve"> </w:t>
            </w:r>
            <w:r w:rsidR="008D20BE" w:rsidRPr="00F550D1">
              <w:rPr>
                <w:rFonts w:ascii="Calibri" w:hAnsi="Calibri" w:cs="Calibri"/>
                <w:szCs w:val="26"/>
              </w:rPr>
              <w:t>UPDATE</w:t>
            </w:r>
          </w:p>
        </w:tc>
      </w:tr>
      <w:tr w:rsidR="009D523D" w:rsidRPr="00F550D1" w14:paraId="0CABD062" w14:textId="77777777" w:rsidTr="006979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7CB56BC0" w14:textId="6EDB92DD" w:rsidR="009D523D" w:rsidRPr="00EC6C50" w:rsidRDefault="008D1895" w:rsidP="009D523D">
            <w:pPr>
              <w:rPr>
                <w:rFonts w:ascii="Calibri" w:hAnsi="Calibri" w:cs="Calibri"/>
                <w:b w:val="0"/>
                <w:color w:val="000000"/>
                <w:szCs w:val="24"/>
                <w:highlight w:val="yellow"/>
              </w:rPr>
            </w:pPr>
            <w:r>
              <w:rPr>
                <w:rFonts w:ascii="Calibri" w:hAnsi="Calibri" w:cs="Calibri"/>
                <w:b w:val="0"/>
                <w:color w:val="000000"/>
                <w:szCs w:val="24"/>
              </w:rPr>
              <w:t xml:space="preserve">13. </w:t>
            </w:r>
            <w:r w:rsidR="009D523D" w:rsidRPr="005C611D">
              <w:rPr>
                <w:rFonts w:ascii="Calibri" w:hAnsi="Calibri" w:cs="Calibri"/>
                <w:b w:val="0"/>
                <w:color w:val="000000"/>
                <w:szCs w:val="24"/>
              </w:rPr>
              <w:t>Deliver new ways of working to stimulate achievement of our ambitions</w:t>
            </w:r>
          </w:p>
        </w:tc>
        <w:tc>
          <w:tcPr>
            <w:tcW w:w="1701" w:type="dxa"/>
            <w:vAlign w:val="center"/>
          </w:tcPr>
          <w:p w14:paraId="56F3ACAB" w14:textId="77777777" w:rsidR="009D523D" w:rsidRPr="00F550D1" w:rsidRDefault="009D523D" w:rsidP="009D523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F550D1">
              <w:rPr>
                <w:rFonts w:ascii="Calibri" w:hAnsi="Calibri" w:cs="Calibri"/>
                <w:color w:val="000000"/>
                <w:szCs w:val="24"/>
              </w:rPr>
              <w:t xml:space="preserve">Jane Macdonald </w:t>
            </w:r>
          </w:p>
        </w:tc>
        <w:tc>
          <w:tcPr>
            <w:tcW w:w="993" w:type="dxa"/>
            <w:shd w:val="clear" w:color="auto" w:fill="9BBB59" w:themeFill="accent3"/>
            <w:vAlign w:val="center"/>
          </w:tcPr>
          <w:p w14:paraId="5D340924" w14:textId="1EAB32A3" w:rsidR="009D523D" w:rsidRPr="00F550D1" w:rsidRDefault="009D523D" w:rsidP="009D523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Cs w:val="24"/>
              </w:rPr>
            </w:pPr>
            <w:r>
              <w:rPr>
                <w:rFonts w:ascii="Calibri" w:hAnsi="Calibri" w:cs="Calibri"/>
                <w:b/>
              </w:rPr>
              <w:t>GREEN</w:t>
            </w:r>
          </w:p>
        </w:tc>
        <w:tc>
          <w:tcPr>
            <w:tcW w:w="8646" w:type="dxa"/>
            <w:vAlign w:val="center"/>
          </w:tcPr>
          <w:p w14:paraId="77DC35DC" w14:textId="77777777" w:rsidR="00A020E4" w:rsidRPr="00561FE7" w:rsidRDefault="00A020E4" w:rsidP="00A020E4">
            <w:pPr>
              <w:cnfStyle w:val="000000100000" w:firstRow="0" w:lastRow="0" w:firstColumn="0" w:lastColumn="0" w:oddVBand="0" w:evenVBand="0" w:oddHBand="1" w:evenHBand="0" w:firstRowFirstColumn="0" w:firstRowLastColumn="0" w:lastRowFirstColumn="0" w:lastRowLastColumn="0"/>
              <w:rPr>
                <w:rFonts w:cstheme="minorHAnsi"/>
                <w:b/>
                <w:bCs/>
                <w:szCs w:val="24"/>
              </w:rPr>
            </w:pPr>
            <w:r w:rsidRPr="00561FE7">
              <w:rPr>
                <w:rFonts w:cstheme="minorHAnsi"/>
                <w:b/>
                <w:bCs/>
                <w:szCs w:val="24"/>
              </w:rPr>
              <w:t>Estates</w:t>
            </w:r>
            <w:r>
              <w:rPr>
                <w:rFonts w:cstheme="minorHAnsi"/>
                <w:b/>
                <w:bCs/>
                <w:szCs w:val="24"/>
              </w:rPr>
              <w:t xml:space="preserve"> </w:t>
            </w:r>
          </w:p>
          <w:p w14:paraId="560B42A4" w14:textId="3B58F9FA" w:rsidR="00A020E4" w:rsidRPr="00BD25B9" w:rsidRDefault="00A020E4" w:rsidP="00A020E4">
            <w:pPr>
              <w:numPr>
                <w:ilvl w:val="0"/>
                <w:numId w:val="31"/>
              </w:numPr>
              <w:cnfStyle w:val="000000100000" w:firstRow="0" w:lastRow="0" w:firstColumn="0" w:lastColumn="0" w:oddVBand="0" w:evenVBand="0" w:oddHBand="1" w:evenHBand="0" w:firstRowFirstColumn="0" w:firstRowLastColumn="0" w:lastRowFirstColumn="0" w:lastRowLastColumn="0"/>
              <w:rPr>
                <w:rFonts w:cstheme="minorHAnsi"/>
              </w:rPr>
            </w:pPr>
            <w:r w:rsidRPr="00BD25B9">
              <w:rPr>
                <w:rFonts w:cstheme="minorHAnsi"/>
              </w:rPr>
              <w:t xml:space="preserve">Galashiels – </w:t>
            </w:r>
            <w:r w:rsidR="009449CD" w:rsidRPr="00BD25B9">
              <w:rPr>
                <w:rFonts w:cstheme="minorHAnsi"/>
              </w:rPr>
              <w:t>R</w:t>
            </w:r>
            <w:r w:rsidRPr="00BD25B9">
              <w:rPr>
                <w:rFonts w:cstheme="minorHAnsi"/>
              </w:rPr>
              <w:t xml:space="preserve">elocation of the Galashiels office to </w:t>
            </w:r>
            <w:proofErr w:type="spellStart"/>
            <w:r w:rsidRPr="00BD25B9">
              <w:rPr>
                <w:rFonts w:cstheme="minorHAnsi"/>
              </w:rPr>
              <w:t>Tweedside</w:t>
            </w:r>
            <w:proofErr w:type="spellEnd"/>
            <w:r w:rsidRPr="00BD25B9">
              <w:rPr>
                <w:rFonts w:cstheme="minorHAnsi"/>
              </w:rPr>
              <w:t xml:space="preserve"> Park was completed. Dilapidations for the former office settled with the landlord. </w:t>
            </w:r>
          </w:p>
          <w:p w14:paraId="09086207" w14:textId="6A8583A6" w:rsidR="00A020E4" w:rsidRPr="00BD25B9" w:rsidRDefault="00A020E4" w:rsidP="00A87A69">
            <w:pPr>
              <w:numPr>
                <w:ilvl w:val="0"/>
                <w:numId w:val="31"/>
              </w:numPr>
              <w:cnfStyle w:val="000000100000" w:firstRow="0" w:lastRow="0" w:firstColumn="0" w:lastColumn="0" w:oddVBand="0" w:evenVBand="0" w:oddHBand="1" w:evenHBand="0" w:firstRowFirstColumn="0" w:firstRowLastColumn="0" w:lastRowFirstColumn="0" w:lastRowLastColumn="0"/>
              <w:rPr>
                <w:rFonts w:cstheme="minorHAnsi"/>
              </w:rPr>
            </w:pPr>
            <w:r w:rsidRPr="00BD25B9">
              <w:rPr>
                <w:rFonts w:cstheme="minorHAnsi"/>
              </w:rPr>
              <w:t xml:space="preserve">Stirling – </w:t>
            </w:r>
            <w:proofErr w:type="spellStart"/>
            <w:r w:rsidRPr="00BD25B9">
              <w:rPr>
                <w:rFonts w:cstheme="minorHAnsi"/>
              </w:rPr>
              <w:t>Strathallan</w:t>
            </w:r>
            <w:proofErr w:type="spellEnd"/>
            <w:r w:rsidRPr="00BD25B9">
              <w:rPr>
                <w:rFonts w:cstheme="minorHAnsi"/>
              </w:rPr>
              <w:t xml:space="preserve"> House suffered significant damage during the winter storms and the building has been closed since. </w:t>
            </w:r>
            <w:r w:rsidR="009449CD" w:rsidRPr="00BD25B9">
              <w:rPr>
                <w:rFonts w:cstheme="minorHAnsi"/>
              </w:rPr>
              <w:t>T</w:t>
            </w:r>
            <w:r w:rsidRPr="00BD25B9">
              <w:rPr>
                <w:rFonts w:cstheme="minorHAnsi"/>
              </w:rPr>
              <w:t xml:space="preserve">emporary office accommodation </w:t>
            </w:r>
            <w:r w:rsidR="009449CD" w:rsidRPr="00BD25B9">
              <w:rPr>
                <w:rFonts w:cstheme="minorHAnsi"/>
              </w:rPr>
              <w:t>has been secured</w:t>
            </w:r>
            <w:r w:rsidRPr="00BD25B9">
              <w:rPr>
                <w:rFonts w:cstheme="minorHAnsi"/>
              </w:rPr>
              <w:t xml:space="preserve">. SEPA are </w:t>
            </w:r>
            <w:r w:rsidR="009449CD" w:rsidRPr="00BD25B9">
              <w:rPr>
                <w:rFonts w:cstheme="minorHAnsi"/>
              </w:rPr>
              <w:t>negotiating</w:t>
            </w:r>
            <w:r w:rsidRPr="00BD25B9">
              <w:rPr>
                <w:rFonts w:cstheme="minorHAnsi"/>
              </w:rPr>
              <w:t xml:space="preserve"> the lease at </w:t>
            </w:r>
            <w:proofErr w:type="spellStart"/>
            <w:r w:rsidRPr="00BD25B9">
              <w:rPr>
                <w:rFonts w:cstheme="minorHAnsi"/>
              </w:rPr>
              <w:t>Strathallan</w:t>
            </w:r>
            <w:proofErr w:type="spellEnd"/>
            <w:r w:rsidRPr="00BD25B9">
              <w:rPr>
                <w:rFonts w:cstheme="minorHAnsi"/>
              </w:rPr>
              <w:t xml:space="preserve"> House, </w:t>
            </w:r>
            <w:r w:rsidR="009449CD" w:rsidRPr="00BD25B9">
              <w:rPr>
                <w:rFonts w:cstheme="minorHAnsi"/>
              </w:rPr>
              <w:t>with</w:t>
            </w:r>
            <w:r w:rsidRPr="00BD25B9">
              <w:rPr>
                <w:rFonts w:cstheme="minorHAnsi"/>
              </w:rPr>
              <w:t xml:space="preserve"> the possibility </w:t>
            </w:r>
            <w:r w:rsidR="009449CD" w:rsidRPr="00BD25B9">
              <w:rPr>
                <w:rFonts w:cstheme="minorHAnsi"/>
              </w:rPr>
              <w:t>of NatureScot being given</w:t>
            </w:r>
            <w:r w:rsidRPr="00BD25B9">
              <w:rPr>
                <w:rFonts w:cstheme="minorHAnsi"/>
              </w:rPr>
              <w:t xml:space="preserve"> notice to terminate. </w:t>
            </w:r>
            <w:r w:rsidR="009449CD" w:rsidRPr="00BD25B9">
              <w:rPr>
                <w:rFonts w:cstheme="minorHAnsi"/>
              </w:rPr>
              <w:t>An options review has commenced which includes affected staff</w:t>
            </w:r>
            <w:r w:rsidRPr="00BD25B9">
              <w:rPr>
                <w:rFonts w:cstheme="minorHAnsi"/>
              </w:rPr>
              <w:t>.</w:t>
            </w:r>
          </w:p>
          <w:p w14:paraId="21A54EDB" w14:textId="77777777" w:rsidR="00A020E4" w:rsidRPr="00561FE7" w:rsidRDefault="00A020E4" w:rsidP="00A020E4">
            <w:pPr>
              <w:cnfStyle w:val="000000100000" w:firstRow="0" w:lastRow="0" w:firstColumn="0" w:lastColumn="0" w:oddVBand="0" w:evenVBand="0" w:oddHBand="1" w:evenHBand="0" w:firstRowFirstColumn="0" w:firstRowLastColumn="0" w:lastRowFirstColumn="0" w:lastRowLastColumn="0"/>
              <w:rPr>
                <w:rFonts w:cstheme="minorHAnsi"/>
                <w:b/>
                <w:bCs/>
              </w:rPr>
            </w:pPr>
            <w:r w:rsidRPr="00561FE7">
              <w:rPr>
                <w:rFonts w:cstheme="minorHAnsi"/>
                <w:b/>
                <w:bCs/>
              </w:rPr>
              <w:t>ITIP</w:t>
            </w:r>
          </w:p>
          <w:p w14:paraId="5DCEF6C2" w14:textId="6F4FB698" w:rsidR="00A020E4" w:rsidRPr="00BD25B9" w:rsidRDefault="00A020E4" w:rsidP="00A020E4">
            <w:pPr>
              <w:pStyle w:val="ListParagraph"/>
              <w:numPr>
                <w:ilvl w:val="0"/>
                <w:numId w:val="31"/>
              </w:numPr>
              <w:spacing w:after="200"/>
              <w:cnfStyle w:val="000000100000" w:firstRow="0" w:lastRow="0" w:firstColumn="0" w:lastColumn="0" w:oddVBand="0" w:evenVBand="0" w:oddHBand="1" w:evenHBand="0" w:firstRowFirstColumn="0" w:firstRowLastColumn="0" w:lastRowFirstColumn="0" w:lastRowLastColumn="0"/>
              <w:rPr>
                <w:rFonts w:cstheme="minorHAnsi"/>
              </w:rPr>
            </w:pPr>
            <w:r w:rsidRPr="00BD25B9">
              <w:rPr>
                <w:rFonts w:cstheme="minorHAnsi"/>
              </w:rPr>
              <w:t>A refreshed Information and Communications Technology (ICT) Strategy 2025-2028 has been launched.</w:t>
            </w:r>
          </w:p>
          <w:p w14:paraId="67DD4A17" w14:textId="6D4A12AB" w:rsidR="00A020E4" w:rsidRPr="00BD25B9" w:rsidRDefault="00BD25B9" w:rsidP="00A020E4">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Fonts w:cstheme="minorHAnsi"/>
              </w:rPr>
            </w:pPr>
            <w:r w:rsidRPr="00BD25B9">
              <w:rPr>
                <w:rFonts w:cstheme="minorHAnsi"/>
              </w:rPr>
              <w:t>A</w:t>
            </w:r>
            <w:r w:rsidR="00A020E4" w:rsidRPr="00BD25B9">
              <w:rPr>
                <w:rFonts w:cstheme="minorHAnsi"/>
              </w:rPr>
              <w:t xml:space="preserve">ll </w:t>
            </w:r>
            <w:r w:rsidR="00A87A69" w:rsidRPr="00BD25B9">
              <w:rPr>
                <w:rFonts w:cstheme="minorHAnsi"/>
              </w:rPr>
              <w:t xml:space="preserve">SWAN1 </w:t>
            </w:r>
            <w:r w:rsidR="00A020E4" w:rsidRPr="00BD25B9">
              <w:rPr>
                <w:rFonts w:cstheme="minorHAnsi"/>
              </w:rPr>
              <w:t xml:space="preserve">sites </w:t>
            </w:r>
            <w:r w:rsidR="00972398" w:rsidRPr="00BD25B9">
              <w:rPr>
                <w:rFonts w:cstheme="minorHAnsi"/>
              </w:rPr>
              <w:t>have been replaced by</w:t>
            </w:r>
            <w:r w:rsidR="00A020E4" w:rsidRPr="00BD25B9">
              <w:rPr>
                <w:rFonts w:cstheme="minorHAnsi"/>
              </w:rPr>
              <w:t xml:space="preserve"> </w:t>
            </w:r>
            <w:r w:rsidR="00A87A69" w:rsidRPr="00BD25B9">
              <w:rPr>
                <w:rFonts w:cstheme="minorHAnsi"/>
              </w:rPr>
              <w:t>FrontierConnect</w:t>
            </w:r>
            <w:r w:rsidR="00A020E4" w:rsidRPr="00BD25B9">
              <w:rPr>
                <w:rFonts w:cstheme="minorHAnsi"/>
              </w:rPr>
              <w:t xml:space="preserve">.  </w:t>
            </w:r>
          </w:p>
          <w:p w14:paraId="2F70377D" w14:textId="1FCA9ABC" w:rsidR="00A020E4" w:rsidRPr="00BD25B9" w:rsidRDefault="00A020E4" w:rsidP="00A020E4">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Fonts w:cstheme="minorHAnsi"/>
              </w:rPr>
            </w:pPr>
            <w:r w:rsidRPr="00BD25B9">
              <w:rPr>
                <w:rFonts w:cstheme="minorHAnsi"/>
              </w:rPr>
              <w:t xml:space="preserve">Work on data replication/backup, to improve resilience and security, has been impacted by staff time diverted to assist with reactive/ technical </w:t>
            </w:r>
            <w:r w:rsidR="00B73E3E" w:rsidRPr="00BD25B9">
              <w:rPr>
                <w:rFonts w:cstheme="minorHAnsi"/>
              </w:rPr>
              <w:t>and</w:t>
            </w:r>
            <w:r w:rsidRPr="00BD25B9">
              <w:rPr>
                <w:rFonts w:cstheme="minorHAnsi"/>
              </w:rPr>
              <w:t xml:space="preserve"> support issues during Q4. Data replication work will now roll over into Q1 2025/26.</w:t>
            </w:r>
          </w:p>
          <w:p w14:paraId="7F0D75CC" w14:textId="35F6DD3D" w:rsidR="00A020E4" w:rsidRPr="00BD25B9" w:rsidRDefault="00A020E4" w:rsidP="00A87A69">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D25B9">
              <w:rPr>
                <w:rFonts w:cstheme="minorHAnsi"/>
              </w:rPr>
              <w:t xml:space="preserve">Win11 planning is complete.  </w:t>
            </w:r>
            <w:r w:rsidR="00BD25B9">
              <w:rPr>
                <w:rFonts w:cstheme="minorHAnsi"/>
              </w:rPr>
              <w:t>The</w:t>
            </w:r>
            <w:r w:rsidRPr="00BD25B9">
              <w:rPr>
                <w:rFonts w:cstheme="minorHAnsi"/>
              </w:rPr>
              <w:t xml:space="preserve"> update will impact the legacy Single Sign On (SSO) solution still used by </w:t>
            </w:r>
            <w:r w:rsidR="00BD25B9">
              <w:rPr>
                <w:rFonts w:cstheme="minorHAnsi"/>
              </w:rPr>
              <w:t>legacy</w:t>
            </w:r>
            <w:r w:rsidRPr="00BD25B9">
              <w:rPr>
                <w:rFonts w:cstheme="minorHAnsi"/>
              </w:rPr>
              <w:t xml:space="preserve"> Apex and Java apps (</w:t>
            </w:r>
            <w:r w:rsidR="000B5AD5" w:rsidRPr="00BD25B9">
              <w:rPr>
                <w:rFonts w:cstheme="minorHAnsi"/>
              </w:rPr>
              <w:t>e.g.</w:t>
            </w:r>
            <w:r w:rsidRPr="00BD25B9">
              <w:rPr>
                <w:rFonts w:cstheme="minorHAnsi"/>
              </w:rPr>
              <w:t xml:space="preserve"> Book-it, </w:t>
            </w:r>
            <w:r w:rsidR="000B5AD5">
              <w:rPr>
                <w:rFonts w:cstheme="minorHAnsi"/>
              </w:rPr>
              <w:t>F</w:t>
            </w:r>
            <w:r w:rsidRPr="00BD25B9">
              <w:rPr>
                <w:rFonts w:cstheme="minorHAnsi"/>
              </w:rPr>
              <w:t>lexi).  Discussions are currently underway to address this critical issue.</w:t>
            </w:r>
            <w:r w:rsidRPr="00BD25B9">
              <w:rPr>
                <w:rFonts w:eastAsia="Times New Roman" w:cstheme="minorHAnsi"/>
                <w:color w:val="000000"/>
              </w:rPr>
              <w:t xml:space="preserve"> </w:t>
            </w:r>
          </w:p>
          <w:p w14:paraId="36873605" w14:textId="77777777" w:rsidR="000B5AD5" w:rsidRDefault="000B5AD5" w:rsidP="00A020E4">
            <w:pPr>
              <w:cnfStyle w:val="000000100000" w:firstRow="0" w:lastRow="0" w:firstColumn="0" w:lastColumn="0" w:oddVBand="0" w:evenVBand="0" w:oddHBand="1" w:evenHBand="0" w:firstRowFirstColumn="0" w:firstRowLastColumn="0" w:lastRowFirstColumn="0" w:lastRowLastColumn="0"/>
              <w:rPr>
                <w:rFonts w:cstheme="minorHAnsi"/>
                <w:b/>
                <w:bCs/>
              </w:rPr>
            </w:pPr>
          </w:p>
          <w:p w14:paraId="6BA20BCB" w14:textId="5A923850" w:rsidR="00A020E4" w:rsidRPr="00561FE7" w:rsidRDefault="00A020E4" w:rsidP="00A020E4">
            <w:pPr>
              <w:cnfStyle w:val="000000100000" w:firstRow="0" w:lastRow="0" w:firstColumn="0" w:lastColumn="0" w:oddVBand="0" w:evenVBand="0" w:oddHBand="1" w:evenHBand="0" w:firstRowFirstColumn="0" w:firstRowLastColumn="0" w:lastRowFirstColumn="0" w:lastRowLastColumn="0"/>
              <w:rPr>
                <w:rFonts w:cstheme="minorHAnsi"/>
                <w:b/>
                <w:bCs/>
              </w:rPr>
            </w:pPr>
            <w:r w:rsidRPr="00561FE7">
              <w:rPr>
                <w:rFonts w:cstheme="minorHAnsi"/>
                <w:b/>
                <w:bCs/>
              </w:rPr>
              <w:t>D</w:t>
            </w:r>
            <w:r>
              <w:rPr>
                <w:rFonts w:cstheme="minorHAnsi"/>
                <w:b/>
                <w:bCs/>
              </w:rPr>
              <w:t>igital Delivery</w:t>
            </w:r>
          </w:p>
          <w:p w14:paraId="42AB5525" w14:textId="7348F19C" w:rsidR="00A020E4" w:rsidRPr="00D84394" w:rsidRDefault="00B73E3E" w:rsidP="00A87A69">
            <w:pPr>
              <w:pStyle w:val="ListParagraph"/>
              <w:numPr>
                <w:ilvl w:val="0"/>
                <w:numId w:val="35"/>
              </w:numPr>
              <w:cnfStyle w:val="000000100000" w:firstRow="0" w:lastRow="0" w:firstColumn="0" w:lastColumn="0" w:oddVBand="0" w:evenVBand="0" w:oddHBand="1" w:evenHBand="0" w:firstRowFirstColumn="0" w:firstRowLastColumn="0" w:lastRowFirstColumn="0" w:lastRowLastColumn="0"/>
            </w:pPr>
            <w:r>
              <w:rPr>
                <w:rFonts w:ascii="Calibri" w:hAnsi="Calibri" w:cs="Calibri"/>
                <w:szCs w:val="24"/>
              </w:rPr>
              <w:t>T</w:t>
            </w:r>
            <w:r w:rsidR="00A020E4" w:rsidRPr="00A87A69">
              <w:rPr>
                <w:rFonts w:ascii="Calibri" w:hAnsi="Calibri" w:cs="Calibri"/>
                <w:szCs w:val="24"/>
              </w:rPr>
              <w:t xml:space="preserve">he </w:t>
            </w:r>
            <w:r w:rsidR="00A020E4" w:rsidRPr="00A87A69">
              <w:rPr>
                <w:rFonts w:cstheme="minorHAnsi"/>
                <w:szCs w:val="24"/>
              </w:rPr>
              <w:t>2025/26 programme has been developed to include address</w:t>
            </w:r>
            <w:r w:rsidR="00BD25B9">
              <w:rPr>
                <w:rFonts w:cstheme="minorHAnsi"/>
                <w:szCs w:val="24"/>
              </w:rPr>
              <w:t>ing</w:t>
            </w:r>
            <w:r w:rsidR="00A020E4" w:rsidRPr="00A87A69">
              <w:rPr>
                <w:rFonts w:cstheme="minorHAnsi"/>
                <w:szCs w:val="24"/>
              </w:rPr>
              <w:t xml:space="preserve"> </w:t>
            </w:r>
            <w:r w:rsidR="00BD25B9">
              <w:rPr>
                <w:rFonts w:cstheme="minorHAnsi"/>
                <w:szCs w:val="24"/>
              </w:rPr>
              <w:t>“</w:t>
            </w:r>
            <w:r w:rsidR="00A020E4" w:rsidRPr="00A87A69">
              <w:rPr>
                <w:rFonts w:cstheme="minorHAnsi"/>
                <w:szCs w:val="24"/>
              </w:rPr>
              <w:t>technical debt</w:t>
            </w:r>
            <w:r w:rsidR="00BD25B9">
              <w:rPr>
                <w:rFonts w:cstheme="minorHAnsi"/>
                <w:szCs w:val="24"/>
              </w:rPr>
              <w:t>”</w:t>
            </w:r>
            <w:r w:rsidR="00A020E4" w:rsidRPr="00A87A69">
              <w:rPr>
                <w:rFonts w:cstheme="minorHAnsi"/>
                <w:szCs w:val="24"/>
              </w:rPr>
              <w:t xml:space="preserve"> </w:t>
            </w:r>
            <w:r w:rsidR="00A020E4" w:rsidRPr="00A87A69">
              <w:rPr>
                <w:rFonts w:ascii="Calibri" w:hAnsi="Calibri" w:cs="Calibri"/>
                <w:szCs w:val="24"/>
              </w:rPr>
              <w:t>by reducing reliance on legacy applications and enhancing resilience with</w:t>
            </w:r>
            <w:r w:rsidR="00A87A69">
              <w:rPr>
                <w:rFonts w:ascii="Calibri" w:hAnsi="Calibri" w:cs="Calibri"/>
                <w:szCs w:val="24"/>
              </w:rPr>
              <w:t>in</w:t>
            </w:r>
            <w:r w:rsidR="00A020E4" w:rsidRPr="00A87A69">
              <w:rPr>
                <w:rFonts w:ascii="Calibri" w:hAnsi="Calibri" w:cs="Calibri"/>
                <w:szCs w:val="24"/>
              </w:rPr>
              <w:t xml:space="preserve"> the development team.</w:t>
            </w:r>
          </w:p>
          <w:p w14:paraId="6CA38E7B" w14:textId="77777777" w:rsidR="00A020E4" w:rsidRPr="00BD25B9" w:rsidRDefault="00A020E4" w:rsidP="00A020E4">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D25B9">
              <w:rPr>
                <w:rFonts w:eastAsia="Times New Roman" w:cstheme="minorHAnsi"/>
                <w:color w:val="000000"/>
              </w:rPr>
              <w:t xml:space="preserve">Ecosystems Management Insights (EcoMI) tool launched, improving the efficiency and quality of our protected areas monitoring. </w:t>
            </w:r>
          </w:p>
          <w:p w14:paraId="599DFF57" w14:textId="43293474" w:rsidR="00A020E4" w:rsidRPr="00BD25B9" w:rsidRDefault="00A020E4" w:rsidP="00A020E4">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D25B9">
              <w:rPr>
                <w:rFonts w:eastAsia="Times New Roman" w:cstheme="minorHAnsi"/>
                <w:color w:val="000000"/>
              </w:rPr>
              <w:t>Informed Decision</w:t>
            </w:r>
            <w:r w:rsidRPr="00BD25B9">
              <w:rPr>
                <w:rFonts w:eastAsia="Times New Roman" w:cstheme="minorHAnsi"/>
                <w:color w:val="56564B"/>
                <w:sz w:val="27"/>
                <w:szCs w:val="27"/>
                <w:lang w:eastAsia="en-GB"/>
              </w:rPr>
              <w:t xml:space="preserve"> </w:t>
            </w:r>
            <w:r w:rsidRPr="00BD25B9">
              <w:rPr>
                <w:rFonts w:eastAsia="Times New Roman" w:cstheme="minorHAnsi"/>
                <w:color w:val="000000"/>
              </w:rPr>
              <w:t xml:space="preserve">is live bringing the benefits of artificial intelligence and automation to the consultation and </w:t>
            </w:r>
            <w:r w:rsidR="000B5AD5" w:rsidRPr="00BD25B9">
              <w:rPr>
                <w:rFonts w:eastAsia="Times New Roman" w:cstheme="minorHAnsi"/>
                <w:color w:val="000000"/>
              </w:rPr>
              <w:t>decision-making</w:t>
            </w:r>
            <w:r w:rsidRPr="00BD25B9">
              <w:rPr>
                <w:rFonts w:eastAsia="Times New Roman" w:cstheme="minorHAnsi"/>
                <w:color w:val="000000"/>
              </w:rPr>
              <w:t xml:space="preserve"> process.</w:t>
            </w:r>
          </w:p>
          <w:p w14:paraId="5FE4BAB9" w14:textId="77777777" w:rsidR="002B76C5" w:rsidRDefault="002B76C5" w:rsidP="00A020E4">
            <w:pPr>
              <w:cnfStyle w:val="000000100000" w:firstRow="0" w:lastRow="0" w:firstColumn="0" w:lastColumn="0" w:oddVBand="0" w:evenVBand="0" w:oddHBand="1" w:evenHBand="0" w:firstRowFirstColumn="0" w:firstRowLastColumn="0" w:lastRowFirstColumn="0" w:lastRowLastColumn="0"/>
              <w:rPr>
                <w:rFonts w:cstheme="minorHAnsi"/>
                <w:b/>
                <w:bCs/>
              </w:rPr>
            </w:pPr>
          </w:p>
          <w:p w14:paraId="1D5993C9" w14:textId="5382E700" w:rsidR="00A020E4" w:rsidRPr="00561FE7" w:rsidRDefault="00A020E4" w:rsidP="00A020E4">
            <w:pPr>
              <w:cnfStyle w:val="000000100000" w:firstRow="0" w:lastRow="0" w:firstColumn="0" w:lastColumn="0" w:oddVBand="0" w:evenVBand="0" w:oddHBand="1" w:evenHBand="0" w:firstRowFirstColumn="0" w:firstRowLastColumn="0" w:lastRowFirstColumn="0" w:lastRowLastColumn="0"/>
              <w:rPr>
                <w:rFonts w:cstheme="minorHAnsi"/>
                <w:b/>
                <w:bCs/>
              </w:rPr>
            </w:pPr>
            <w:r w:rsidRPr="00561FE7">
              <w:rPr>
                <w:rFonts w:cstheme="minorHAnsi"/>
                <w:b/>
                <w:bCs/>
              </w:rPr>
              <w:lastRenderedPageBreak/>
              <w:t>Net Zero</w:t>
            </w:r>
          </w:p>
          <w:p w14:paraId="10873E12" w14:textId="63EA3FCD" w:rsidR="00A020E4" w:rsidRPr="00BD25B9" w:rsidRDefault="00A020E4" w:rsidP="00A020E4">
            <w:pPr>
              <w:numPr>
                <w:ilvl w:val="0"/>
                <w:numId w:val="32"/>
              </w:numPr>
              <w:cnfStyle w:val="000000100000" w:firstRow="0" w:lastRow="0" w:firstColumn="0" w:lastColumn="0" w:oddVBand="0" w:evenVBand="0" w:oddHBand="1" w:evenHBand="0" w:firstRowFirstColumn="0" w:firstRowLastColumn="0" w:lastRowFirstColumn="0" w:lastRowLastColumn="0"/>
              <w:rPr>
                <w:rFonts w:cstheme="minorHAnsi"/>
              </w:rPr>
            </w:pPr>
            <w:r w:rsidRPr="00BD25B9">
              <w:rPr>
                <w:rFonts w:cstheme="minorHAnsi"/>
              </w:rPr>
              <w:t xml:space="preserve">A review of the current Net Zero Plan (2019-2024) is almost complete, which identifies successes, areas for further work and gaps in </w:t>
            </w:r>
            <w:r w:rsidR="00BD25B9" w:rsidRPr="00BD25B9">
              <w:rPr>
                <w:rFonts w:cstheme="minorHAnsi"/>
              </w:rPr>
              <w:t>knowledge.</w:t>
            </w:r>
          </w:p>
          <w:p w14:paraId="2F64E6EC" w14:textId="714C7E78" w:rsidR="00A020E4" w:rsidRPr="00BD25B9" w:rsidRDefault="00A020E4" w:rsidP="00A020E4">
            <w:pPr>
              <w:numPr>
                <w:ilvl w:val="0"/>
                <w:numId w:val="32"/>
              </w:numPr>
              <w:cnfStyle w:val="000000100000" w:firstRow="0" w:lastRow="0" w:firstColumn="0" w:lastColumn="0" w:oddVBand="0" w:evenVBand="0" w:oddHBand="1" w:evenHBand="0" w:firstRowFirstColumn="0" w:firstRowLastColumn="0" w:lastRowFirstColumn="0" w:lastRowLastColumn="0"/>
              <w:rPr>
                <w:rFonts w:cstheme="minorHAnsi"/>
              </w:rPr>
            </w:pPr>
            <w:r w:rsidRPr="00BD25B9">
              <w:rPr>
                <w:rFonts w:cstheme="minorHAnsi"/>
              </w:rPr>
              <w:t>Fortnightly Net Zero ‘sprints’ have been set up with five of the key activity teams in NatureScot property, fleet, procurement, digital systems and land use</w:t>
            </w:r>
            <w:r w:rsidR="00A87A69" w:rsidRPr="00BD25B9">
              <w:rPr>
                <w:rFonts w:cstheme="minorHAnsi"/>
              </w:rPr>
              <w:t>.</w:t>
            </w:r>
          </w:p>
          <w:p w14:paraId="4CFBAFEB" w14:textId="77777777" w:rsidR="00A020E4" w:rsidRPr="00561FE7" w:rsidRDefault="00A020E4" w:rsidP="00A020E4">
            <w:pPr>
              <w:cnfStyle w:val="000000100000" w:firstRow="0" w:lastRow="0" w:firstColumn="0" w:lastColumn="0" w:oddVBand="0" w:evenVBand="0" w:oddHBand="1" w:evenHBand="0" w:firstRowFirstColumn="0" w:firstRowLastColumn="0" w:lastRowFirstColumn="0" w:lastRowLastColumn="0"/>
              <w:rPr>
                <w:rFonts w:cstheme="minorHAnsi"/>
                <w:b/>
                <w:bCs/>
              </w:rPr>
            </w:pPr>
            <w:r w:rsidRPr="00561FE7">
              <w:rPr>
                <w:rFonts w:cstheme="minorHAnsi"/>
                <w:b/>
                <w:bCs/>
              </w:rPr>
              <w:t xml:space="preserve">Data </w:t>
            </w:r>
          </w:p>
          <w:p w14:paraId="6E98AF72" w14:textId="77777777" w:rsidR="00A020E4" w:rsidRPr="00BD25B9" w:rsidRDefault="00A020E4" w:rsidP="00A020E4">
            <w:pPr>
              <w:pStyle w:val="ListParagraph"/>
              <w:numPr>
                <w:ilvl w:val="0"/>
                <w:numId w:val="33"/>
              </w:numPr>
              <w:ind w:left="360"/>
              <w:cnfStyle w:val="000000100000" w:firstRow="0" w:lastRow="0" w:firstColumn="0" w:lastColumn="0" w:oddVBand="0" w:evenVBand="0" w:oddHBand="1" w:evenHBand="0" w:firstRowFirstColumn="0" w:firstRowLastColumn="0" w:lastRowFirstColumn="0" w:lastRowLastColumn="0"/>
              <w:rPr>
                <w:rFonts w:cstheme="minorHAnsi"/>
              </w:rPr>
            </w:pPr>
            <w:r w:rsidRPr="00BD25B9">
              <w:rPr>
                <w:rFonts w:cstheme="minorHAnsi"/>
              </w:rPr>
              <w:t xml:space="preserve">Better Biodiversity Data (BBD) phase 1, to implement Scottish Biodiversity Information Forum (SBIF) recommendations to better store, manage and access valuable biological data complete and final claim submitted and approved. </w:t>
            </w:r>
          </w:p>
          <w:p w14:paraId="1C90419D" w14:textId="1E9CC086" w:rsidR="006F54E5" w:rsidRPr="00BD25B9" w:rsidRDefault="00A020E4" w:rsidP="009C1ECC">
            <w:pPr>
              <w:pStyle w:val="ListParagraph"/>
              <w:numPr>
                <w:ilvl w:val="0"/>
                <w:numId w:val="33"/>
              </w:numPr>
              <w:ind w:left="360"/>
              <w:cnfStyle w:val="000000100000" w:firstRow="0" w:lastRow="0" w:firstColumn="0" w:lastColumn="0" w:oddVBand="0" w:evenVBand="0" w:oddHBand="1" w:evenHBand="0" w:firstRowFirstColumn="0" w:firstRowLastColumn="0" w:lastRowFirstColumn="0" w:lastRowLastColumn="0"/>
              <w:rPr>
                <w:rFonts w:cstheme="minorHAnsi"/>
              </w:rPr>
            </w:pPr>
            <w:r w:rsidRPr="00BD25B9">
              <w:rPr>
                <w:rFonts w:cstheme="minorHAnsi"/>
              </w:rPr>
              <w:t xml:space="preserve">Land cover and habitat data </w:t>
            </w:r>
            <w:r w:rsidR="006F54E5" w:rsidRPr="00BD25B9">
              <w:rPr>
                <w:rFonts w:cstheme="minorHAnsi"/>
              </w:rPr>
              <w:t xml:space="preserve">project concluded and presentation of final report given to Steering Group. </w:t>
            </w:r>
          </w:p>
          <w:p w14:paraId="0C7564E0" w14:textId="2A305DEE" w:rsidR="00A020E4" w:rsidRPr="00561FE7" w:rsidRDefault="00A020E4" w:rsidP="00A020E4">
            <w:pPr>
              <w:cnfStyle w:val="000000100000" w:firstRow="0" w:lastRow="0" w:firstColumn="0" w:lastColumn="0" w:oddVBand="0" w:evenVBand="0" w:oddHBand="1" w:evenHBand="0" w:firstRowFirstColumn="0" w:firstRowLastColumn="0" w:lastRowFirstColumn="0" w:lastRowLastColumn="0"/>
              <w:rPr>
                <w:rFonts w:cstheme="minorHAnsi"/>
                <w:b/>
                <w:bCs/>
              </w:rPr>
            </w:pPr>
            <w:r w:rsidRPr="00561FE7">
              <w:rPr>
                <w:rFonts w:cstheme="minorHAnsi"/>
                <w:b/>
                <w:bCs/>
              </w:rPr>
              <w:t>Comm</w:t>
            </w:r>
            <w:r>
              <w:rPr>
                <w:rFonts w:cstheme="minorHAnsi"/>
                <w:b/>
                <w:bCs/>
              </w:rPr>
              <w:t>unications</w:t>
            </w:r>
          </w:p>
          <w:p w14:paraId="0EAB9F26" w14:textId="309818C3" w:rsidR="00A020E4" w:rsidRPr="00BD25B9" w:rsidRDefault="00A020E4" w:rsidP="00A020E4">
            <w:pPr>
              <w:pStyle w:val="ListParagraph"/>
              <w:numPr>
                <w:ilvl w:val="0"/>
                <w:numId w:val="34"/>
              </w:numPr>
              <w:ind w:left="360"/>
              <w:cnfStyle w:val="000000100000" w:firstRow="0" w:lastRow="0" w:firstColumn="0" w:lastColumn="0" w:oddVBand="0" w:evenVBand="0" w:oddHBand="1" w:evenHBand="0" w:firstRowFirstColumn="0" w:firstRowLastColumn="0" w:lastRowFirstColumn="0" w:lastRowLastColumn="0"/>
              <w:rPr>
                <w:rFonts w:cstheme="minorHAnsi"/>
              </w:rPr>
            </w:pPr>
            <w:r w:rsidRPr="00BD25B9">
              <w:rPr>
                <w:rFonts w:cstheme="minorHAnsi"/>
              </w:rPr>
              <w:t>Make Space for Nature</w:t>
            </w:r>
            <w:r w:rsidR="00BD25B9">
              <w:rPr>
                <w:rFonts w:cstheme="minorHAnsi"/>
              </w:rPr>
              <w:t xml:space="preserve"> w</w:t>
            </w:r>
            <w:r w:rsidRPr="00BD25B9">
              <w:rPr>
                <w:rFonts w:cstheme="minorHAnsi"/>
              </w:rPr>
              <w:t>inter campaign exceeded targets, with 1.3 million radio listeners and 1.26 million digital impressions, and engaged with diverse audiences, particularly 'harder to reach' older, young adult and male demographics</w:t>
            </w:r>
            <w:r w:rsidR="00BD25B9">
              <w:rPr>
                <w:rFonts w:cstheme="minorHAnsi"/>
              </w:rPr>
              <w:t>.</w:t>
            </w:r>
          </w:p>
          <w:p w14:paraId="78C730E6" w14:textId="5687ED05" w:rsidR="00972398" w:rsidRPr="002B76C5" w:rsidRDefault="00A020E4" w:rsidP="002B76C5">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BD25B9">
              <w:rPr>
                <w:rFonts w:cstheme="minorHAnsi"/>
              </w:rPr>
              <w:t>Accessibility</w:t>
            </w:r>
            <w:r w:rsidR="00BD25B9">
              <w:rPr>
                <w:rFonts w:cstheme="minorHAnsi"/>
              </w:rPr>
              <w:t xml:space="preserve"> w</w:t>
            </w:r>
            <w:r w:rsidRPr="00BD25B9">
              <w:rPr>
                <w:rFonts w:cstheme="minorHAnsi"/>
              </w:rPr>
              <w:t>ork progressed to meet legislation and ensure accessibility requirements</w:t>
            </w:r>
            <w:r w:rsidR="00BD25B9">
              <w:rPr>
                <w:rFonts w:cstheme="minorHAnsi"/>
              </w:rPr>
              <w:t xml:space="preserve"> are met</w:t>
            </w:r>
            <w:r w:rsidRPr="00BD25B9">
              <w:rPr>
                <w:rFonts w:cstheme="minorHAnsi"/>
              </w:rPr>
              <w:t>.</w:t>
            </w:r>
            <w:r w:rsidRPr="00BD25B9">
              <w:rPr>
                <w:rFonts w:eastAsia="Times New Roman" w:cstheme="minorHAnsi"/>
                <w:color w:val="000000"/>
              </w:rPr>
              <w:t xml:space="preserve"> Accessibility Testing Policy published through Digital Delivery Programme.</w:t>
            </w:r>
          </w:p>
        </w:tc>
      </w:tr>
      <w:tr w:rsidR="009D523D" w:rsidRPr="00F550D1" w14:paraId="4B9E57BD" w14:textId="77777777" w:rsidTr="007D027B">
        <w:trPr>
          <w:jc w:val="center"/>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3665F793" w14:textId="31AFA51D" w:rsidR="009D523D" w:rsidRPr="00804D5C" w:rsidRDefault="008D1895" w:rsidP="009D523D">
            <w:pPr>
              <w:rPr>
                <w:rFonts w:ascii="Calibri" w:hAnsi="Calibri" w:cs="Calibri"/>
                <w:b w:val="0"/>
                <w:color w:val="000000"/>
                <w:szCs w:val="24"/>
              </w:rPr>
            </w:pPr>
            <w:r>
              <w:rPr>
                <w:rFonts w:ascii="Calibri" w:hAnsi="Calibri" w:cs="Calibri"/>
                <w:b w:val="0"/>
                <w:color w:val="000000"/>
                <w:szCs w:val="24"/>
              </w:rPr>
              <w:lastRenderedPageBreak/>
              <w:t xml:space="preserve">14. </w:t>
            </w:r>
            <w:r w:rsidR="009D523D" w:rsidRPr="00804D5C">
              <w:rPr>
                <w:rFonts w:ascii="Calibri" w:hAnsi="Calibri" w:cs="Calibri"/>
                <w:b w:val="0"/>
                <w:color w:val="000000"/>
                <w:szCs w:val="24"/>
              </w:rPr>
              <w:t>Transform our individual and collective leadership capability</w:t>
            </w:r>
          </w:p>
        </w:tc>
        <w:tc>
          <w:tcPr>
            <w:tcW w:w="1701" w:type="dxa"/>
            <w:vAlign w:val="center"/>
          </w:tcPr>
          <w:p w14:paraId="00D7902F" w14:textId="77777777" w:rsidR="009D523D" w:rsidRPr="00F550D1" w:rsidRDefault="009D523D" w:rsidP="009D523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F550D1">
              <w:rPr>
                <w:rFonts w:ascii="Calibri" w:hAnsi="Calibri" w:cs="Calibri"/>
                <w:color w:val="000000"/>
                <w:szCs w:val="24"/>
              </w:rPr>
              <w:t xml:space="preserve">Jane Macdonald </w:t>
            </w:r>
          </w:p>
        </w:tc>
        <w:tc>
          <w:tcPr>
            <w:tcW w:w="993" w:type="dxa"/>
            <w:shd w:val="clear" w:color="auto" w:fill="F79646" w:themeFill="accent6"/>
            <w:vAlign w:val="center"/>
          </w:tcPr>
          <w:p w14:paraId="68C2FD04" w14:textId="7A7EBF22" w:rsidR="009D523D" w:rsidRPr="00F550D1" w:rsidRDefault="007D027B" w:rsidP="009D523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b/>
              </w:rPr>
              <w:t>AMBER</w:t>
            </w:r>
          </w:p>
        </w:tc>
        <w:tc>
          <w:tcPr>
            <w:tcW w:w="8646" w:type="dxa"/>
            <w:vAlign w:val="center"/>
          </w:tcPr>
          <w:p w14:paraId="29438932" w14:textId="5EDB53D9" w:rsidR="007D027B" w:rsidRPr="002B76C5" w:rsidRDefault="002B76C5" w:rsidP="007D027B">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C</w:t>
            </w:r>
            <w:r w:rsidR="00531B2B" w:rsidRPr="002B76C5">
              <w:rPr>
                <w:rFonts w:ascii="Calibri" w:hAnsi="Calibri" w:cs="Calibri"/>
                <w:szCs w:val="24"/>
              </w:rPr>
              <w:t xml:space="preserve">ontinue </w:t>
            </w:r>
            <w:r>
              <w:rPr>
                <w:rFonts w:ascii="Calibri" w:hAnsi="Calibri" w:cs="Calibri"/>
                <w:szCs w:val="24"/>
              </w:rPr>
              <w:t xml:space="preserve">to </w:t>
            </w:r>
            <w:r w:rsidR="00531B2B" w:rsidRPr="002B76C5">
              <w:rPr>
                <w:rFonts w:ascii="Calibri" w:hAnsi="Calibri" w:cs="Calibri"/>
                <w:szCs w:val="24"/>
              </w:rPr>
              <w:t>embed IDGs into leadership development</w:t>
            </w:r>
            <w:r>
              <w:rPr>
                <w:rFonts w:ascii="Calibri" w:hAnsi="Calibri" w:cs="Calibri"/>
                <w:szCs w:val="24"/>
              </w:rPr>
              <w:t xml:space="preserve"> including</w:t>
            </w:r>
            <w:r w:rsidR="00531B2B" w:rsidRPr="002B76C5">
              <w:rPr>
                <w:rFonts w:ascii="Calibri" w:hAnsi="Calibri" w:cs="Calibri"/>
                <w:szCs w:val="24"/>
              </w:rPr>
              <w:t xml:space="preserve"> </w:t>
            </w:r>
            <w:r>
              <w:rPr>
                <w:rFonts w:ascii="Calibri" w:hAnsi="Calibri" w:cs="Calibri"/>
                <w:szCs w:val="24"/>
              </w:rPr>
              <w:t xml:space="preserve">work </w:t>
            </w:r>
            <w:r w:rsidR="00531B2B" w:rsidRPr="002B76C5">
              <w:rPr>
                <w:rFonts w:ascii="Calibri" w:hAnsi="Calibri" w:cs="Calibri"/>
                <w:szCs w:val="24"/>
              </w:rPr>
              <w:t>with Natural Resources Wales (NRW)</w:t>
            </w:r>
            <w:r w:rsidR="00A020E4" w:rsidRPr="002B76C5">
              <w:rPr>
                <w:rFonts w:ascii="Calibri" w:hAnsi="Calibri" w:cs="Calibri"/>
                <w:szCs w:val="24"/>
              </w:rPr>
              <w:t xml:space="preserve"> to present IDGs to DEFRA,</w:t>
            </w:r>
            <w:r w:rsidR="00095F93" w:rsidRPr="002B76C5">
              <w:rPr>
                <w:rFonts w:ascii="Calibri" w:hAnsi="Calibri" w:cs="Calibri"/>
                <w:szCs w:val="24"/>
              </w:rPr>
              <w:t xml:space="preserve"> and </w:t>
            </w:r>
            <w:r w:rsidR="00A020E4" w:rsidRPr="002B76C5">
              <w:rPr>
                <w:rFonts w:ascii="Calibri" w:hAnsi="Calibri" w:cs="Calibri"/>
                <w:szCs w:val="24"/>
              </w:rPr>
              <w:t>agreement</w:t>
            </w:r>
            <w:r w:rsidR="007D027B" w:rsidRPr="002B76C5">
              <w:rPr>
                <w:rFonts w:ascii="Calibri" w:hAnsi="Calibri" w:cs="Calibri"/>
                <w:szCs w:val="24"/>
              </w:rPr>
              <w:t xml:space="preserve"> from the IDG</w:t>
            </w:r>
            <w:r w:rsidR="00A020E4" w:rsidRPr="002B76C5">
              <w:rPr>
                <w:rFonts w:ascii="Calibri" w:hAnsi="Calibri" w:cs="Calibri"/>
                <w:szCs w:val="24"/>
              </w:rPr>
              <w:t xml:space="preserve"> foundation</w:t>
            </w:r>
            <w:r w:rsidR="007D027B" w:rsidRPr="002B76C5">
              <w:rPr>
                <w:rFonts w:ascii="Calibri" w:hAnsi="Calibri" w:cs="Calibri"/>
                <w:szCs w:val="24"/>
              </w:rPr>
              <w:t xml:space="preserve"> for NatureScot to become an IDG Centre. </w:t>
            </w:r>
          </w:p>
          <w:p w14:paraId="5D88291E" w14:textId="3C1D84F8" w:rsidR="009D523D" w:rsidRPr="00531B2B" w:rsidRDefault="007D027B" w:rsidP="002B76C5">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2B76C5">
              <w:rPr>
                <w:rFonts w:ascii="Calibri" w:hAnsi="Calibri" w:cs="Calibri"/>
                <w:szCs w:val="24"/>
              </w:rPr>
              <w:t>S</w:t>
            </w:r>
            <w:r w:rsidR="00531B2B" w:rsidRPr="002B76C5">
              <w:rPr>
                <w:rFonts w:ascii="Calibri" w:hAnsi="Calibri" w:cs="Calibri"/>
                <w:szCs w:val="24"/>
              </w:rPr>
              <w:t xml:space="preserve">trategic </w:t>
            </w:r>
            <w:r w:rsidRPr="002B76C5">
              <w:rPr>
                <w:rFonts w:ascii="Calibri" w:hAnsi="Calibri" w:cs="Calibri"/>
                <w:szCs w:val="24"/>
              </w:rPr>
              <w:t>W</w:t>
            </w:r>
            <w:r w:rsidR="00531B2B" w:rsidRPr="002B76C5">
              <w:rPr>
                <w:rFonts w:ascii="Calibri" w:hAnsi="Calibri" w:cs="Calibri"/>
                <w:szCs w:val="24"/>
              </w:rPr>
              <w:t xml:space="preserve">orkforce </w:t>
            </w:r>
            <w:r w:rsidRPr="002B76C5">
              <w:rPr>
                <w:rFonts w:ascii="Calibri" w:hAnsi="Calibri" w:cs="Calibri"/>
                <w:szCs w:val="24"/>
              </w:rPr>
              <w:t>P</w:t>
            </w:r>
            <w:r w:rsidR="00531B2B" w:rsidRPr="002B76C5">
              <w:rPr>
                <w:rFonts w:ascii="Calibri" w:hAnsi="Calibri" w:cs="Calibri"/>
                <w:szCs w:val="24"/>
              </w:rPr>
              <w:t>lan</w:t>
            </w:r>
            <w:r w:rsidRPr="002B76C5">
              <w:rPr>
                <w:rFonts w:ascii="Calibri" w:hAnsi="Calibri" w:cs="Calibri"/>
                <w:szCs w:val="24"/>
              </w:rPr>
              <w:t xml:space="preserve"> paper is being drafted</w:t>
            </w:r>
            <w:r w:rsidR="00A72747" w:rsidRPr="002B76C5">
              <w:rPr>
                <w:rFonts w:ascii="Calibri" w:hAnsi="Calibri" w:cs="Calibri"/>
                <w:szCs w:val="24"/>
              </w:rPr>
              <w:t>.</w:t>
            </w:r>
          </w:p>
        </w:tc>
      </w:tr>
      <w:tr w:rsidR="009D523D" w:rsidRPr="00F550D1" w14:paraId="7AF6A97C" w14:textId="77777777" w:rsidTr="006979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1498C075" w14:textId="471436F2" w:rsidR="009D523D" w:rsidRPr="00804D5C" w:rsidRDefault="008D1895" w:rsidP="009D523D">
            <w:pPr>
              <w:rPr>
                <w:rFonts w:ascii="Calibri" w:hAnsi="Calibri" w:cs="Calibri"/>
                <w:b w:val="0"/>
                <w:color w:val="000000"/>
                <w:szCs w:val="24"/>
              </w:rPr>
            </w:pPr>
            <w:r>
              <w:rPr>
                <w:rFonts w:ascii="Calibri" w:hAnsi="Calibri" w:cs="Calibri"/>
                <w:b w:val="0"/>
                <w:color w:val="000000"/>
                <w:szCs w:val="24"/>
              </w:rPr>
              <w:t xml:space="preserve">15. </w:t>
            </w:r>
            <w:r w:rsidR="009D523D" w:rsidRPr="00804D5C">
              <w:rPr>
                <w:rFonts w:ascii="Calibri" w:hAnsi="Calibri" w:cs="Calibri"/>
                <w:b w:val="0"/>
                <w:color w:val="000000"/>
                <w:szCs w:val="24"/>
              </w:rPr>
              <w:t>Sustain our focus on developing a happy and resilient workforce</w:t>
            </w:r>
          </w:p>
        </w:tc>
        <w:tc>
          <w:tcPr>
            <w:tcW w:w="1701" w:type="dxa"/>
            <w:vAlign w:val="center"/>
          </w:tcPr>
          <w:p w14:paraId="431C1754" w14:textId="77777777" w:rsidR="009D523D" w:rsidRPr="00F550D1" w:rsidRDefault="009D523D" w:rsidP="009D523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F550D1">
              <w:rPr>
                <w:rFonts w:ascii="Calibri" w:hAnsi="Calibri" w:cs="Calibri"/>
                <w:color w:val="000000"/>
                <w:szCs w:val="24"/>
              </w:rPr>
              <w:t xml:space="preserve">Jane Macdonald </w:t>
            </w:r>
          </w:p>
        </w:tc>
        <w:tc>
          <w:tcPr>
            <w:tcW w:w="993" w:type="dxa"/>
            <w:shd w:val="clear" w:color="auto" w:fill="9BBB59" w:themeFill="accent3"/>
            <w:vAlign w:val="center"/>
          </w:tcPr>
          <w:p w14:paraId="27B7CEA7" w14:textId="7B18CC6C" w:rsidR="009D523D" w:rsidRPr="00D834CC" w:rsidRDefault="009D523D" w:rsidP="009D523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Cs w:val="24"/>
              </w:rPr>
            </w:pPr>
            <w:r>
              <w:rPr>
                <w:rFonts w:ascii="Calibri" w:hAnsi="Calibri" w:cs="Calibri"/>
                <w:b/>
                <w:bCs/>
                <w:szCs w:val="24"/>
              </w:rPr>
              <w:t>GREEN</w:t>
            </w:r>
          </w:p>
        </w:tc>
        <w:tc>
          <w:tcPr>
            <w:tcW w:w="8646" w:type="dxa"/>
            <w:vAlign w:val="center"/>
          </w:tcPr>
          <w:p w14:paraId="7049C108" w14:textId="128BA8F7" w:rsidR="007D027B" w:rsidRPr="002B76C5" w:rsidRDefault="00531B2B" w:rsidP="007D027B">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2B76C5">
              <w:rPr>
                <w:rFonts w:ascii="Calibri" w:hAnsi="Calibri" w:cs="Calibri"/>
                <w:szCs w:val="24"/>
              </w:rPr>
              <w:t xml:space="preserve">Fusion </w:t>
            </w:r>
            <w:r w:rsidR="007D027B" w:rsidRPr="002B76C5">
              <w:rPr>
                <w:rFonts w:ascii="Calibri" w:hAnsi="Calibri" w:cs="Calibri"/>
                <w:szCs w:val="24"/>
              </w:rPr>
              <w:t>Recruitment</w:t>
            </w:r>
            <w:r w:rsidR="00373426">
              <w:rPr>
                <w:rFonts w:ascii="Calibri" w:hAnsi="Calibri" w:cs="Calibri"/>
                <w:szCs w:val="24"/>
              </w:rPr>
              <w:t xml:space="preserve"> </w:t>
            </w:r>
            <w:r w:rsidR="00024326">
              <w:rPr>
                <w:rFonts w:ascii="Calibri" w:hAnsi="Calibri" w:cs="Calibri"/>
                <w:szCs w:val="24"/>
              </w:rPr>
              <w:t>and</w:t>
            </w:r>
            <w:r w:rsidR="00373426">
              <w:rPr>
                <w:rFonts w:ascii="Calibri" w:hAnsi="Calibri" w:cs="Calibri"/>
                <w:szCs w:val="24"/>
              </w:rPr>
              <w:t xml:space="preserve"> Learning</w:t>
            </w:r>
            <w:r w:rsidR="007D027B" w:rsidRPr="002B76C5">
              <w:rPr>
                <w:rFonts w:ascii="Calibri" w:hAnsi="Calibri" w:cs="Calibri"/>
                <w:szCs w:val="24"/>
              </w:rPr>
              <w:t xml:space="preserve"> sprint </w:t>
            </w:r>
            <w:r w:rsidR="004C42BE" w:rsidRPr="002B76C5">
              <w:rPr>
                <w:rFonts w:ascii="Calibri" w:hAnsi="Calibri" w:cs="Calibri"/>
                <w:szCs w:val="24"/>
              </w:rPr>
              <w:t xml:space="preserve">to improve implementation of recruitment and learning functionality </w:t>
            </w:r>
            <w:r w:rsidR="007D027B" w:rsidRPr="002B76C5">
              <w:rPr>
                <w:rFonts w:ascii="Calibri" w:hAnsi="Calibri" w:cs="Calibri"/>
                <w:szCs w:val="24"/>
              </w:rPr>
              <w:t>has now concluded.</w:t>
            </w:r>
          </w:p>
          <w:p w14:paraId="24A1B168" w14:textId="4585C6D3" w:rsidR="007D027B" w:rsidRPr="002B76C5" w:rsidRDefault="007D027B" w:rsidP="007D027B">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2B76C5">
              <w:rPr>
                <w:rFonts w:ascii="Calibri" w:hAnsi="Calibri" w:cs="Calibri"/>
                <w:szCs w:val="24"/>
              </w:rPr>
              <w:t xml:space="preserve">Stress Indicator tool </w:t>
            </w:r>
            <w:r w:rsidR="001530FB" w:rsidRPr="002B76C5">
              <w:rPr>
                <w:rFonts w:ascii="Calibri" w:hAnsi="Calibri" w:cs="Calibri"/>
                <w:szCs w:val="24"/>
              </w:rPr>
              <w:t>went</w:t>
            </w:r>
            <w:r w:rsidRPr="002B76C5">
              <w:rPr>
                <w:rFonts w:ascii="Calibri" w:hAnsi="Calibri" w:cs="Calibri"/>
                <w:szCs w:val="24"/>
              </w:rPr>
              <w:t xml:space="preserve"> live in March 2025. </w:t>
            </w:r>
            <w:r w:rsidR="00A72747" w:rsidRPr="002B76C5">
              <w:rPr>
                <w:rFonts w:ascii="Calibri" w:hAnsi="Calibri" w:cs="Calibri"/>
                <w:szCs w:val="24"/>
              </w:rPr>
              <w:t>Analysis of r</w:t>
            </w:r>
            <w:r w:rsidR="00531B2B" w:rsidRPr="002B76C5">
              <w:rPr>
                <w:rFonts w:ascii="Calibri" w:hAnsi="Calibri" w:cs="Calibri"/>
                <w:szCs w:val="24"/>
              </w:rPr>
              <w:t xml:space="preserve">esults and action planning will take place in Q1. </w:t>
            </w:r>
          </w:p>
          <w:p w14:paraId="16809296" w14:textId="18DC22D0" w:rsidR="00A72747" w:rsidRPr="002B76C5" w:rsidRDefault="007D027B" w:rsidP="00A72747">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2B76C5">
              <w:rPr>
                <w:rFonts w:ascii="Calibri" w:hAnsi="Calibri" w:cs="Calibri"/>
                <w:szCs w:val="24"/>
              </w:rPr>
              <w:t>Career Conversation training continues</w:t>
            </w:r>
            <w:r w:rsidR="000B5AD5">
              <w:rPr>
                <w:rFonts w:ascii="Calibri" w:hAnsi="Calibri" w:cs="Calibri"/>
                <w:szCs w:val="24"/>
              </w:rPr>
              <w:t>, with further participation from our leadership community being encouraged.</w:t>
            </w:r>
            <w:r w:rsidR="00A72747" w:rsidRPr="002B76C5">
              <w:rPr>
                <w:rFonts w:ascii="Calibri" w:hAnsi="Calibri" w:cs="Calibri"/>
                <w:szCs w:val="24"/>
              </w:rPr>
              <w:t xml:space="preserve"> </w:t>
            </w:r>
          </w:p>
          <w:p w14:paraId="6E5B356D" w14:textId="77777777" w:rsidR="002B76C5" w:rsidRDefault="00A72747" w:rsidP="002B76C5">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2B76C5">
              <w:rPr>
                <w:rFonts w:ascii="Calibri" w:hAnsi="Calibri" w:cs="Calibri"/>
                <w:szCs w:val="24"/>
              </w:rPr>
              <w:t>Skills framework scoping taking place. Nature skills live testing delayed due to issues digitising the product</w:t>
            </w:r>
            <w:r w:rsidR="004C42BE" w:rsidRPr="002B76C5">
              <w:rPr>
                <w:rFonts w:ascii="Calibri" w:hAnsi="Calibri" w:cs="Calibri"/>
                <w:szCs w:val="24"/>
              </w:rPr>
              <w:t>.</w:t>
            </w:r>
            <w:r w:rsidRPr="002B76C5">
              <w:rPr>
                <w:rFonts w:ascii="Calibri" w:hAnsi="Calibri" w:cs="Calibri"/>
                <w:szCs w:val="24"/>
              </w:rPr>
              <w:t xml:space="preserve"> </w:t>
            </w:r>
          </w:p>
          <w:p w14:paraId="33D7DAEE" w14:textId="1BA39A17" w:rsidR="009D523D" w:rsidRPr="00A72747" w:rsidRDefault="00531B2B" w:rsidP="002B76C5">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2B76C5">
              <w:rPr>
                <w:rFonts w:ascii="Calibri" w:hAnsi="Calibri" w:cs="Calibri"/>
                <w:szCs w:val="24"/>
              </w:rPr>
              <w:t>POD Help</w:t>
            </w:r>
            <w:r w:rsidR="007D027B" w:rsidRPr="002B76C5">
              <w:rPr>
                <w:rFonts w:ascii="Calibri" w:hAnsi="Calibri" w:cs="Calibri"/>
                <w:szCs w:val="24"/>
              </w:rPr>
              <w:t>desk has now been implemented</w:t>
            </w:r>
            <w:r>
              <w:rPr>
                <w:rFonts w:ascii="Calibri" w:hAnsi="Calibri" w:cs="Calibri"/>
                <w:szCs w:val="24"/>
              </w:rPr>
              <w:t xml:space="preserve"> </w:t>
            </w:r>
          </w:p>
        </w:tc>
      </w:tr>
    </w:tbl>
    <w:p w14:paraId="7D356C84" w14:textId="77777777" w:rsidR="00B80A9E" w:rsidRDefault="00B80A9E" w:rsidP="00E63257">
      <w:pPr>
        <w:rPr>
          <w:rFonts w:ascii="Calibri" w:hAnsi="Calibri" w:cs="Calibri"/>
          <w:color w:val="007DC3"/>
        </w:rPr>
      </w:pPr>
    </w:p>
    <w:p w14:paraId="7E5DF43A" w14:textId="77777777" w:rsidR="00C63712" w:rsidRDefault="00C63712" w:rsidP="00E63257">
      <w:pPr>
        <w:rPr>
          <w:rFonts w:ascii="Calibri" w:hAnsi="Calibri" w:cs="Calibri"/>
          <w:color w:val="007DC3"/>
        </w:rPr>
      </w:pPr>
    </w:p>
    <w:p w14:paraId="53AB051D" w14:textId="552DC523" w:rsidR="004A12AF" w:rsidRPr="003C193E" w:rsidRDefault="003C193E" w:rsidP="004A12AF">
      <w:pPr>
        <w:pStyle w:val="Heading1"/>
        <w:spacing w:before="0"/>
        <w:rPr>
          <w:rFonts w:ascii="Calibri" w:hAnsi="Calibri" w:cs="Calibri"/>
          <w:sz w:val="16"/>
          <w:szCs w:val="16"/>
        </w:rPr>
      </w:pPr>
      <w:r w:rsidRPr="003C193E">
        <w:rPr>
          <w:rFonts w:ascii="Calibri" w:eastAsiaTheme="minorHAnsi" w:hAnsi="Calibri" w:cs="Calibri"/>
          <w:szCs w:val="22"/>
        </w:rPr>
        <w:t xml:space="preserve">Performance Dashboard - Headlines </w:t>
      </w:r>
    </w:p>
    <w:p w14:paraId="2EFA8A99" w14:textId="77777777" w:rsidR="00B80A9E" w:rsidRPr="00E6116B" w:rsidRDefault="00B80A9E" w:rsidP="00B80A9E">
      <w:pPr>
        <w:rPr>
          <w:b/>
          <w:bCs/>
        </w:rPr>
      </w:pPr>
      <w:r w:rsidRPr="00E6116B">
        <w:rPr>
          <w:b/>
          <w:bCs/>
        </w:rPr>
        <w:t xml:space="preserve">Protect </w:t>
      </w:r>
    </w:p>
    <w:p w14:paraId="5CA3D198" w14:textId="12DDD05E" w:rsidR="00B80A9E" w:rsidRPr="00B80A9E" w:rsidRDefault="00B80A9E" w:rsidP="00B80A9E">
      <w:r w:rsidRPr="00B80A9E">
        <w:t xml:space="preserve">MPA Stakeholder interest is recovering from the change in data with improvement work still happening in the background. Marine Restoration projects continue to expand their area of work. License application standards still do not exist and have no KPIs so </w:t>
      </w:r>
      <w:r w:rsidR="00E6116B">
        <w:t>are not reported</w:t>
      </w:r>
      <w:r w:rsidRPr="00B80A9E">
        <w:t>. Licen</w:t>
      </w:r>
      <w:r w:rsidR="00E6116B">
        <w:t>c</w:t>
      </w:r>
      <w:r w:rsidRPr="00B80A9E">
        <w:t>e</w:t>
      </w:r>
      <w:r w:rsidR="00E6116B">
        <w:t xml:space="preserve"> numbers</w:t>
      </w:r>
      <w:r w:rsidRPr="00B80A9E">
        <w:t xml:space="preserve"> </w:t>
      </w:r>
      <w:r w:rsidR="00E6116B">
        <w:t xml:space="preserve">processed </w:t>
      </w:r>
      <w:r w:rsidRPr="00B80A9E">
        <w:t>through the online system ha</w:t>
      </w:r>
      <w:r w:rsidR="00E6116B">
        <w:t>ve</w:t>
      </w:r>
      <w:r w:rsidRPr="00B80A9E">
        <w:t xml:space="preserve"> slowly been climbing as new licenses are added to the system. Beaver catchments </w:t>
      </w:r>
      <w:r w:rsidR="00E6116B">
        <w:t>numbers have flatlined</w:t>
      </w:r>
      <w:r w:rsidRPr="00B80A9E">
        <w:t xml:space="preserve"> with the slow negotiation with different landowners. Percentage of holding objections after recent fluctuations has </w:t>
      </w:r>
      <w:r w:rsidR="00E6116B">
        <w:t>also flatlined</w:t>
      </w:r>
      <w:r w:rsidRPr="00B80A9E">
        <w:t>.</w:t>
      </w:r>
    </w:p>
    <w:p w14:paraId="5DF80570" w14:textId="325B2246" w:rsidR="00B80A9E" w:rsidRPr="00E6116B" w:rsidRDefault="00B80A9E" w:rsidP="00B80A9E">
      <w:pPr>
        <w:rPr>
          <w:b/>
          <w:bCs/>
        </w:rPr>
      </w:pPr>
      <w:r w:rsidRPr="00E6116B">
        <w:rPr>
          <w:b/>
          <w:bCs/>
        </w:rPr>
        <w:t xml:space="preserve">Restore </w:t>
      </w:r>
    </w:p>
    <w:p w14:paraId="0EF58A3C" w14:textId="58B15622" w:rsidR="00B80A9E" w:rsidRPr="00B80A9E" w:rsidRDefault="00B80A9E" w:rsidP="00B80A9E">
      <w:r w:rsidRPr="00B80A9E">
        <w:t xml:space="preserve">The biodiversity audit is continuing its trial leading to a delay in the </w:t>
      </w:r>
      <w:r w:rsidR="00024326">
        <w:t>confirmation of the measure</w:t>
      </w:r>
      <w:r w:rsidRPr="00B80A9E">
        <w:t xml:space="preserve">. Marine Renewable consultations show a </w:t>
      </w:r>
      <w:r w:rsidR="00E6116B">
        <w:t>consistent</w:t>
      </w:r>
      <w:r w:rsidRPr="00B80A9E">
        <w:t xml:space="preserve"> pattern. NRF New Recipients </w:t>
      </w:r>
      <w:r w:rsidR="00E6116B">
        <w:t>will be developed</w:t>
      </w:r>
      <w:r w:rsidRPr="00B80A9E">
        <w:t xml:space="preserve"> to illustrate the new aspects of NRF. The SMEEF program</w:t>
      </w:r>
      <w:r w:rsidR="000B5AD5">
        <w:t>me</w:t>
      </w:r>
      <w:r w:rsidRPr="00B80A9E">
        <w:t xml:space="preserve"> is ongoing and </w:t>
      </w:r>
      <w:r w:rsidR="00E6116B">
        <w:t>demonstrates</w:t>
      </w:r>
      <w:r w:rsidRPr="00B80A9E">
        <w:t xml:space="preserve"> a consistent amount of money </w:t>
      </w:r>
      <w:r w:rsidR="00E6116B">
        <w:t xml:space="preserve">raised </w:t>
      </w:r>
      <w:r w:rsidRPr="00B80A9E">
        <w:t xml:space="preserve">each quarter. Peatland </w:t>
      </w:r>
      <w:r w:rsidR="0043201D">
        <w:t>continues to show</w:t>
      </w:r>
      <w:r w:rsidRPr="00B80A9E">
        <w:t xml:space="preserve"> </w:t>
      </w:r>
      <w:r w:rsidR="00E6116B">
        <w:t xml:space="preserve">growth </w:t>
      </w:r>
      <w:r w:rsidRPr="00B80A9E">
        <w:t xml:space="preserve">in their seasonal hectares with a growing number compared to previous years. </w:t>
      </w:r>
    </w:p>
    <w:p w14:paraId="7CC4CC87" w14:textId="77777777" w:rsidR="00B80A9E" w:rsidRPr="00E6116B" w:rsidRDefault="00B80A9E" w:rsidP="00B80A9E">
      <w:pPr>
        <w:rPr>
          <w:b/>
          <w:bCs/>
        </w:rPr>
      </w:pPr>
      <w:r w:rsidRPr="00E6116B">
        <w:rPr>
          <w:b/>
          <w:bCs/>
        </w:rPr>
        <w:t>Value</w:t>
      </w:r>
    </w:p>
    <w:p w14:paraId="24E741BE" w14:textId="6B14883B" w:rsidR="00B80A9E" w:rsidRPr="00B80A9E" w:rsidRDefault="00B80A9E" w:rsidP="00B80A9E">
      <w:r w:rsidRPr="00B80A9E">
        <w:t>The Make Space for Nature involvement has been progressing with relevant creators and an expansion of reach and viewership. Landscape Natural Capital has had ongoing delays so cannot report. Skill creation and engagement with young people has had a major boost with recent work show</w:t>
      </w:r>
      <w:r w:rsidR="00E6116B">
        <w:t>ing</w:t>
      </w:r>
      <w:r w:rsidRPr="00B80A9E">
        <w:t xml:space="preserve"> successful outcome</w:t>
      </w:r>
      <w:r w:rsidR="00E6116B">
        <w:t>s</w:t>
      </w:r>
      <w:r w:rsidRPr="00B80A9E">
        <w:t xml:space="preserve">. NNR Online engagement </w:t>
      </w:r>
      <w:r w:rsidR="00E6116B">
        <w:t xml:space="preserve">appears to have </w:t>
      </w:r>
      <w:r w:rsidRPr="00B80A9E">
        <w:t xml:space="preserve">plateaued over the long </w:t>
      </w:r>
      <w:r w:rsidR="000B5AD5" w:rsidRPr="00B80A9E">
        <w:t>term,</w:t>
      </w:r>
      <w:r w:rsidRPr="00B80A9E">
        <w:t xml:space="preserve"> but </w:t>
      </w:r>
      <w:r w:rsidR="00E6116B">
        <w:t>this has</w:t>
      </w:r>
      <w:r w:rsidRPr="00B80A9E">
        <w:t xml:space="preserve"> been </w:t>
      </w:r>
      <w:r w:rsidR="00E6116B">
        <w:t>a</w:t>
      </w:r>
      <w:r w:rsidRPr="00B80A9E">
        <w:t xml:space="preserve">ffected by the change in </w:t>
      </w:r>
      <w:r w:rsidR="00E6116B">
        <w:t>G</w:t>
      </w:r>
      <w:r w:rsidRPr="00B80A9E">
        <w:t xml:space="preserve">oogle analytics.  Private Finance investment </w:t>
      </w:r>
      <w:r w:rsidR="000B5AD5">
        <w:t>is</w:t>
      </w:r>
      <w:r w:rsidRPr="00B80A9E">
        <w:t xml:space="preserve"> developing metrics </w:t>
      </w:r>
      <w:r w:rsidR="00E6116B">
        <w:t xml:space="preserve">for </w:t>
      </w:r>
      <w:r w:rsidR="00E6116B" w:rsidRPr="00B80A9E">
        <w:t>future</w:t>
      </w:r>
      <w:r w:rsidR="00E6116B">
        <w:t xml:space="preserve"> measurement</w:t>
      </w:r>
      <w:r w:rsidRPr="00B80A9E">
        <w:t xml:space="preserve">. </w:t>
      </w:r>
    </w:p>
    <w:p w14:paraId="56D1E2AD" w14:textId="6D3E977E" w:rsidR="00B80A9E" w:rsidRPr="00E6116B" w:rsidRDefault="00B80A9E" w:rsidP="00B80A9E">
      <w:pPr>
        <w:rPr>
          <w:b/>
          <w:bCs/>
        </w:rPr>
      </w:pPr>
      <w:r w:rsidRPr="00E6116B">
        <w:rPr>
          <w:b/>
          <w:bCs/>
        </w:rPr>
        <w:t>Transform</w:t>
      </w:r>
    </w:p>
    <w:p w14:paraId="4CF1D9B8" w14:textId="51A1B29B" w:rsidR="00B80A9E" w:rsidRPr="00B80A9E" w:rsidRDefault="00E6116B" w:rsidP="00B80A9E">
      <w:r>
        <w:t xml:space="preserve">It can be inferred that office floor space is showing a downward trajectory. The work currently underway should enable </w:t>
      </w:r>
      <w:r w:rsidR="004B1B3E">
        <w:t>updated</w:t>
      </w:r>
      <w:r>
        <w:t xml:space="preserve"> baseline </w:t>
      </w:r>
      <w:r w:rsidR="0043201D">
        <w:t>statistics</w:t>
      </w:r>
      <w:r>
        <w:t xml:space="preserve"> for future reporting</w:t>
      </w:r>
      <w:r w:rsidR="0043201D">
        <w:t>.</w:t>
      </w:r>
    </w:p>
    <w:p w14:paraId="4F55F08F" w14:textId="77777777" w:rsidR="00B80A9E" w:rsidRPr="00B80A9E" w:rsidRDefault="00B80A9E" w:rsidP="00B80A9E"/>
    <w:tbl>
      <w:tblPr>
        <w:tblW w:w="15839" w:type="dxa"/>
        <w:jc w:val="center"/>
        <w:tblLayout w:type="fixed"/>
        <w:tblLook w:val="04A0" w:firstRow="1" w:lastRow="0" w:firstColumn="1" w:lastColumn="0" w:noHBand="0" w:noVBand="1"/>
      </w:tblPr>
      <w:tblGrid>
        <w:gridCol w:w="1985"/>
        <w:gridCol w:w="3488"/>
        <w:gridCol w:w="906"/>
        <w:gridCol w:w="4961"/>
        <w:gridCol w:w="4499"/>
      </w:tblGrid>
      <w:tr w:rsidR="00BB50B8" w:rsidRPr="00330547" w14:paraId="648E1D8F" w14:textId="77777777" w:rsidTr="00BB50B8">
        <w:trPr>
          <w:cantSplit/>
          <w:trHeight w:val="151"/>
          <w:tblHeader/>
          <w:jc w:val="center"/>
        </w:trPr>
        <w:tc>
          <w:tcPr>
            <w:tcW w:w="15839" w:type="dxa"/>
            <w:gridSpan w:val="5"/>
            <w:tcBorders>
              <w:bottom w:val="single" w:sz="4" w:space="0" w:color="548DD4" w:themeColor="text2" w:themeTint="99"/>
            </w:tcBorders>
            <w:shd w:val="clear" w:color="auto" w:fill="548DD4" w:themeFill="text2" w:themeFillTint="99"/>
          </w:tcPr>
          <w:p w14:paraId="278CEDDE" w14:textId="4E5917CF" w:rsidR="00BB50B8" w:rsidRPr="00E358ED" w:rsidRDefault="00BB50B8" w:rsidP="00E358ED">
            <w:pPr>
              <w:spacing w:after="0" w:line="240" w:lineRule="auto"/>
              <w:jc w:val="center"/>
              <w:rPr>
                <w:rFonts w:ascii="Calibri" w:hAnsi="Calibri" w:cs="Calibri"/>
                <w:b/>
                <w:szCs w:val="24"/>
              </w:rPr>
            </w:pPr>
            <w:r>
              <w:rPr>
                <w:rFonts w:ascii="Calibri" w:hAnsi="Calibri" w:cs="Calibri"/>
                <w:b/>
                <w:szCs w:val="24"/>
              </w:rPr>
              <w:lastRenderedPageBreak/>
              <w:t>WE HAVE PROTECTED NATURE</w:t>
            </w:r>
          </w:p>
        </w:tc>
      </w:tr>
      <w:tr w:rsidR="004A12AF" w:rsidRPr="00330547" w14:paraId="74286EBF" w14:textId="77777777" w:rsidTr="00CD0416">
        <w:trPr>
          <w:cantSplit/>
          <w:trHeight w:val="151"/>
          <w:tblHeader/>
          <w:jc w:val="center"/>
        </w:trPr>
        <w:tc>
          <w:tcPr>
            <w:tcW w:w="1985" w:type="dxa"/>
            <w:tcBorders>
              <w:bottom w:val="single" w:sz="4" w:space="0" w:color="548DD4" w:themeColor="text2" w:themeTint="99"/>
            </w:tcBorders>
          </w:tcPr>
          <w:p w14:paraId="5FA4A274" w14:textId="77777777" w:rsidR="004A12AF" w:rsidRPr="00330547" w:rsidRDefault="004A12AF" w:rsidP="00B31D44">
            <w:pPr>
              <w:spacing w:after="0"/>
              <w:rPr>
                <w:rFonts w:ascii="Calibri" w:hAnsi="Calibri" w:cs="Calibri"/>
                <w:b/>
              </w:rPr>
            </w:pPr>
            <w:r w:rsidRPr="00330547">
              <w:rPr>
                <w:rFonts w:ascii="Calibri" w:hAnsi="Calibri" w:cs="Calibri"/>
                <w:b/>
              </w:rPr>
              <w:t>Measure</w:t>
            </w:r>
          </w:p>
        </w:tc>
        <w:tc>
          <w:tcPr>
            <w:tcW w:w="3488" w:type="dxa"/>
            <w:tcBorders>
              <w:bottom w:val="single" w:sz="4" w:space="0" w:color="548DD4" w:themeColor="text2" w:themeTint="99"/>
            </w:tcBorders>
          </w:tcPr>
          <w:p w14:paraId="49F915D4" w14:textId="77777777" w:rsidR="004A12AF" w:rsidRPr="00330547" w:rsidRDefault="004A12AF" w:rsidP="009620E9">
            <w:pPr>
              <w:spacing w:after="0"/>
              <w:jc w:val="center"/>
              <w:rPr>
                <w:rFonts w:ascii="Calibri" w:hAnsi="Calibri" w:cs="Calibri"/>
                <w:b/>
              </w:rPr>
            </w:pPr>
            <w:r w:rsidRPr="00330547">
              <w:rPr>
                <w:rFonts w:ascii="Calibri" w:hAnsi="Calibri" w:cs="Calibri"/>
                <w:b/>
              </w:rPr>
              <w:t>Performance Overview</w:t>
            </w:r>
          </w:p>
        </w:tc>
        <w:tc>
          <w:tcPr>
            <w:tcW w:w="906" w:type="dxa"/>
            <w:tcBorders>
              <w:bottom w:val="single" w:sz="4" w:space="0" w:color="548DD4" w:themeColor="text2" w:themeTint="99"/>
            </w:tcBorders>
          </w:tcPr>
          <w:p w14:paraId="73C7501C" w14:textId="77777777" w:rsidR="004A12AF" w:rsidRPr="005265DA" w:rsidRDefault="004A12AF" w:rsidP="009620E9">
            <w:pPr>
              <w:spacing w:after="0"/>
              <w:jc w:val="center"/>
              <w:rPr>
                <w:rFonts w:ascii="Calibri" w:hAnsi="Calibri" w:cs="Calibri"/>
                <w:b/>
              </w:rPr>
            </w:pPr>
            <w:r w:rsidRPr="005265DA">
              <w:rPr>
                <w:rFonts w:ascii="Calibri" w:hAnsi="Calibri" w:cs="Calibri"/>
                <w:b/>
              </w:rPr>
              <w:t>Actual</w:t>
            </w:r>
          </w:p>
        </w:tc>
        <w:tc>
          <w:tcPr>
            <w:tcW w:w="4961" w:type="dxa"/>
            <w:tcBorders>
              <w:bottom w:val="single" w:sz="4" w:space="0" w:color="548DD4" w:themeColor="text2" w:themeTint="99"/>
            </w:tcBorders>
          </w:tcPr>
          <w:p w14:paraId="40594A2B" w14:textId="77777777" w:rsidR="004A12AF" w:rsidRPr="00E358ED" w:rsidRDefault="004A12AF" w:rsidP="00E358ED">
            <w:pPr>
              <w:spacing w:after="0" w:line="240" w:lineRule="auto"/>
              <w:jc w:val="center"/>
              <w:rPr>
                <w:rFonts w:ascii="Calibri" w:hAnsi="Calibri" w:cs="Calibri"/>
                <w:b/>
                <w:szCs w:val="24"/>
              </w:rPr>
            </w:pPr>
            <w:r w:rsidRPr="00E358ED">
              <w:rPr>
                <w:rFonts w:ascii="Calibri" w:hAnsi="Calibri" w:cs="Calibri"/>
                <w:b/>
                <w:szCs w:val="24"/>
              </w:rPr>
              <w:t>Cause</w:t>
            </w:r>
          </w:p>
        </w:tc>
        <w:tc>
          <w:tcPr>
            <w:tcW w:w="4499" w:type="dxa"/>
            <w:tcBorders>
              <w:bottom w:val="single" w:sz="4" w:space="0" w:color="548DD4" w:themeColor="text2" w:themeTint="99"/>
            </w:tcBorders>
          </w:tcPr>
          <w:p w14:paraId="3C7F212C" w14:textId="77777777" w:rsidR="004A12AF" w:rsidRPr="00E358ED" w:rsidRDefault="004A12AF" w:rsidP="00E358ED">
            <w:pPr>
              <w:spacing w:after="0" w:line="240" w:lineRule="auto"/>
              <w:jc w:val="center"/>
              <w:rPr>
                <w:rFonts w:ascii="Calibri" w:hAnsi="Calibri" w:cs="Calibri"/>
                <w:b/>
                <w:szCs w:val="24"/>
              </w:rPr>
            </w:pPr>
            <w:r w:rsidRPr="00E358ED">
              <w:rPr>
                <w:rFonts w:ascii="Calibri" w:hAnsi="Calibri" w:cs="Calibri"/>
                <w:b/>
                <w:szCs w:val="24"/>
              </w:rPr>
              <w:t>Response</w:t>
            </w:r>
          </w:p>
        </w:tc>
      </w:tr>
      <w:tr w:rsidR="004A12AF" w:rsidRPr="00EB67B1" w14:paraId="0D4AF7B4" w14:textId="77777777" w:rsidTr="00CD0416">
        <w:trPr>
          <w:trHeight w:val="2225"/>
          <w:tblHeader/>
          <w:jc w:val="center"/>
        </w:trPr>
        <w:tc>
          <w:tcPr>
            <w:tcW w:w="1985" w:type="dxa"/>
            <w:tcBorders>
              <w:bottom w:val="single" w:sz="4" w:space="0" w:color="548DD4" w:themeColor="text2" w:themeTint="99"/>
            </w:tcBorders>
            <w:vAlign w:val="center"/>
          </w:tcPr>
          <w:p w14:paraId="4E2D8674" w14:textId="497DBCB0" w:rsidR="004A12AF" w:rsidRPr="00EB67B1" w:rsidRDefault="004A12AF" w:rsidP="00B31D44">
            <w:pPr>
              <w:spacing w:after="0"/>
              <w:ind w:right="340"/>
              <w:rPr>
                <w:rFonts w:cstheme="minorHAnsi"/>
                <w:b/>
                <w:sz w:val="18"/>
                <w:szCs w:val="18"/>
                <w:highlight w:val="yellow"/>
              </w:rPr>
            </w:pPr>
            <w:hyperlink r:id="rId11" w:history="1">
              <w:r w:rsidRPr="00EB67B1">
                <w:rPr>
                  <w:rStyle w:val="Hyperlink"/>
                  <w:rFonts w:cstheme="minorHAnsi"/>
                  <w:b/>
                  <w:iCs/>
                  <w:color w:val="808080" w:themeColor="background1" w:themeShade="80"/>
                  <w:sz w:val="18"/>
                  <w:szCs w:val="18"/>
                </w:rPr>
                <w:t>Stakeholder interest in MPA Information</w:t>
              </w:r>
            </w:hyperlink>
            <w:r w:rsidRPr="00EB67B1">
              <w:rPr>
                <w:rStyle w:val="Hyperlink"/>
                <w:rFonts w:cstheme="minorHAnsi"/>
                <w:b/>
                <w:iCs/>
                <w:color w:val="808080" w:themeColor="background1" w:themeShade="80"/>
                <w:sz w:val="18"/>
                <w:szCs w:val="18"/>
              </w:rPr>
              <w:t xml:space="preserve"> (hits on webpages)</w:t>
            </w:r>
          </w:p>
        </w:tc>
        <w:tc>
          <w:tcPr>
            <w:tcW w:w="3488" w:type="dxa"/>
            <w:tcBorders>
              <w:bottom w:val="single" w:sz="4" w:space="0" w:color="548DD4" w:themeColor="text2" w:themeTint="99"/>
            </w:tcBorders>
            <w:vAlign w:val="center"/>
          </w:tcPr>
          <w:p w14:paraId="438BEDBA" w14:textId="225B4F55" w:rsidR="004A12AF" w:rsidRPr="00EB67B1" w:rsidRDefault="00205B9A" w:rsidP="00892667">
            <w:pPr>
              <w:spacing w:after="0"/>
              <w:ind w:right="340"/>
              <w:jc w:val="center"/>
              <w:rPr>
                <w:rFonts w:ascii="Calibri" w:hAnsi="Calibri" w:cs="Calibri"/>
                <w:color w:val="808080" w:themeColor="background1" w:themeShade="80"/>
                <w:sz w:val="18"/>
                <w:szCs w:val="18"/>
              </w:rPr>
            </w:pPr>
            <w:r>
              <w:rPr>
                <w:rFonts w:ascii="Calibri" w:hAnsi="Calibri" w:cs="Calibri"/>
                <w:noProof/>
                <w:color w:val="808080" w:themeColor="background1" w:themeShade="80"/>
                <w:sz w:val="18"/>
                <w:szCs w:val="18"/>
              </w:rPr>
              <w:drawing>
                <wp:anchor distT="0" distB="0" distL="114300" distR="114300" simplePos="0" relativeHeight="251658240" behindDoc="0" locked="0" layoutInCell="1" allowOverlap="1" wp14:anchorId="0CCC39A2" wp14:editId="26542528">
                  <wp:simplePos x="0" y="0"/>
                  <wp:positionH relativeFrom="column">
                    <wp:posOffset>-52070</wp:posOffset>
                  </wp:positionH>
                  <wp:positionV relativeFrom="paragraph">
                    <wp:posOffset>38100</wp:posOffset>
                  </wp:positionV>
                  <wp:extent cx="2143125" cy="1329055"/>
                  <wp:effectExtent l="0" t="0" r="9525" b="4445"/>
                  <wp:wrapNone/>
                  <wp:docPr id="1205785243" name="Picture 4" descr="Stakeholder interest in Marine Protected Areas webpages with an overall downward tren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785243" name="Picture 4" descr="Stakeholder interest in Marine Protected Areas webpages with an overall downward trend.&#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43125" cy="1329055"/>
                          </a:xfrm>
                          <a:prstGeom prst="rect">
                            <a:avLst/>
                          </a:prstGeom>
                          <a:noFill/>
                        </pic:spPr>
                      </pic:pic>
                    </a:graphicData>
                  </a:graphic>
                  <wp14:sizeRelH relativeFrom="margin">
                    <wp14:pctWidth>0</wp14:pctWidth>
                  </wp14:sizeRelH>
                  <wp14:sizeRelV relativeFrom="margin">
                    <wp14:pctHeight>0</wp14:pctHeight>
                  </wp14:sizeRelV>
                </wp:anchor>
              </w:drawing>
            </w:r>
          </w:p>
        </w:tc>
        <w:tc>
          <w:tcPr>
            <w:tcW w:w="906" w:type="dxa"/>
            <w:tcBorders>
              <w:bottom w:val="single" w:sz="4" w:space="0" w:color="548DD4" w:themeColor="text2" w:themeTint="99"/>
            </w:tcBorders>
            <w:vAlign w:val="center"/>
          </w:tcPr>
          <w:p w14:paraId="6A2BCD63" w14:textId="686FC166" w:rsidR="004A12AF" w:rsidRPr="00CD0416" w:rsidRDefault="00857B70" w:rsidP="00CD0416">
            <w:pPr>
              <w:spacing w:after="0"/>
              <w:jc w:val="center"/>
              <w:rPr>
                <w:rFonts w:ascii="Calibri" w:hAnsi="Calibri" w:cs="Calibri"/>
                <w:color w:val="808080" w:themeColor="background1" w:themeShade="80"/>
                <w:sz w:val="18"/>
                <w:szCs w:val="18"/>
              </w:rPr>
            </w:pPr>
            <w:r w:rsidRPr="00CD0416">
              <w:rPr>
                <w:rFonts w:ascii="Calibri" w:hAnsi="Calibri" w:cs="Calibri"/>
                <w:color w:val="808080" w:themeColor="background1" w:themeShade="80"/>
                <w:sz w:val="18"/>
                <w:szCs w:val="18"/>
              </w:rPr>
              <w:t>731</w:t>
            </w:r>
          </w:p>
        </w:tc>
        <w:tc>
          <w:tcPr>
            <w:tcW w:w="4961" w:type="dxa"/>
            <w:tcBorders>
              <w:bottom w:val="single" w:sz="4" w:space="0" w:color="548DD4" w:themeColor="text2" w:themeTint="99"/>
            </w:tcBorders>
          </w:tcPr>
          <w:p w14:paraId="6F0F4F3E" w14:textId="02C85434" w:rsidR="00857B70" w:rsidRPr="00E358ED" w:rsidRDefault="00857B70" w:rsidP="00E358ED">
            <w:pPr>
              <w:spacing w:line="240" w:lineRule="auto"/>
              <w:rPr>
                <w:rFonts w:ascii="Aptos" w:hAnsi="Aptos"/>
                <w:color w:val="000000"/>
                <w:sz w:val="16"/>
                <w:szCs w:val="16"/>
              </w:rPr>
            </w:pPr>
            <w:r w:rsidRPr="00E358ED">
              <w:rPr>
                <w:rFonts w:ascii="Aptos" w:hAnsi="Aptos"/>
                <w:color w:val="000000"/>
                <w:sz w:val="16"/>
                <w:szCs w:val="16"/>
              </w:rPr>
              <w:t xml:space="preserve">The change in the way that website stats data is recorded, that </w:t>
            </w:r>
            <w:r w:rsidR="00C63712" w:rsidRPr="00E358ED">
              <w:rPr>
                <w:rFonts w:ascii="Aptos" w:hAnsi="Aptos"/>
                <w:color w:val="000000"/>
                <w:sz w:val="16"/>
                <w:szCs w:val="16"/>
              </w:rPr>
              <w:t>led to</w:t>
            </w:r>
            <w:r w:rsidRPr="00E358ED">
              <w:rPr>
                <w:rFonts w:ascii="Aptos" w:hAnsi="Aptos"/>
                <w:color w:val="000000"/>
                <w:sz w:val="16"/>
                <w:szCs w:val="16"/>
              </w:rPr>
              <w:t xml:space="preserve"> the huge drop in page visits recorded over the last couple of quarters, </w:t>
            </w:r>
            <w:r w:rsidR="00C63712" w:rsidRPr="00E358ED">
              <w:rPr>
                <w:rFonts w:ascii="Aptos" w:hAnsi="Aptos"/>
                <w:color w:val="000000"/>
                <w:sz w:val="16"/>
                <w:szCs w:val="16"/>
              </w:rPr>
              <w:t>has stabilised now</w:t>
            </w:r>
            <w:r w:rsidRPr="00E358ED">
              <w:rPr>
                <w:rFonts w:ascii="Aptos" w:hAnsi="Aptos"/>
                <w:color w:val="000000"/>
                <w:sz w:val="16"/>
                <w:szCs w:val="16"/>
              </w:rPr>
              <w:t xml:space="preserve"> the data only records "Engaged </w:t>
            </w:r>
            <w:r w:rsidR="00853DAA" w:rsidRPr="00E358ED">
              <w:rPr>
                <w:rFonts w:ascii="Aptos" w:hAnsi="Aptos"/>
                <w:color w:val="000000"/>
                <w:sz w:val="16"/>
                <w:szCs w:val="16"/>
              </w:rPr>
              <w:t>Visits</w:t>
            </w:r>
            <w:r w:rsidRPr="00E358ED">
              <w:rPr>
                <w:rFonts w:ascii="Aptos" w:hAnsi="Aptos"/>
                <w:color w:val="000000"/>
                <w:sz w:val="16"/>
                <w:szCs w:val="16"/>
              </w:rPr>
              <w:t xml:space="preserve">", visits of more than a few seconds, as opposed to all visits. </w:t>
            </w:r>
            <w:r w:rsidR="00E358ED">
              <w:rPr>
                <w:rFonts w:ascii="Aptos" w:hAnsi="Aptos"/>
                <w:color w:val="000000"/>
                <w:sz w:val="16"/>
                <w:szCs w:val="16"/>
              </w:rPr>
              <w:t>So,</w:t>
            </w:r>
            <w:r w:rsidR="00C63712" w:rsidRPr="00E358ED">
              <w:rPr>
                <w:rFonts w:ascii="Aptos" w:hAnsi="Aptos"/>
                <w:color w:val="000000"/>
                <w:sz w:val="16"/>
                <w:szCs w:val="16"/>
              </w:rPr>
              <w:t xml:space="preserve"> it</w:t>
            </w:r>
            <w:r w:rsidRPr="00E358ED">
              <w:rPr>
                <w:rFonts w:ascii="Aptos" w:hAnsi="Aptos"/>
                <w:color w:val="000000"/>
                <w:sz w:val="16"/>
                <w:szCs w:val="16"/>
              </w:rPr>
              <w:t xml:space="preserve"> has been a relatively good quarter, with more visits this quarter than the previous two combined. Although numbers are still relatively low, </w:t>
            </w:r>
            <w:r w:rsidR="00C63712" w:rsidRPr="00E358ED">
              <w:rPr>
                <w:rFonts w:ascii="Aptos" w:hAnsi="Aptos"/>
                <w:color w:val="000000"/>
                <w:sz w:val="16"/>
                <w:szCs w:val="16"/>
              </w:rPr>
              <w:t>e</w:t>
            </w:r>
            <w:r w:rsidRPr="00E358ED">
              <w:rPr>
                <w:rFonts w:ascii="Aptos" w:hAnsi="Aptos"/>
                <w:color w:val="000000"/>
                <w:sz w:val="16"/>
                <w:szCs w:val="16"/>
              </w:rPr>
              <w:t xml:space="preserve">ngagement is exceptionally high 91% for 2 pages and 96% for the other (compared to the world average of 70%). This </w:t>
            </w:r>
            <w:r w:rsidR="00C63712" w:rsidRPr="00E358ED">
              <w:rPr>
                <w:rFonts w:ascii="Aptos" w:hAnsi="Aptos"/>
                <w:color w:val="000000"/>
                <w:sz w:val="16"/>
                <w:szCs w:val="16"/>
              </w:rPr>
              <w:t>shows</w:t>
            </w:r>
            <w:r w:rsidRPr="00E358ED">
              <w:rPr>
                <w:rFonts w:ascii="Aptos" w:hAnsi="Aptos"/>
                <w:color w:val="000000"/>
                <w:sz w:val="16"/>
                <w:szCs w:val="16"/>
              </w:rPr>
              <w:t xml:space="preserve"> that those who do visit the pages are spending time and reading the whole page. The breakdown this month is MPA - 352, PMF, 352, Enhancement - 27.</w:t>
            </w:r>
          </w:p>
          <w:p w14:paraId="397D8FA4" w14:textId="72F78772" w:rsidR="004A12AF" w:rsidRPr="00E358ED" w:rsidRDefault="004A12AF" w:rsidP="00E358ED">
            <w:pPr>
              <w:tabs>
                <w:tab w:val="left" w:pos="1095"/>
              </w:tabs>
              <w:spacing w:line="240" w:lineRule="auto"/>
              <w:rPr>
                <w:rFonts w:ascii="Aptos" w:hAnsi="Aptos"/>
                <w:color w:val="000000"/>
                <w:sz w:val="16"/>
                <w:szCs w:val="16"/>
              </w:rPr>
            </w:pPr>
          </w:p>
        </w:tc>
        <w:tc>
          <w:tcPr>
            <w:tcW w:w="4499" w:type="dxa"/>
            <w:tcBorders>
              <w:bottom w:val="single" w:sz="4" w:space="0" w:color="548DD4" w:themeColor="text2" w:themeTint="99"/>
            </w:tcBorders>
          </w:tcPr>
          <w:p w14:paraId="20FC6211" w14:textId="54362C0E" w:rsidR="003F7E4C" w:rsidRPr="00E358ED" w:rsidRDefault="00857B70" w:rsidP="00E358ED">
            <w:pPr>
              <w:spacing w:line="240" w:lineRule="auto"/>
              <w:rPr>
                <w:rFonts w:ascii="Aptos" w:hAnsi="Aptos"/>
                <w:color w:val="000000"/>
                <w:sz w:val="16"/>
                <w:szCs w:val="16"/>
              </w:rPr>
            </w:pPr>
            <w:r w:rsidRPr="00E358ED">
              <w:rPr>
                <w:rFonts w:ascii="Aptos" w:hAnsi="Aptos"/>
                <w:color w:val="000000"/>
                <w:sz w:val="16"/>
                <w:szCs w:val="16"/>
              </w:rPr>
              <w:t xml:space="preserve">We aim to keep engagement high but to increase traffic to the marine webpages. We have recently created a landing page that brings all marine content together in one place, and we have placed buttons on our main pages that link to the landing page, to make it easier for users with a </w:t>
            </w:r>
            <w:r w:rsidR="00853DAA" w:rsidRPr="00E358ED">
              <w:rPr>
                <w:rFonts w:ascii="Aptos" w:hAnsi="Aptos"/>
                <w:color w:val="000000"/>
                <w:sz w:val="16"/>
                <w:szCs w:val="16"/>
              </w:rPr>
              <w:t>specific</w:t>
            </w:r>
            <w:r w:rsidRPr="00E358ED">
              <w:rPr>
                <w:rFonts w:ascii="Aptos" w:hAnsi="Aptos"/>
                <w:color w:val="000000"/>
                <w:sz w:val="16"/>
                <w:szCs w:val="16"/>
              </w:rPr>
              <w:t xml:space="preserve"> marine interest to get an overview of our marine work. We are well into to the process of transforming the 'Enhancement' page into our page for the </w:t>
            </w:r>
            <w:r w:rsidR="00C63712" w:rsidRPr="00E358ED">
              <w:rPr>
                <w:rFonts w:ascii="Aptos" w:hAnsi="Aptos"/>
                <w:color w:val="000000"/>
                <w:sz w:val="16"/>
                <w:szCs w:val="16"/>
              </w:rPr>
              <w:t>PMF</w:t>
            </w:r>
            <w:r w:rsidRPr="00E358ED">
              <w:rPr>
                <w:rFonts w:ascii="Aptos" w:hAnsi="Aptos"/>
                <w:color w:val="000000"/>
                <w:sz w:val="16"/>
                <w:szCs w:val="16"/>
              </w:rPr>
              <w:t>/MPA fisheries management measures consultation. Recording the stats on that page here should help give us an indication of the level of interest in the consultation and the supporting information our website will provide. We will also update the MPA and PMF pages as part of this process.</w:t>
            </w:r>
          </w:p>
        </w:tc>
      </w:tr>
      <w:tr w:rsidR="00B31D44" w:rsidRPr="00EB67B1" w14:paraId="12B86A43" w14:textId="77777777" w:rsidTr="00C63712">
        <w:trPr>
          <w:cantSplit/>
          <w:trHeight w:val="1397"/>
          <w:tblHeader/>
          <w:jc w:val="center"/>
        </w:trPr>
        <w:tc>
          <w:tcPr>
            <w:tcW w:w="1985" w:type="dxa"/>
            <w:tcBorders>
              <w:bottom w:val="single" w:sz="4" w:space="0" w:color="548DD4" w:themeColor="text2" w:themeTint="99"/>
            </w:tcBorders>
            <w:vAlign w:val="center"/>
          </w:tcPr>
          <w:p w14:paraId="03913DD9" w14:textId="474B1F7A" w:rsidR="004A12AF" w:rsidRPr="00EB67B1" w:rsidRDefault="004A12AF" w:rsidP="00B31D44">
            <w:pPr>
              <w:spacing w:after="0"/>
              <w:ind w:right="113"/>
              <w:rPr>
                <w:rFonts w:ascii="Calibri" w:hAnsi="Calibri" w:cs="Calibri"/>
                <w:b/>
                <w:iCs/>
                <w:color w:val="808080" w:themeColor="background1" w:themeShade="80"/>
                <w:sz w:val="18"/>
                <w:szCs w:val="18"/>
                <w:highlight w:val="yellow"/>
              </w:rPr>
            </w:pPr>
            <w:hyperlink r:id="rId13" w:history="1">
              <w:r w:rsidRPr="00EB67B1">
                <w:rPr>
                  <w:rStyle w:val="Hyperlink"/>
                  <w:rFonts w:ascii="Calibri" w:hAnsi="Calibri" w:cs="Calibri"/>
                  <w:b/>
                  <w:iCs/>
                  <w:color w:val="808080" w:themeColor="background1" w:themeShade="80"/>
                  <w:sz w:val="18"/>
                  <w:szCs w:val="18"/>
                </w:rPr>
                <w:t>No. of restoration projects for which we’ve provided advice</w:t>
              </w:r>
            </w:hyperlink>
          </w:p>
        </w:tc>
        <w:tc>
          <w:tcPr>
            <w:tcW w:w="3488" w:type="dxa"/>
            <w:tcBorders>
              <w:bottom w:val="single" w:sz="4" w:space="0" w:color="548DD4" w:themeColor="text2" w:themeTint="99"/>
            </w:tcBorders>
            <w:vAlign w:val="center"/>
          </w:tcPr>
          <w:p w14:paraId="75FE5252" w14:textId="5988B7A8" w:rsidR="004A12AF" w:rsidRPr="00EB67B1" w:rsidRDefault="00857B70" w:rsidP="00892667">
            <w:pPr>
              <w:spacing w:after="0"/>
              <w:ind w:right="113"/>
              <w:jc w:val="center"/>
              <w:rPr>
                <w:rFonts w:ascii="Calibri" w:hAnsi="Calibri" w:cs="Calibri"/>
                <w:b/>
                <w:color w:val="808080" w:themeColor="background1" w:themeShade="80"/>
                <w:sz w:val="18"/>
                <w:szCs w:val="18"/>
              </w:rPr>
            </w:pPr>
            <w:r>
              <w:rPr>
                <w:rFonts w:ascii="Calibri" w:hAnsi="Calibri" w:cs="Calibri"/>
                <w:b/>
                <w:noProof/>
                <w:color w:val="808080" w:themeColor="background1" w:themeShade="80"/>
                <w:sz w:val="18"/>
                <w:szCs w:val="18"/>
              </w:rPr>
              <w:drawing>
                <wp:inline distT="0" distB="0" distL="0" distR="0" wp14:anchorId="79C96319" wp14:editId="610663C0">
                  <wp:extent cx="1752600" cy="889474"/>
                  <wp:effectExtent l="0" t="0" r="0" b="6350"/>
                  <wp:docPr id="1991013459" name="Picture 3" descr="Marine Restoration Project Advice Graph. Overall downward slop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013459" name="Picture 3" descr="Marine Restoration Project Advice Graph. Overall downward slope.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3534" cy="889948"/>
                          </a:xfrm>
                          <a:prstGeom prst="rect">
                            <a:avLst/>
                          </a:prstGeom>
                          <a:noFill/>
                        </pic:spPr>
                      </pic:pic>
                    </a:graphicData>
                  </a:graphic>
                </wp:inline>
              </w:drawing>
            </w:r>
          </w:p>
        </w:tc>
        <w:tc>
          <w:tcPr>
            <w:tcW w:w="906" w:type="dxa"/>
            <w:tcBorders>
              <w:bottom w:val="single" w:sz="4" w:space="0" w:color="548DD4" w:themeColor="text2" w:themeTint="99"/>
            </w:tcBorders>
            <w:vAlign w:val="center"/>
          </w:tcPr>
          <w:p w14:paraId="38A8FF3D" w14:textId="6CFA980C" w:rsidR="004A12AF" w:rsidRPr="00CD0416" w:rsidRDefault="00857B70" w:rsidP="00CD0416">
            <w:pPr>
              <w:spacing w:after="0"/>
              <w:jc w:val="center"/>
              <w:rPr>
                <w:rFonts w:ascii="Calibri" w:hAnsi="Calibri" w:cs="Calibri"/>
                <w:color w:val="808080" w:themeColor="background1" w:themeShade="80"/>
                <w:sz w:val="18"/>
                <w:szCs w:val="18"/>
              </w:rPr>
            </w:pPr>
            <w:r w:rsidRPr="00CD0416">
              <w:rPr>
                <w:rFonts w:ascii="Calibri" w:hAnsi="Calibri" w:cs="Calibri"/>
                <w:color w:val="808080" w:themeColor="background1" w:themeShade="80"/>
                <w:sz w:val="18"/>
                <w:szCs w:val="18"/>
              </w:rPr>
              <w:t>9</w:t>
            </w:r>
          </w:p>
        </w:tc>
        <w:tc>
          <w:tcPr>
            <w:tcW w:w="4961" w:type="dxa"/>
            <w:tcBorders>
              <w:bottom w:val="single" w:sz="4" w:space="0" w:color="548DD4" w:themeColor="text2" w:themeTint="99"/>
            </w:tcBorders>
          </w:tcPr>
          <w:p w14:paraId="54191AF0" w14:textId="5878F236" w:rsidR="00857B70" w:rsidRPr="00E358ED" w:rsidRDefault="00857B70" w:rsidP="00E358ED">
            <w:pPr>
              <w:spacing w:line="240" w:lineRule="auto"/>
              <w:rPr>
                <w:rFonts w:ascii="Aptos" w:hAnsi="Aptos"/>
                <w:color w:val="000000"/>
                <w:sz w:val="16"/>
                <w:szCs w:val="16"/>
              </w:rPr>
            </w:pPr>
            <w:r w:rsidRPr="00E358ED">
              <w:rPr>
                <w:rFonts w:ascii="Aptos" w:hAnsi="Aptos"/>
                <w:color w:val="000000"/>
                <w:sz w:val="16"/>
                <w:szCs w:val="16"/>
              </w:rPr>
              <w:t xml:space="preserve">In Q4, we have continued to advise projects actively engaged in marine and coastal restoration, as well as to provide advice to potential projects and in relation to developments involving enhancement activities. </w:t>
            </w:r>
          </w:p>
          <w:p w14:paraId="46548CEB" w14:textId="2A20E5ED" w:rsidR="004A12AF" w:rsidRPr="00E358ED" w:rsidRDefault="004A12AF" w:rsidP="00E358ED">
            <w:pPr>
              <w:spacing w:line="240" w:lineRule="auto"/>
              <w:ind w:right="113"/>
              <w:rPr>
                <w:rFonts w:ascii="Calibri" w:hAnsi="Calibri" w:cs="Calibri"/>
                <w:color w:val="808080" w:themeColor="background1" w:themeShade="80"/>
                <w:sz w:val="16"/>
                <w:szCs w:val="16"/>
              </w:rPr>
            </w:pPr>
          </w:p>
        </w:tc>
        <w:tc>
          <w:tcPr>
            <w:tcW w:w="4499" w:type="dxa"/>
            <w:tcBorders>
              <w:bottom w:val="single" w:sz="4" w:space="0" w:color="548DD4" w:themeColor="text2" w:themeTint="99"/>
            </w:tcBorders>
          </w:tcPr>
          <w:p w14:paraId="366D1B2D" w14:textId="3FA5EA6F" w:rsidR="004A12AF" w:rsidRPr="00E358ED" w:rsidRDefault="00857B70" w:rsidP="00E358ED">
            <w:pPr>
              <w:spacing w:line="240" w:lineRule="auto"/>
              <w:ind w:right="113"/>
              <w:rPr>
                <w:rFonts w:ascii="Calibri" w:hAnsi="Calibri" w:cs="Calibri"/>
                <w:color w:val="808080" w:themeColor="background1" w:themeShade="80"/>
                <w:sz w:val="16"/>
                <w:szCs w:val="16"/>
              </w:rPr>
            </w:pPr>
            <w:r w:rsidRPr="00E358ED">
              <w:rPr>
                <w:rFonts w:ascii="Aptos" w:hAnsi="Aptos"/>
                <w:color w:val="000000"/>
                <w:sz w:val="16"/>
                <w:szCs w:val="16"/>
              </w:rPr>
              <w:t>We have also fed into areas of work led by Scottish Government colleagues (such as the proposed Marine and Coastal Restoration Plan and the Catalogue of Measures), and OSPAR. We expect the enhancement field to grow in the 2025/</w:t>
            </w:r>
            <w:r w:rsidR="00E358ED">
              <w:rPr>
                <w:rFonts w:ascii="Aptos" w:hAnsi="Aptos"/>
                <w:color w:val="000000"/>
                <w:sz w:val="16"/>
                <w:szCs w:val="16"/>
              </w:rPr>
              <w:t xml:space="preserve">26 </w:t>
            </w:r>
            <w:r w:rsidRPr="00E358ED">
              <w:rPr>
                <w:rFonts w:ascii="Aptos" w:hAnsi="Aptos"/>
                <w:color w:val="000000"/>
                <w:sz w:val="16"/>
                <w:szCs w:val="16"/>
              </w:rPr>
              <w:t>financial year with new projects starting to actively restore habitats.</w:t>
            </w:r>
          </w:p>
        </w:tc>
      </w:tr>
      <w:tr w:rsidR="00961AA4" w:rsidRPr="00EB67B1" w14:paraId="2709DC0C" w14:textId="77777777" w:rsidTr="00C63712">
        <w:trPr>
          <w:cantSplit/>
          <w:trHeight w:val="978"/>
          <w:tblHeader/>
          <w:jc w:val="center"/>
        </w:trPr>
        <w:tc>
          <w:tcPr>
            <w:tcW w:w="1985" w:type="dxa"/>
            <w:tcBorders>
              <w:bottom w:val="single" w:sz="4" w:space="0" w:color="548DD4" w:themeColor="text2" w:themeTint="99"/>
            </w:tcBorders>
            <w:vAlign w:val="center"/>
          </w:tcPr>
          <w:p w14:paraId="12187F84" w14:textId="2438B3FC" w:rsidR="00961AA4" w:rsidRPr="00EB67B1" w:rsidRDefault="00961AA4" w:rsidP="00961AA4">
            <w:pPr>
              <w:spacing w:after="0"/>
              <w:ind w:left="40"/>
              <w:rPr>
                <w:rFonts w:ascii="Calibri" w:hAnsi="Calibri" w:cs="Calibri"/>
                <w:b/>
                <w:iCs/>
                <w:color w:val="808080" w:themeColor="background1" w:themeShade="80"/>
                <w:sz w:val="18"/>
                <w:szCs w:val="18"/>
              </w:rPr>
            </w:pPr>
            <w:hyperlink r:id="rId15" w:history="1">
              <w:r w:rsidRPr="00EB67B1">
                <w:rPr>
                  <w:rStyle w:val="Hyperlink"/>
                  <w:rFonts w:ascii="Calibri" w:hAnsi="Calibri" w:cs="Calibri"/>
                  <w:b/>
                  <w:iCs/>
                  <w:color w:val="808080" w:themeColor="background1" w:themeShade="80"/>
                  <w:sz w:val="18"/>
                  <w:szCs w:val="18"/>
                </w:rPr>
                <w:t>License applications turnaround time within standards</w:t>
              </w:r>
            </w:hyperlink>
          </w:p>
        </w:tc>
        <w:tc>
          <w:tcPr>
            <w:tcW w:w="3488" w:type="dxa"/>
            <w:tcBorders>
              <w:bottom w:val="single" w:sz="4" w:space="0" w:color="548DD4" w:themeColor="text2" w:themeTint="99"/>
            </w:tcBorders>
            <w:vAlign w:val="center"/>
          </w:tcPr>
          <w:p w14:paraId="50E09C08" w14:textId="343E28B5" w:rsidR="00961AA4" w:rsidRPr="00EB67B1" w:rsidRDefault="00961AA4" w:rsidP="00961AA4">
            <w:pPr>
              <w:spacing w:after="0"/>
              <w:ind w:left="-170"/>
              <w:jc w:val="center"/>
              <w:rPr>
                <w:rFonts w:ascii="Calibri" w:hAnsi="Calibri" w:cs="Calibri"/>
                <w:b/>
                <w:color w:val="808080" w:themeColor="background1" w:themeShade="80"/>
                <w:sz w:val="18"/>
                <w:szCs w:val="18"/>
              </w:rPr>
            </w:pPr>
            <w:r>
              <w:rPr>
                <w:rFonts w:ascii="Calibri" w:hAnsi="Calibri" w:cs="Calibri"/>
                <w:b/>
                <w:color w:val="808080" w:themeColor="background1" w:themeShade="80"/>
                <w:sz w:val="18"/>
                <w:szCs w:val="18"/>
              </w:rPr>
              <w:t>Null</w:t>
            </w:r>
          </w:p>
        </w:tc>
        <w:tc>
          <w:tcPr>
            <w:tcW w:w="906" w:type="dxa"/>
            <w:tcBorders>
              <w:bottom w:val="single" w:sz="4" w:space="0" w:color="548DD4" w:themeColor="text2" w:themeTint="99"/>
            </w:tcBorders>
            <w:vAlign w:val="center"/>
          </w:tcPr>
          <w:p w14:paraId="53CEB7C5" w14:textId="377CF153" w:rsidR="00961AA4" w:rsidRPr="00CD0416" w:rsidRDefault="00961AA4" w:rsidP="00CD0416">
            <w:pPr>
              <w:spacing w:after="0"/>
              <w:jc w:val="center"/>
              <w:rPr>
                <w:rFonts w:ascii="Calibri" w:hAnsi="Calibri" w:cs="Calibri"/>
                <w:color w:val="808080" w:themeColor="background1" w:themeShade="80"/>
                <w:sz w:val="18"/>
                <w:szCs w:val="18"/>
              </w:rPr>
            </w:pPr>
            <w:r w:rsidRPr="00CD0416">
              <w:rPr>
                <w:rFonts w:ascii="Calibri" w:hAnsi="Calibri" w:cs="Calibri"/>
                <w:color w:val="808080" w:themeColor="background1" w:themeShade="80"/>
                <w:sz w:val="18"/>
                <w:szCs w:val="18"/>
              </w:rPr>
              <w:t>---</w:t>
            </w:r>
          </w:p>
        </w:tc>
        <w:tc>
          <w:tcPr>
            <w:tcW w:w="4961" w:type="dxa"/>
            <w:tcBorders>
              <w:bottom w:val="single" w:sz="4" w:space="0" w:color="548DD4" w:themeColor="text2" w:themeTint="99"/>
            </w:tcBorders>
          </w:tcPr>
          <w:p w14:paraId="39763D43" w14:textId="0524C1C1" w:rsidR="00961AA4" w:rsidRPr="00E358ED" w:rsidRDefault="00961AA4" w:rsidP="00E358ED">
            <w:pPr>
              <w:spacing w:line="240" w:lineRule="auto"/>
              <w:rPr>
                <w:rFonts w:ascii="Aptos" w:hAnsi="Aptos"/>
                <w:color w:val="000000"/>
                <w:sz w:val="16"/>
                <w:szCs w:val="16"/>
              </w:rPr>
            </w:pPr>
            <w:r w:rsidRPr="00E358ED">
              <w:rPr>
                <w:rFonts w:ascii="Aptos" w:hAnsi="Aptos"/>
                <w:color w:val="000000"/>
                <w:sz w:val="16"/>
                <w:szCs w:val="16"/>
              </w:rPr>
              <w:t xml:space="preserve">We are not in a position to be able to advise whether or not the licences have been issued in accordance with an agreed </w:t>
            </w:r>
            <w:r w:rsidR="00E358ED" w:rsidRPr="00E358ED">
              <w:rPr>
                <w:rFonts w:ascii="Aptos" w:hAnsi="Aptos"/>
                <w:color w:val="000000"/>
                <w:sz w:val="16"/>
                <w:szCs w:val="16"/>
              </w:rPr>
              <w:t>turnaround</w:t>
            </w:r>
            <w:r w:rsidRPr="00E358ED">
              <w:rPr>
                <w:rFonts w:ascii="Aptos" w:hAnsi="Aptos"/>
                <w:color w:val="000000"/>
                <w:sz w:val="16"/>
                <w:szCs w:val="16"/>
              </w:rPr>
              <w:t xml:space="preserve"> time, because the database algorithm does not reflect the turnaround times defined in our service level statement (SLS)</w:t>
            </w:r>
            <w:r w:rsidR="00E358ED">
              <w:rPr>
                <w:rFonts w:ascii="Aptos" w:hAnsi="Aptos"/>
                <w:color w:val="000000"/>
                <w:sz w:val="16"/>
                <w:szCs w:val="16"/>
              </w:rPr>
              <w:t>. W</w:t>
            </w:r>
            <w:r w:rsidRPr="00E358ED">
              <w:rPr>
                <w:rFonts w:ascii="Aptos" w:hAnsi="Aptos"/>
                <w:color w:val="000000"/>
                <w:sz w:val="16"/>
                <w:szCs w:val="16"/>
              </w:rPr>
              <w:t xml:space="preserve">e may have missed the SLS agreed </w:t>
            </w:r>
            <w:r w:rsidR="00E358ED" w:rsidRPr="00E358ED">
              <w:rPr>
                <w:rFonts w:ascii="Aptos" w:hAnsi="Aptos"/>
                <w:color w:val="000000"/>
                <w:sz w:val="16"/>
                <w:szCs w:val="16"/>
              </w:rPr>
              <w:t>time but</w:t>
            </w:r>
            <w:r w:rsidRPr="00E358ED">
              <w:rPr>
                <w:rFonts w:ascii="Aptos" w:hAnsi="Aptos"/>
                <w:color w:val="000000"/>
                <w:sz w:val="16"/>
                <w:szCs w:val="16"/>
              </w:rPr>
              <w:t xml:space="preserve"> met the requested date on the licence application.</w:t>
            </w:r>
          </w:p>
        </w:tc>
        <w:tc>
          <w:tcPr>
            <w:tcW w:w="4499" w:type="dxa"/>
            <w:tcBorders>
              <w:bottom w:val="single" w:sz="4" w:space="0" w:color="548DD4" w:themeColor="text2" w:themeTint="99"/>
            </w:tcBorders>
          </w:tcPr>
          <w:p w14:paraId="41A30BD6" w14:textId="4DBC5377" w:rsidR="00961AA4" w:rsidRPr="00E358ED" w:rsidRDefault="00961AA4" w:rsidP="00E358ED">
            <w:pPr>
              <w:spacing w:line="240" w:lineRule="auto"/>
              <w:rPr>
                <w:rFonts w:ascii="Aptos" w:hAnsi="Aptos"/>
                <w:color w:val="000000"/>
                <w:sz w:val="16"/>
                <w:szCs w:val="16"/>
              </w:rPr>
            </w:pPr>
            <w:r w:rsidRPr="00E358ED">
              <w:rPr>
                <w:rFonts w:ascii="Aptos" w:hAnsi="Aptos"/>
                <w:color w:val="000000"/>
                <w:sz w:val="16"/>
                <w:szCs w:val="16"/>
              </w:rPr>
              <w:t xml:space="preserve">Aiming to look at a work-around to be able to conduct analysis of turnaround in Q1 to then report in Q2.  </w:t>
            </w:r>
            <w:r w:rsidR="00E358ED">
              <w:rPr>
                <w:rFonts w:ascii="Aptos" w:hAnsi="Aptos"/>
                <w:color w:val="000000"/>
                <w:sz w:val="16"/>
                <w:szCs w:val="16"/>
              </w:rPr>
              <w:t>T</w:t>
            </w:r>
            <w:r w:rsidRPr="00E358ED">
              <w:rPr>
                <w:rFonts w:ascii="Aptos" w:hAnsi="Aptos"/>
                <w:color w:val="000000"/>
                <w:sz w:val="16"/>
                <w:szCs w:val="16"/>
              </w:rPr>
              <w:t xml:space="preserve">echnical issues or </w:t>
            </w:r>
            <w:r w:rsidR="00E358ED">
              <w:rPr>
                <w:rFonts w:ascii="Aptos" w:hAnsi="Aptos"/>
                <w:color w:val="000000"/>
                <w:sz w:val="16"/>
                <w:szCs w:val="16"/>
              </w:rPr>
              <w:t xml:space="preserve">lack of </w:t>
            </w:r>
            <w:r w:rsidRPr="00E358ED">
              <w:rPr>
                <w:rFonts w:ascii="Aptos" w:hAnsi="Aptos"/>
                <w:color w:val="000000"/>
                <w:sz w:val="16"/>
                <w:szCs w:val="16"/>
              </w:rPr>
              <w:t>staff resource may prevent this.</w:t>
            </w:r>
          </w:p>
        </w:tc>
      </w:tr>
      <w:bookmarkStart w:id="1" w:name="_Hlk155774122"/>
      <w:tr w:rsidR="00961AA4" w:rsidRPr="00EB67B1" w14:paraId="348042D4" w14:textId="77777777" w:rsidTr="00CD0416">
        <w:trPr>
          <w:cantSplit/>
          <w:trHeight w:val="1299"/>
          <w:tblHeader/>
          <w:jc w:val="center"/>
        </w:trPr>
        <w:tc>
          <w:tcPr>
            <w:tcW w:w="1985" w:type="dxa"/>
            <w:tcBorders>
              <w:bottom w:val="single" w:sz="4" w:space="0" w:color="548DD4" w:themeColor="text2" w:themeTint="99"/>
            </w:tcBorders>
            <w:vAlign w:val="center"/>
          </w:tcPr>
          <w:p w14:paraId="7EBABE36" w14:textId="557329EF" w:rsidR="00961AA4" w:rsidRPr="00EB67B1" w:rsidRDefault="00961AA4" w:rsidP="00961AA4">
            <w:pPr>
              <w:spacing w:after="0"/>
              <w:ind w:left="40"/>
              <w:rPr>
                <w:rFonts w:ascii="Calibri" w:hAnsi="Calibri" w:cs="Calibri"/>
                <w:b/>
                <w:iCs/>
                <w:color w:val="808080" w:themeColor="background1" w:themeShade="80"/>
                <w:sz w:val="18"/>
                <w:szCs w:val="18"/>
              </w:rPr>
            </w:pPr>
            <w:r w:rsidRPr="00EB67B1">
              <w:rPr>
                <w:sz w:val="22"/>
                <w:szCs w:val="20"/>
                <w:highlight w:val="red"/>
              </w:rPr>
              <w:fldChar w:fldCharType="begin"/>
            </w:r>
            <w:r w:rsidRPr="00EB67B1">
              <w:rPr>
                <w:sz w:val="22"/>
                <w:szCs w:val="20"/>
              </w:rPr>
              <w:instrText xml:space="preserve"> HYPERLINK "https://naturescot.nexus.objective.co.uk/documents/A3920276/details" </w:instrText>
            </w:r>
            <w:r w:rsidRPr="00EB67B1">
              <w:rPr>
                <w:sz w:val="22"/>
                <w:szCs w:val="20"/>
                <w:highlight w:val="red"/>
              </w:rPr>
            </w:r>
            <w:r w:rsidRPr="00EB67B1">
              <w:rPr>
                <w:sz w:val="22"/>
                <w:szCs w:val="20"/>
                <w:highlight w:val="red"/>
              </w:rPr>
              <w:fldChar w:fldCharType="separate"/>
            </w:r>
            <w:r w:rsidRPr="00EB67B1">
              <w:rPr>
                <w:rStyle w:val="Hyperlink"/>
                <w:rFonts w:ascii="Calibri" w:hAnsi="Calibri" w:cs="Calibri"/>
                <w:b/>
                <w:iCs/>
                <w:color w:val="808080" w:themeColor="background1" w:themeShade="80"/>
                <w:sz w:val="18"/>
                <w:szCs w:val="18"/>
              </w:rPr>
              <w:t>No. and Types of licenses that are processed through the online system</w:t>
            </w:r>
            <w:r w:rsidRPr="00EB67B1">
              <w:rPr>
                <w:rStyle w:val="Hyperlink"/>
                <w:rFonts w:ascii="Calibri" w:hAnsi="Calibri" w:cs="Calibri"/>
                <w:b/>
                <w:iCs/>
                <w:color w:val="808080" w:themeColor="background1" w:themeShade="80"/>
                <w:sz w:val="18"/>
                <w:szCs w:val="18"/>
                <w:highlight w:val="red"/>
              </w:rPr>
              <w:fldChar w:fldCharType="end"/>
            </w:r>
            <w:bookmarkEnd w:id="1"/>
          </w:p>
        </w:tc>
        <w:tc>
          <w:tcPr>
            <w:tcW w:w="3488" w:type="dxa"/>
            <w:tcBorders>
              <w:bottom w:val="single" w:sz="4" w:space="0" w:color="548DD4" w:themeColor="text2" w:themeTint="99"/>
            </w:tcBorders>
            <w:vAlign w:val="center"/>
          </w:tcPr>
          <w:p w14:paraId="5D20205E" w14:textId="1761FDC8" w:rsidR="00961AA4" w:rsidRPr="00EB67B1" w:rsidRDefault="00961AA4" w:rsidP="00961AA4">
            <w:pPr>
              <w:spacing w:after="0"/>
              <w:ind w:left="-57"/>
              <w:jc w:val="center"/>
              <w:rPr>
                <w:rFonts w:ascii="Calibri" w:hAnsi="Calibri" w:cs="Calibri"/>
                <w:b/>
                <w:color w:val="808080" w:themeColor="background1" w:themeShade="80"/>
                <w:sz w:val="18"/>
                <w:szCs w:val="18"/>
              </w:rPr>
            </w:pPr>
            <w:r>
              <w:rPr>
                <w:rFonts w:ascii="Calibri" w:hAnsi="Calibri" w:cs="Calibri"/>
                <w:b/>
                <w:noProof/>
                <w:color w:val="808080" w:themeColor="background1" w:themeShade="80"/>
                <w:sz w:val="18"/>
                <w:szCs w:val="18"/>
              </w:rPr>
              <w:drawing>
                <wp:inline distT="0" distB="0" distL="0" distR="0" wp14:anchorId="2B6B9621" wp14:editId="14D5E370">
                  <wp:extent cx="1590675" cy="898118"/>
                  <wp:effectExtent l="0" t="0" r="0" b="0"/>
                  <wp:docPr id="967836412" name="Picture 2" descr="Number of licenses processed through online system graph. Overall maintaining line with a spike two datapoints pa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836412" name="Picture 2" descr="Number of licenses processed through online system graph. Overall maintaining line with a spike two datapoints past.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91079" cy="898346"/>
                          </a:xfrm>
                          <a:prstGeom prst="rect">
                            <a:avLst/>
                          </a:prstGeom>
                          <a:noFill/>
                        </pic:spPr>
                      </pic:pic>
                    </a:graphicData>
                  </a:graphic>
                </wp:inline>
              </w:drawing>
            </w:r>
          </w:p>
        </w:tc>
        <w:tc>
          <w:tcPr>
            <w:tcW w:w="906" w:type="dxa"/>
            <w:tcBorders>
              <w:bottom w:val="single" w:sz="4" w:space="0" w:color="548DD4" w:themeColor="text2" w:themeTint="99"/>
            </w:tcBorders>
            <w:vAlign w:val="center"/>
          </w:tcPr>
          <w:p w14:paraId="2B42D815" w14:textId="448E521D" w:rsidR="00961AA4" w:rsidRPr="00CD0416" w:rsidRDefault="00961AA4" w:rsidP="00CD0416">
            <w:pPr>
              <w:spacing w:after="0"/>
              <w:jc w:val="center"/>
              <w:rPr>
                <w:rFonts w:ascii="Calibri" w:hAnsi="Calibri" w:cs="Calibri"/>
                <w:color w:val="808080" w:themeColor="background1" w:themeShade="80"/>
                <w:sz w:val="18"/>
                <w:szCs w:val="18"/>
              </w:rPr>
            </w:pPr>
            <w:r w:rsidRPr="00CD0416">
              <w:rPr>
                <w:rFonts w:ascii="Calibri" w:hAnsi="Calibri" w:cs="Calibri"/>
                <w:color w:val="808080" w:themeColor="background1" w:themeShade="80"/>
                <w:sz w:val="18"/>
                <w:szCs w:val="18"/>
              </w:rPr>
              <w:t>152</w:t>
            </w:r>
          </w:p>
        </w:tc>
        <w:tc>
          <w:tcPr>
            <w:tcW w:w="4961" w:type="dxa"/>
            <w:tcBorders>
              <w:bottom w:val="single" w:sz="4" w:space="0" w:color="548DD4" w:themeColor="text2" w:themeTint="99"/>
            </w:tcBorders>
          </w:tcPr>
          <w:p w14:paraId="44B136D3" w14:textId="66D68784" w:rsidR="00961AA4" w:rsidRPr="00E358ED" w:rsidRDefault="00205B9A" w:rsidP="00E358ED">
            <w:pPr>
              <w:spacing w:line="240" w:lineRule="auto"/>
              <w:ind w:right="181"/>
              <w:rPr>
                <w:rFonts w:ascii="Aptos" w:hAnsi="Aptos"/>
                <w:color w:val="000000"/>
                <w:sz w:val="16"/>
                <w:szCs w:val="16"/>
              </w:rPr>
            </w:pPr>
            <w:r w:rsidRPr="00E358ED">
              <w:rPr>
                <w:rFonts w:ascii="Aptos" w:hAnsi="Aptos"/>
                <w:color w:val="000000"/>
                <w:sz w:val="16"/>
                <w:szCs w:val="16"/>
              </w:rPr>
              <w:t xml:space="preserve">As new licence application types can be applied for online the numbers will increase.  </w:t>
            </w:r>
          </w:p>
        </w:tc>
        <w:tc>
          <w:tcPr>
            <w:tcW w:w="4499" w:type="dxa"/>
            <w:tcBorders>
              <w:bottom w:val="single" w:sz="4" w:space="0" w:color="548DD4" w:themeColor="text2" w:themeTint="99"/>
            </w:tcBorders>
          </w:tcPr>
          <w:p w14:paraId="202487F3" w14:textId="6F375141" w:rsidR="00961AA4" w:rsidRPr="00E358ED" w:rsidRDefault="00205B9A" w:rsidP="00E358ED">
            <w:pPr>
              <w:spacing w:line="240" w:lineRule="auto"/>
              <w:rPr>
                <w:rFonts w:ascii="Aptos" w:hAnsi="Aptos"/>
                <w:color w:val="000000"/>
                <w:sz w:val="16"/>
                <w:szCs w:val="16"/>
              </w:rPr>
            </w:pPr>
            <w:r w:rsidRPr="00E358ED">
              <w:rPr>
                <w:rFonts w:ascii="Aptos" w:hAnsi="Aptos"/>
                <w:color w:val="000000"/>
                <w:sz w:val="16"/>
                <w:szCs w:val="16"/>
              </w:rPr>
              <w:t>Numbers will continue to fluctuate due to seasonality.</w:t>
            </w:r>
          </w:p>
        </w:tc>
      </w:tr>
      <w:tr w:rsidR="00961AA4" w:rsidRPr="00EB67B1" w14:paraId="08C91ABE" w14:textId="77777777" w:rsidTr="00CD0416">
        <w:trPr>
          <w:cantSplit/>
          <w:trHeight w:val="1139"/>
          <w:tblHeader/>
          <w:jc w:val="center"/>
        </w:trPr>
        <w:tc>
          <w:tcPr>
            <w:tcW w:w="1985" w:type="dxa"/>
            <w:tcBorders>
              <w:bottom w:val="single" w:sz="4" w:space="0" w:color="548DD4" w:themeColor="text2" w:themeTint="99"/>
            </w:tcBorders>
            <w:vAlign w:val="center"/>
          </w:tcPr>
          <w:p w14:paraId="75F74ECC" w14:textId="74F5AE7C" w:rsidR="00961AA4" w:rsidRPr="00EB67B1" w:rsidRDefault="00961AA4" w:rsidP="00961AA4">
            <w:pPr>
              <w:spacing w:after="0"/>
              <w:ind w:left="57"/>
              <w:rPr>
                <w:rFonts w:ascii="Calibri" w:hAnsi="Calibri" w:cs="Calibri"/>
                <w:b/>
                <w:iCs/>
                <w:color w:val="808080" w:themeColor="background1" w:themeShade="80"/>
                <w:sz w:val="18"/>
                <w:szCs w:val="18"/>
              </w:rPr>
            </w:pPr>
            <w:hyperlink r:id="rId17" w:history="1">
              <w:r w:rsidRPr="00EB67B1">
                <w:rPr>
                  <w:rStyle w:val="Hyperlink"/>
                  <w:rFonts w:ascii="Calibri" w:hAnsi="Calibri" w:cs="Calibri"/>
                  <w:b/>
                  <w:iCs/>
                  <w:color w:val="808080" w:themeColor="background1" w:themeShade="80"/>
                  <w:sz w:val="18"/>
                  <w:szCs w:val="18"/>
                </w:rPr>
                <w:t>No. of catchments with established beaver populations</w:t>
              </w:r>
            </w:hyperlink>
          </w:p>
        </w:tc>
        <w:tc>
          <w:tcPr>
            <w:tcW w:w="3488" w:type="dxa"/>
            <w:tcBorders>
              <w:bottom w:val="single" w:sz="4" w:space="0" w:color="548DD4" w:themeColor="text2" w:themeTint="99"/>
            </w:tcBorders>
            <w:vAlign w:val="center"/>
          </w:tcPr>
          <w:p w14:paraId="2B96E803" w14:textId="3D6B53CA" w:rsidR="00961AA4" w:rsidRPr="00EB67B1" w:rsidRDefault="00961AA4" w:rsidP="00961AA4">
            <w:pPr>
              <w:spacing w:after="0"/>
              <w:ind w:left="57"/>
              <w:jc w:val="center"/>
              <w:rPr>
                <w:rFonts w:ascii="Calibri" w:hAnsi="Calibri" w:cs="Calibri"/>
                <w:b/>
                <w:color w:val="808080" w:themeColor="background1" w:themeShade="80"/>
                <w:sz w:val="18"/>
                <w:szCs w:val="18"/>
              </w:rPr>
            </w:pPr>
            <w:r>
              <w:rPr>
                <w:rFonts w:ascii="Calibri" w:hAnsi="Calibri" w:cs="Calibri"/>
                <w:b/>
                <w:noProof/>
                <w:color w:val="808080" w:themeColor="background1" w:themeShade="80"/>
                <w:sz w:val="18"/>
                <w:szCs w:val="18"/>
              </w:rPr>
              <w:drawing>
                <wp:inline distT="0" distB="0" distL="0" distR="0" wp14:anchorId="3D31FA05" wp14:editId="1FACCC1B">
                  <wp:extent cx="1638300" cy="823722"/>
                  <wp:effectExtent l="0" t="0" r="0" b="0"/>
                  <wp:docPr id="946157309" name="Picture 7" descr="Beaver Catchment Tracker, Consistent stepped improvement. No updates recent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157309" name="Picture 7" descr="Beaver Catchment Tracker, Consistent stepped improvement. No updates recentl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39360" cy="824255"/>
                          </a:xfrm>
                          <a:prstGeom prst="rect">
                            <a:avLst/>
                          </a:prstGeom>
                          <a:noFill/>
                        </pic:spPr>
                      </pic:pic>
                    </a:graphicData>
                  </a:graphic>
                </wp:inline>
              </w:drawing>
            </w:r>
          </w:p>
        </w:tc>
        <w:tc>
          <w:tcPr>
            <w:tcW w:w="906" w:type="dxa"/>
            <w:tcBorders>
              <w:bottom w:val="single" w:sz="4" w:space="0" w:color="548DD4" w:themeColor="text2" w:themeTint="99"/>
            </w:tcBorders>
            <w:vAlign w:val="center"/>
          </w:tcPr>
          <w:p w14:paraId="574F9753" w14:textId="3E720186" w:rsidR="00961AA4" w:rsidRPr="00CD0416" w:rsidRDefault="00961AA4" w:rsidP="00CD0416">
            <w:pPr>
              <w:spacing w:after="0"/>
              <w:jc w:val="center"/>
              <w:rPr>
                <w:rFonts w:ascii="Calibri" w:hAnsi="Calibri" w:cs="Calibri"/>
                <w:color w:val="808080" w:themeColor="background1" w:themeShade="80"/>
                <w:sz w:val="18"/>
                <w:szCs w:val="18"/>
              </w:rPr>
            </w:pPr>
            <w:r w:rsidRPr="00CD0416">
              <w:rPr>
                <w:rFonts w:ascii="Calibri" w:hAnsi="Calibri" w:cs="Calibri"/>
                <w:color w:val="808080" w:themeColor="background1" w:themeShade="80"/>
                <w:sz w:val="18"/>
                <w:szCs w:val="18"/>
              </w:rPr>
              <w:t>5</w:t>
            </w:r>
          </w:p>
        </w:tc>
        <w:tc>
          <w:tcPr>
            <w:tcW w:w="4961" w:type="dxa"/>
            <w:tcBorders>
              <w:bottom w:val="single" w:sz="4" w:space="0" w:color="548DD4" w:themeColor="text2" w:themeTint="99"/>
            </w:tcBorders>
          </w:tcPr>
          <w:p w14:paraId="236D3BFF" w14:textId="477D2793" w:rsidR="00961AA4" w:rsidRPr="00E358ED" w:rsidRDefault="00961AA4" w:rsidP="00E358ED">
            <w:pPr>
              <w:spacing w:line="240" w:lineRule="auto"/>
              <w:ind w:right="181"/>
              <w:rPr>
                <w:rFonts w:ascii="Aptos" w:hAnsi="Aptos"/>
                <w:color w:val="000000"/>
                <w:sz w:val="16"/>
                <w:szCs w:val="16"/>
              </w:rPr>
            </w:pPr>
            <w:r w:rsidRPr="00E358ED">
              <w:rPr>
                <w:rFonts w:ascii="Aptos" w:hAnsi="Aptos"/>
                <w:color w:val="000000"/>
                <w:sz w:val="16"/>
                <w:szCs w:val="16"/>
              </w:rPr>
              <w:t>The Upper Beauly application has been paused as more consultation is being sought with affected landowners.</w:t>
            </w:r>
          </w:p>
        </w:tc>
        <w:tc>
          <w:tcPr>
            <w:tcW w:w="4499" w:type="dxa"/>
            <w:tcBorders>
              <w:bottom w:val="single" w:sz="4" w:space="0" w:color="548DD4" w:themeColor="text2" w:themeTint="99"/>
            </w:tcBorders>
          </w:tcPr>
          <w:p w14:paraId="30A36E3E" w14:textId="6E29BD90" w:rsidR="00961AA4" w:rsidRPr="00E358ED" w:rsidRDefault="00961AA4" w:rsidP="00E358ED">
            <w:pPr>
              <w:spacing w:line="240" w:lineRule="auto"/>
              <w:ind w:left="57"/>
              <w:rPr>
                <w:rFonts w:ascii="Aptos" w:hAnsi="Aptos"/>
                <w:color w:val="000000"/>
                <w:sz w:val="16"/>
                <w:szCs w:val="16"/>
              </w:rPr>
            </w:pPr>
            <w:r w:rsidRPr="00E358ED">
              <w:rPr>
                <w:rFonts w:ascii="Aptos" w:hAnsi="Aptos"/>
                <w:color w:val="000000"/>
                <w:sz w:val="16"/>
                <w:szCs w:val="16"/>
              </w:rPr>
              <w:t>It is anticipated that the application will proceed once further consultation on the main issues has been resolved</w:t>
            </w:r>
            <w:r w:rsidR="00E358ED">
              <w:rPr>
                <w:rFonts w:ascii="Aptos" w:hAnsi="Aptos"/>
                <w:color w:val="000000"/>
                <w:sz w:val="16"/>
                <w:szCs w:val="16"/>
              </w:rPr>
              <w:t>.</w:t>
            </w:r>
          </w:p>
        </w:tc>
      </w:tr>
      <w:tr w:rsidR="00961AA4" w:rsidRPr="00EB67B1" w14:paraId="787049D6" w14:textId="77777777" w:rsidTr="00CD0416">
        <w:trPr>
          <w:cantSplit/>
          <w:trHeight w:val="1368"/>
          <w:tblHeader/>
          <w:jc w:val="center"/>
        </w:trPr>
        <w:tc>
          <w:tcPr>
            <w:tcW w:w="1985" w:type="dxa"/>
            <w:tcBorders>
              <w:bottom w:val="single" w:sz="4" w:space="0" w:color="548DD4" w:themeColor="text2" w:themeTint="99"/>
            </w:tcBorders>
            <w:vAlign w:val="center"/>
          </w:tcPr>
          <w:p w14:paraId="1446D71B" w14:textId="2E70A358" w:rsidR="00961AA4" w:rsidRPr="00EB67B1" w:rsidRDefault="00961AA4" w:rsidP="00961AA4">
            <w:pPr>
              <w:spacing w:after="0"/>
              <w:ind w:left="40"/>
              <w:rPr>
                <w:rFonts w:ascii="Calibri" w:hAnsi="Calibri" w:cs="Calibri"/>
                <w:b/>
                <w:iCs/>
                <w:color w:val="808080" w:themeColor="background1" w:themeShade="80"/>
                <w:sz w:val="18"/>
                <w:szCs w:val="18"/>
              </w:rPr>
            </w:pPr>
            <w:hyperlink r:id="rId19" w:history="1">
              <w:r w:rsidRPr="00EB67B1">
                <w:rPr>
                  <w:rStyle w:val="Hyperlink"/>
                  <w:rFonts w:ascii="Calibri" w:hAnsi="Calibri" w:cs="Calibri"/>
                  <w:b/>
                  <w:iCs/>
                  <w:color w:val="808080" w:themeColor="background1" w:themeShade="80"/>
                  <w:sz w:val="18"/>
                  <w:szCs w:val="18"/>
                </w:rPr>
                <w:t xml:space="preserve">% of holding objections for formal planning applications </w:t>
              </w:r>
            </w:hyperlink>
          </w:p>
        </w:tc>
        <w:tc>
          <w:tcPr>
            <w:tcW w:w="3488" w:type="dxa"/>
            <w:tcBorders>
              <w:bottom w:val="single" w:sz="4" w:space="0" w:color="548DD4" w:themeColor="text2" w:themeTint="99"/>
            </w:tcBorders>
            <w:vAlign w:val="center"/>
          </w:tcPr>
          <w:p w14:paraId="7CB6E525" w14:textId="3244CBFF" w:rsidR="00961AA4" w:rsidRPr="00EB67B1" w:rsidRDefault="00853DAA" w:rsidP="00961AA4">
            <w:pPr>
              <w:spacing w:after="0"/>
              <w:ind w:left="171"/>
              <w:rPr>
                <w:rFonts w:ascii="Calibri" w:hAnsi="Calibri" w:cs="Calibri"/>
                <w:b/>
                <w:color w:val="808080" w:themeColor="background1" w:themeShade="80"/>
                <w:sz w:val="18"/>
                <w:szCs w:val="18"/>
              </w:rPr>
            </w:pPr>
            <w:r>
              <w:rPr>
                <w:rFonts w:ascii="Calibri" w:hAnsi="Calibri" w:cs="Calibri"/>
                <w:b/>
                <w:noProof/>
                <w:color w:val="808080" w:themeColor="background1" w:themeShade="80"/>
                <w:sz w:val="18"/>
                <w:szCs w:val="18"/>
              </w:rPr>
              <w:drawing>
                <wp:inline distT="0" distB="0" distL="0" distR="0" wp14:anchorId="36D5C1DE" wp14:editId="2EB0C0BD">
                  <wp:extent cx="1933575" cy="931964"/>
                  <wp:effectExtent l="0" t="0" r="0" b="1905"/>
                  <wp:docPr id="256049957" name="Picture 5" descr="% of holding objections on formal planning. data maintaining with recent spike levelling ou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49957" name="Picture 5" descr="% of holding objections on formal planning. data maintaining with recent spike levelling out. "/>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70204" cy="949619"/>
                          </a:xfrm>
                          <a:prstGeom prst="rect">
                            <a:avLst/>
                          </a:prstGeom>
                          <a:noFill/>
                        </pic:spPr>
                      </pic:pic>
                    </a:graphicData>
                  </a:graphic>
                </wp:inline>
              </w:drawing>
            </w:r>
          </w:p>
        </w:tc>
        <w:tc>
          <w:tcPr>
            <w:tcW w:w="906" w:type="dxa"/>
            <w:tcBorders>
              <w:bottom w:val="single" w:sz="4" w:space="0" w:color="548DD4" w:themeColor="text2" w:themeTint="99"/>
            </w:tcBorders>
            <w:vAlign w:val="center"/>
          </w:tcPr>
          <w:p w14:paraId="0F81C171" w14:textId="78FC98D0" w:rsidR="00961AA4" w:rsidRPr="00CD0416" w:rsidRDefault="00853DAA" w:rsidP="00CD0416">
            <w:pPr>
              <w:spacing w:after="0"/>
              <w:jc w:val="center"/>
              <w:rPr>
                <w:rFonts w:ascii="Calibri" w:hAnsi="Calibri" w:cs="Calibri"/>
                <w:color w:val="808080" w:themeColor="background1" w:themeShade="80"/>
                <w:sz w:val="18"/>
                <w:szCs w:val="18"/>
              </w:rPr>
            </w:pPr>
            <w:r w:rsidRPr="00CD0416">
              <w:rPr>
                <w:rFonts w:ascii="Calibri" w:hAnsi="Calibri" w:cs="Calibri"/>
                <w:color w:val="808080" w:themeColor="background1" w:themeShade="80"/>
                <w:sz w:val="18"/>
                <w:szCs w:val="18"/>
              </w:rPr>
              <w:t>8.06%</w:t>
            </w:r>
          </w:p>
        </w:tc>
        <w:tc>
          <w:tcPr>
            <w:tcW w:w="4961" w:type="dxa"/>
            <w:tcBorders>
              <w:bottom w:val="single" w:sz="4" w:space="0" w:color="548DD4" w:themeColor="text2" w:themeTint="99"/>
            </w:tcBorders>
          </w:tcPr>
          <w:p w14:paraId="7FE6CF68" w14:textId="3032FF1C" w:rsidR="00961AA4" w:rsidRPr="00E358ED" w:rsidRDefault="00E358ED" w:rsidP="00E358ED">
            <w:pPr>
              <w:spacing w:line="240" w:lineRule="auto"/>
              <w:rPr>
                <w:rFonts w:ascii="Aptos" w:hAnsi="Aptos"/>
                <w:color w:val="000000"/>
                <w:sz w:val="16"/>
                <w:szCs w:val="16"/>
              </w:rPr>
            </w:pPr>
            <w:r>
              <w:rPr>
                <w:rFonts w:ascii="Aptos" w:hAnsi="Aptos"/>
                <w:color w:val="000000"/>
                <w:sz w:val="16"/>
                <w:szCs w:val="16"/>
              </w:rPr>
              <w:t>Performance is within</w:t>
            </w:r>
            <w:r w:rsidR="00853DAA" w:rsidRPr="00E358ED">
              <w:rPr>
                <w:rFonts w:ascii="Aptos" w:hAnsi="Aptos"/>
                <w:color w:val="000000"/>
                <w:sz w:val="16"/>
                <w:szCs w:val="16"/>
              </w:rPr>
              <w:t xml:space="preserve"> tolerance (4-9%) but at the higher end with a proportion of holding objections at 8.1%. Holding objections to SRN mast applications featured highly (5/15 or 3</w:t>
            </w:r>
            <w:r>
              <w:rPr>
                <w:rFonts w:ascii="Aptos" w:hAnsi="Aptos"/>
                <w:color w:val="000000"/>
                <w:sz w:val="16"/>
                <w:szCs w:val="16"/>
              </w:rPr>
              <w:t>3</w:t>
            </w:r>
            <w:r w:rsidR="00853DAA" w:rsidRPr="00E358ED">
              <w:rPr>
                <w:rFonts w:ascii="Aptos" w:hAnsi="Aptos"/>
                <w:color w:val="000000"/>
                <w:sz w:val="16"/>
                <w:szCs w:val="16"/>
              </w:rPr>
              <w:t xml:space="preserve">%) and also included 3 housing applications and a further 2 peatland restoration applications. The remaining 5 were single cases of various types. The overall figure for 24/25 is just within the AMBER RAG tolerance at 8.5% (72 holding objections out of 846 applications).  </w:t>
            </w:r>
          </w:p>
        </w:tc>
        <w:tc>
          <w:tcPr>
            <w:tcW w:w="4499" w:type="dxa"/>
            <w:tcBorders>
              <w:bottom w:val="single" w:sz="4" w:space="0" w:color="548DD4" w:themeColor="text2" w:themeTint="99"/>
            </w:tcBorders>
          </w:tcPr>
          <w:p w14:paraId="54AFD44C" w14:textId="61017629" w:rsidR="00961AA4" w:rsidRPr="00E358ED" w:rsidRDefault="00853DAA" w:rsidP="00E358ED">
            <w:pPr>
              <w:spacing w:line="240" w:lineRule="auto"/>
              <w:rPr>
                <w:rFonts w:ascii="Aptos" w:hAnsi="Aptos"/>
                <w:color w:val="000000"/>
                <w:sz w:val="16"/>
                <w:szCs w:val="16"/>
              </w:rPr>
            </w:pPr>
            <w:r w:rsidRPr="00E358ED">
              <w:rPr>
                <w:rFonts w:ascii="Aptos" w:hAnsi="Aptos"/>
                <w:color w:val="000000"/>
                <w:sz w:val="16"/>
                <w:szCs w:val="16"/>
              </w:rPr>
              <w:t xml:space="preserve">The overall figure for 24/25 is down slightly on the previous year and out of the RED and into the AMBER RAG tolerance. However, SRN mast applications accounted for a large proportion of the holding objections so we could see the number of holding objections fall as the programme comes to close. </w:t>
            </w:r>
            <w:r w:rsidR="00E6116B">
              <w:rPr>
                <w:rFonts w:ascii="Aptos" w:hAnsi="Aptos"/>
                <w:color w:val="000000"/>
                <w:sz w:val="16"/>
                <w:szCs w:val="16"/>
              </w:rPr>
              <w:t>Still</w:t>
            </w:r>
            <w:r w:rsidRPr="00E358ED">
              <w:rPr>
                <w:rFonts w:ascii="Aptos" w:hAnsi="Aptos"/>
                <w:color w:val="000000"/>
                <w:sz w:val="16"/>
                <w:szCs w:val="16"/>
              </w:rPr>
              <w:t xml:space="preserve"> early still to assess any impact of the launch </w:t>
            </w:r>
            <w:r w:rsidR="00E358ED" w:rsidRPr="00E358ED">
              <w:rPr>
                <w:rFonts w:ascii="Aptos" w:hAnsi="Aptos"/>
                <w:color w:val="000000"/>
                <w:sz w:val="16"/>
                <w:szCs w:val="16"/>
              </w:rPr>
              <w:t xml:space="preserve">of </w:t>
            </w:r>
            <w:r w:rsidR="000B5AD5" w:rsidRPr="00E358ED">
              <w:rPr>
                <w:rFonts w:ascii="Aptos" w:hAnsi="Aptos"/>
                <w:color w:val="000000"/>
                <w:sz w:val="16"/>
                <w:szCs w:val="16"/>
              </w:rPr>
              <w:t>InformedDECISION, but</w:t>
            </w:r>
            <w:r w:rsidRPr="00E358ED">
              <w:rPr>
                <w:rFonts w:ascii="Aptos" w:hAnsi="Aptos"/>
                <w:color w:val="000000"/>
                <w:sz w:val="16"/>
                <w:szCs w:val="16"/>
              </w:rPr>
              <w:t xml:space="preserve"> this will improve the quality and completeness of information we receive and reduce the need for holding objections.</w:t>
            </w:r>
          </w:p>
        </w:tc>
      </w:tr>
    </w:tbl>
    <w:p w14:paraId="7D75CB1D" w14:textId="77777777" w:rsidR="004A12AF" w:rsidRPr="00EB67B1" w:rsidRDefault="004A12AF" w:rsidP="004A12AF">
      <w:pPr>
        <w:spacing w:after="0"/>
        <w:rPr>
          <w:sz w:val="22"/>
          <w:szCs w:val="20"/>
        </w:rPr>
      </w:pPr>
    </w:p>
    <w:p w14:paraId="5FF45D8C" w14:textId="162B0845" w:rsidR="00DA125A" w:rsidRPr="00EB67B1" w:rsidRDefault="00DA125A">
      <w:pPr>
        <w:rPr>
          <w:rFonts w:ascii="Calibri" w:eastAsiaTheme="majorEastAsia" w:hAnsi="Calibri" w:cs="Calibri"/>
          <w:b/>
          <w:sz w:val="22"/>
          <w:szCs w:val="24"/>
        </w:rPr>
      </w:pPr>
    </w:p>
    <w:p w14:paraId="6EEFCAA6" w14:textId="52F549BC" w:rsidR="008D20BE" w:rsidRPr="00EB67B1" w:rsidRDefault="008D20BE" w:rsidP="008D20BE">
      <w:pPr>
        <w:pStyle w:val="Heading2"/>
        <w:shd w:val="clear" w:color="auto" w:fill="007DC3"/>
        <w:jc w:val="center"/>
        <w:rPr>
          <w:rFonts w:ascii="Calibri" w:hAnsi="Calibri" w:cs="Calibri"/>
          <w:sz w:val="22"/>
          <w:szCs w:val="24"/>
        </w:rPr>
      </w:pPr>
      <w:r w:rsidRPr="00EB67B1">
        <w:rPr>
          <w:rFonts w:ascii="Calibri" w:hAnsi="Calibri" w:cs="Calibri"/>
          <w:sz w:val="22"/>
          <w:szCs w:val="24"/>
        </w:rPr>
        <w:t xml:space="preserve">WE HAVE </w:t>
      </w:r>
      <w:r w:rsidR="00B31D44" w:rsidRPr="00EB67B1">
        <w:rPr>
          <w:rFonts w:ascii="Calibri" w:hAnsi="Calibri" w:cs="Calibri"/>
          <w:sz w:val="22"/>
          <w:szCs w:val="24"/>
        </w:rPr>
        <w:t>RESTORED</w:t>
      </w:r>
      <w:r w:rsidRPr="00EB67B1">
        <w:rPr>
          <w:rFonts w:ascii="Calibri" w:hAnsi="Calibri" w:cs="Calibri"/>
          <w:sz w:val="22"/>
          <w:szCs w:val="24"/>
        </w:rPr>
        <w:t xml:space="preserve"> NATURE</w:t>
      </w:r>
    </w:p>
    <w:tbl>
      <w:tblPr>
        <w:tblW w:w="15593" w:type="dxa"/>
        <w:jc w:val="center"/>
        <w:tblLayout w:type="fixed"/>
        <w:tblLook w:val="04A0" w:firstRow="1" w:lastRow="0" w:firstColumn="1" w:lastColumn="0" w:noHBand="0" w:noVBand="1"/>
      </w:tblPr>
      <w:tblGrid>
        <w:gridCol w:w="1843"/>
        <w:gridCol w:w="3402"/>
        <w:gridCol w:w="992"/>
        <w:gridCol w:w="5103"/>
        <w:gridCol w:w="4253"/>
      </w:tblGrid>
      <w:tr w:rsidR="004914EA" w:rsidRPr="00EB67B1" w14:paraId="2D15FDE9" w14:textId="77777777" w:rsidTr="00CD0416">
        <w:trPr>
          <w:trHeight w:val="367"/>
          <w:tblHeader/>
          <w:jc w:val="center"/>
        </w:trPr>
        <w:tc>
          <w:tcPr>
            <w:tcW w:w="1843" w:type="dxa"/>
            <w:tcBorders>
              <w:bottom w:val="single" w:sz="4" w:space="0" w:color="548DD4" w:themeColor="text2" w:themeTint="99"/>
            </w:tcBorders>
          </w:tcPr>
          <w:p w14:paraId="6DF4F948" w14:textId="77777777" w:rsidR="004914EA" w:rsidRPr="00EB67B1" w:rsidRDefault="004914EA" w:rsidP="003753A7">
            <w:pPr>
              <w:spacing w:after="0"/>
              <w:jc w:val="center"/>
              <w:rPr>
                <w:rFonts w:ascii="Calibri" w:hAnsi="Calibri" w:cs="Calibri"/>
                <w:b/>
                <w:sz w:val="22"/>
                <w:szCs w:val="20"/>
              </w:rPr>
            </w:pPr>
            <w:r w:rsidRPr="00EB67B1">
              <w:rPr>
                <w:rFonts w:ascii="Calibri" w:hAnsi="Calibri" w:cs="Calibri"/>
                <w:b/>
                <w:sz w:val="22"/>
                <w:szCs w:val="20"/>
              </w:rPr>
              <w:t>Measure</w:t>
            </w:r>
          </w:p>
        </w:tc>
        <w:tc>
          <w:tcPr>
            <w:tcW w:w="3402" w:type="dxa"/>
            <w:tcBorders>
              <w:bottom w:val="single" w:sz="4" w:space="0" w:color="548DD4" w:themeColor="text2" w:themeTint="99"/>
            </w:tcBorders>
          </w:tcPr>
          <w:p w14:paraId="6A0C2C1A" w14:textId="1892FF93" w:rsidR="004914EA" w:rsidRPr="00EB67B1" w:rsidRDefault="004914EA" w:rsidP="003753A7">
            <w:pPr>
              <w:spacing w:after="0"/>
              <w:jc w:val="center"/>
              <w:rPr>
                <w:rFonts w:ascii="Calibri" w:hAnsi="Calibri" w:cs="Calibri"/>
                <w:b/>
                <w:sz w:val="22"/>
                <w:szCs w:val="20"/>
              </w:rPr>
            </w:pPr>
            <w:r w:rsidRPr="00EB67B1">
              <w:rPr>
                <w:rFonts w:ascii="Calibri" w:hAnsi="Calibri" w:cs="Calibri"/>
                <w:b/>
                <w:sz w:val="22"/>
                <w:szCs w:val="20"/>
              </w:rPr>
              <w:t>Performance Overview</w:t>
            </w:r>
          </w:p>
        </w:tc>
        <w:tc>
          <w:tcPr>
            <w:tcW w:w="992" w:type="dxa"/>
            <w:tcBorders>
              <w:bottom w:val="single" w:sz="4" w:space="0" w:color="548DD4" w:themeColor="text2" w:themeTint="99"/>
            </w:tcBorders>
          </w:tcPr>
          <w:p w14:paraId="7004CDB7" w14:textId="77777777" w:rsidR="004914EA" w:rsidRPr="00EB67B1" w:rsidRDefault="004914EA" w:rsidP="003753A7">
            <w:pPr>
              <w:spacing w:after="0"/>
              <w:jc w:val="center"/>
              <w:rPr>
                <w:rFonts w:ascii="Calibri" w:hAnsi="Calibri" w:cs="Calibri"/>
                <w:b/>
                <w:sz w:val="22"/>
                <w:szCs w:val="20"/>
              </w:rPr>
            </w:pPr>
            <w:r w:rsidRPr="00EB67B1">
              <w:rPr>
                <w:rFonts w:ascii="Calibri" w:hAnsi="Calibri" w:cs="Calibri"/>
                <w:b/>
                <w:sz w:val="22"/>
                <w:szCs w:val="20"/>
              </w:rPr>
              <w:t>Actual</w:t>
            </w:r>
          </w:p>
        </w:tc>
        <w:tc>
          <w:tcPr>
            <w:tcW w:w="5103" w:type="dxa"/>
            <w:tcBorders>
              <w:bottom w:val="single" w:sz="4" w:space="0" w:color="548DD4" w:themeColor="text2" w:themeTint="99"/>
            </w:tcBorders>
          </w:tcPr>
          <w:p w14:paraId="0354D162" w14:textId="77777777" w:rsidR="004914EA" w:rsidRPr="00EB67B1" w:rsidRDefault="004914EA" w:rsidP="004F3330">
            <w:pPr>
              <w:spacing w:after="0"/>
              <w:jc w:val="center"/>
              <w:rPr>
                <w:rFonts w:ascii="Calibri" w:hAnsi="Calibri" w:cs="Calibri"/>
                <w:b/>
                <w:sz w:val="22"/>
                <w:szCs w:val="20"/>
              </w:rPr>
            </w:pPr>
            <w:r w:rsidRPr="00EB67B1">
              <w:rPr>
                <w:rFonts w:ascii="Calibri" w:hAnsi="Calibri" w:cs="Calibri"/>
                <w:b/>
                <w:sz w:val="22"/>
                <w:szCs w:val="20"/>
              </w:rPr>
              <w:t>Cause</w:t>
            </w:r>
          </w:p>
        </w:tc>
        <w:tc>
          <w:tcPr>
            <w:tcW w:w="4253" w:type="dxa"/>
            <w:tcBorders>
              <w:bottom w:val="single" w:sz="4" w:space="0" w:color="548DD4" w:themeColor="text2" w:themeTint="99"/>
            </w:tcBorders>
          </w:tcPr>
          <w:p w14:paraId="67F13F4B" w14:textId="77777777" w:rsidR="004914EA" w:rsidRPr="00EB67B1" w:rsidRDefault="004914EA" w:rsidP="004F3330">
            <w:pPr>
              <w:spacing w:after="0"/>
              <w:jc w:val="center"/>
              <w:rPr>
                <w:rFonts w:ascii="Calibri" w:hAnsi="Calibri" w:cs="Calibri"/>
                <w:b/>
                <w:sz w:val="22"/>
                <w:szCs w:val="20"/>
              </w:rPr>
            </w:pPr>
            <w:r w:rsidRPr="00EB67B1">
              <w:rPr>
                <w:rFonts w:ascii="Calibri" w:hAnsi="Calibri" w:cs="Calibri"/>
                <w:b/>
                <w:sz w:val="22"/>
                <w:szCs w:val="20"/>
              </w:rPr>
              <w:t>Response</w:t>
            </w:r>
          </w:p>
        </w:tc>
      </w:tr>
      <w:tr w:rsidR="004914EA" w:rsidRPr="00EB67B1" w14:paraId="68CE47DF" w14:textId="77777777" w:rsidTr="00CD0416">
        <w:trPr>
          <w:trHeight w:hRule="exact" w:val="1559"/>
          <w:jc w:val="center"/>
        </w:trPr>
        <w:tc>
          <w:tcPr>
            <w:tcW w:w="1843" w:type="dxa"/>
            <w:tcBorders>
              <w:top w:val="single" w:sz="4" w:space="0" w:color="548DD4" w:themeColor="text2" w:themeTint="99"/>
              <w:bottom w:val="single" w:sz="4" w:space="0" w:color="548DD4" w:themeColor="text2" w:themeTint="99"/>
            </w:tcBorders>
            <w:vAlign w:val="center"/>
          </w:tcPr>
          <w:p w14:paraId="759BB6DD" w14:textId="08BBE50B" w:rsidR="004914EA" w:rsidRPr="00EB67B1" w:rsidRDefault="004914EA" w:rsidP="0027236F">
            <w:pPr>
              <w:spacing w:after="0"/>
              <w:ind w:left="57"/>
              <w:rPr>
                <w:rFonts w:ascii="Calibri" w:hAnsi="Calibri" w:cs="Calibri"/>
                <w:b/>
                <w:iCs/>
                <w:color w:val="808080" w:themeColor="background1" w:themeShade="80"/>
                <w:sz w:val="18"/>
                <w:szCs w:val="18"/>
              </w:rPr>
            </w:pPr>
            <w:hyperlink r:id="rId21" w:history="1">
              <w:r w:rsidRPr="00EB67B1">
                <w:rPr>
                  <w:rStyle w:val="Hyperlink"/>
                  <w:rFonts w:ascii="Calibri" w:hAnsi="Calibri" w:cs="Calibri"/>
                  <w:b/>
                  <w:iCs/>
                  <w:color w:val="808080" w:themeColor="background1" w:themeShade="80"/>
                  <w:sz w:val="18"/>
                  <w:szCs w:val="18"/>
                </w:rPr>
                <w:t>No. of individual farm businesses that have completed a biodiversity audit</w:t>
              </w:r>
            </w:hyperlink>
          </w:p>
        </w:tc>
        <w:tc>
          <w:tcPr>
            <w:tcW w:w="3402" w:type="dxa"/>
            <w:tcBorders>
              <w:top w:val="single" w:sz="4" w:space="0" w:color="548DD4" w:themeColor="text2" w:themeTint="99"/>
              <w:bottom w:val="single" w:sz="4" w:space="0" w:color="548DD4" w:themeColor="text2" w:themeTint="99"/>
            </w:tcBorders>
            <w:vAlign w:val="center"/>
          </w:tcPr>
          <w:p w14:paraId="71C344CD" w14:textId="2C7C2DEB" w:rsidR="004914EA" w:rsidRPr="00EB67B1" w:rsidRDefault="00686DE7" w:rsidP="00371D9E">
            <w:pPr>
              <w:spacing w:after="0"/>
              <w:rPr>
                <w:rFonts w:ascii="Calibri" w:hAnsi="Calibri" w:cs="Calibri"/>
                <w:b/>
                <w:color w:val="808080" w:themeColor="background1" w:themeShade="80"/>
                <w:sz w:val="18"/>
                <w:szCs w:val="18"/>
              </w:rPr>
            </w:pPr>
            <w:r>
              <w:rPr>
                <w:rFonts w:ascii="Calibri" w:hAnsi="Calibri" w:cs="Calibri"/>
                <w:b/>
                <w:noProof/>
                <w:color w:val="808080" w:themeColor="background1" w:themeShade="80"/>
                <w:sz w:val="18"/>
                <w:szCs w:val="18"/>
              </w:rPr>
              <w:drawing>
                <wp:inline distT="0" distB="0" distL="0" distR="0" wp14:anchorId="3DBCAC03" wp14:editId="23EEEAA7">
                  <wp:extent cx="2052637" cy="1050290"/>
                  <wp:effectExtent l="0" t="0" r="5080" b="0"/>
                  <wp:docPr id="584520540" name="Picture 8" descr="No. of Farms with completed biodiversity audits, Steadily increasing over ti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520540" name="Picture 8" descr="No. of Farms with completed biodiversity audits, Steadily increasing over time. "/>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56116" cy="1052070"/>
                          </a:xfrm>
                          <a:prstGeom prst="rect">
                            <a:avLst/>
                          </a:prstGeom>
                          <a:noFill/>
                        </pic:spPr>
                      </pic:pic>
                    </a:graphicData>
                  </a:graphic>
                </wp:inline>
              </w:drawing>
            </w:r>
          </w:p>
        </w:tc>
        <w:tc>
          <w:tcPr>
            <w:tcW w:w="992" w:type="dxa"/>
            <w:tcBorders>
              <w:top w:val="single" w:sz="4" w:space="0" w:color="548DD4" w:themeColor="text2" w:themeTint="99"/>
              <w:bottom w:val="single" w:sz="4" w:space="0" w:color="548DD4" w:themeColor="text2" w:themeTint="99"/>
            </w:tcBorders>
            <w:vAlign w:val="center"/>
          </w:tcPr>
          <w:p w14:paraId="6B336AE0" w14:textId="6953F41A" w:rsidR="004914EA" w:rsidRPr="00EB67B1" w:rsidRDefault="00686DE7" w:rsidP="003753A7">
            <w:pPr>
              <w:spacing w:after="0"/>
              <w:jc w:val="center"/>
              <w:rPr>
                <w:rFonts w:ascii="Calibri" w:hAnsi="Calibri" w:cs="Calibri"/>
                <w:color w:val="808080" w:themeColor="background1" w:themeShade="80"/>
                <w:sz w:val="18"/>
                <w:szCs w:val="18"/>
              </w:rPr>
            </w:pPr>
            <w:r>
              <w:rPr>
                <w:rFonts w:ascii="Calibri" w:hAnsi="Calibri" w:cs="Calibri"/>
                <w:color w:val="808080" w:themeColor="background1" w:themeShade="80"/>
                <w:sz w:val="18"/>
                <w:szCs w:val="18"/>
              </w:rPr>
              <w:t>261</w:t>
            </w:r>
          </w:p>
        </w:tc>
        <w:tc>
          <w:tcPr>
            <w:tcW w:w="5103" w:type="dxa"/>
            <w:tcBorders>
              <w:top w:val="single" w:sz="4" w:space="0" w:color="548DD4" w:themeColor="text2" w:themeTint="99"/>
              <w:bottom w:val="single" w:sz="4" w:space="0" w:color="548DD4" w:themeColor="text2" w:themeTint="99"/>
            </w:tcBorders>
          </w:tcPr>
          <w:p w14:paraId="2E97FDB3" w14:textId="7ED8230E" w:rsidR="004914EA" w:rsidRPr="00027507" w:rsidRDefault="00686DE7" w:rsidP="00853DAA">
            <w:pPr>
              <w:rPr>
                <w:rFonts w:ascii="Aptos" w:hAnsi="Aptos"/>
                <w:color w:val="000000"/>
                <w:sz w:val="16"/>
                <w:szCs w:val="16"/>
              </w:rPr>
            </w:pPr>
            <w:r w:rsidRPr="00027507">
              <w:rPr>
                <w:rFonts w:ascii="Aptos" w:hAnsi="Aptos"/>
                <w:color w:val="000000"/>
                <w:sz w:val="16"/>
                <w:szCs w:val="16"/>
              </w:rPr>
              <w:t xml:space="preserve">After initial testing in 2023-24, a greater number of land managers took part in testing of the Biodiversity Audit in 2024-25.  </w:t>
            </w:r>
          </w:p>
        </w:tc>
        <w:tc>
          <w:tcPr>
            <w:tcW w:w="4253" w:type="dxa"/>
            <w:tcBorders>
              <w:top w:val="single" w:sz="4" w:space="0" w:color="548DD4" w:themeColor="text2" w:themeTint="99"/>
              <w:bottom w:val="single" w:sz="4" w:space="0" w:color="548DD4" w:themeColor="text2" w:themeTint="99"/>
            </w:tcBorders>
          </w:tcPr>
          <w:p w14:paraId="17EC8C47" w14:textId="750AEAA9" w:rsidR="004914EA" w:rsidRPr="00027507" w:rsidRDefault="00686DE7" w:rsidP="00853DAA">
            <w:pPr>
              <w:rPr>
                <w:rFonts w:ascii="Aptos" w:hAnsi="Aptos"/>
                <w:color w:val="000000"/>
                <w:sz w:val="16"/>
                <w:szCs w:val="16"/>
              </w:rPr>
            </w:pPr>
            <w:r w:rsidRPr="00027507">
              <w:rPr>
                <w:rFonts w:ascii="Aptos" w:hAnsi="Aptos"/>
                <w:color w:val="000000"/>
                <w:sz w:val="16"/>
                <w:szCs w:val="16"/>
              </w:rPr>
              <w:t>Further testing will take place in 2025-26 and this is expected to involve a significant number of additional land managers.</w:t>
            </w:r>
          </w:p>
        </w:tc>
      </w:tr>
      <w:tr w:rsidR="00A15D6F" w:rsidRPr="00EB67B1" w14:paraId="6975E74A" w14:textId="77777777" w:rsidTr="00CD0416">
        <w:trPr>
          <w:trHeight w:hRule="exact" w:val="1934"/>
          <w:jc w:val="center"/>
        </w:trPr>
        <w:tc>
          <w:tcPr>
            <w:tcW w:w="1843" w:type="dxa"/>
            <w:tcBorders>
              <w:top w:val="single" w:sz="4" w:space="0" w:color="548DD4" w:themeColor="text2" w:themeTint="99"/>
              <w:bottom w:val="single" w:sz="4" w:space="0" w:color="548DD4" w:themeColor="text2" w:themeTint="99"/>
            </w:tcBorders>
            <w:vAlign w:val="center"/>
          </w:tcPr>
          <w:p w14:paraId="6AB37EFB" w14:textId="01145F42" w:rsidR="004914EA" w:rsidRPr="00EB67B1" w:rsidRDefault="004914EA" w:rsidP="0027236F">
            <w:pPr>
              <w:spacing w:after="0"/>
              <w:ind w:left="57"/>
              <w:rPr>
                <w:rFonts w:ascii="Calibri" w:hAnsi="Calibri" w:cs="Calibri"/>
                <w:b/>
                <w:iCs/>
                <w:color w:val="808080" w:themeColor="background1" w:themeShade="80"/>
                <w:sz w:val="18"/>
                <w:szCs w:val="18"/>
              </w:rPr>
            </w:pPr>
            <w:hyperlink r:id="rId23" w:history="1">
              <w:r w:rsidRPr="00EB67B1">
                <w:rPr>
                  <w:rStyle w:val="Hyperlink"/>
                  <w:rFonts w:ascii="Calibri" w:hAnsi="Calibri" w:cs="Calibri"/>
                  <w:b/>
                  <w:iCs/>
                  <w:color w:val="808080" w:themeColor="background1" w:themeShade="80"/>
                  <w:sz w:val="18"/>
                  <w:szCs w:val="18"/>
                </w:rPr>
                <w:t>No. of marine renewable energy consultations we provide advice on avoiding impacts on nature</w:t>
              </w:r>
            </w:hyperlink>
          </w:p>
        </w:tc>
        <w:tc>
          <w:tcPr>
            <w:tcW w:w="3402" w:type="dxa"/>
            <w:tcBorders>
              <w:top w:val="single" w:sz="4" w:space="0" w:color="548DD4" w:themeColor="text2" w:themeTint="99"/>
              <w:bottom w:val="single" w:sz="4" w:space="0" w:color="548DD4" w:themeColor="text2" w:themeTint="99"/>
            </w:tcBorders>
            <w:vAlign w:val="center"/>
          </w:tcPr>
          <w:p w14:paraId="031B4BB6" w14:textId="374A0241" w:rsidR="004914EA" w:rsidRPr="00EB67B1" w:rsidRDefault="00853DAA" w:rsidP="00087704">
            <w:pPr>
              <w:spacing w:after="0"/>
              <w:rPr>
                <w:rFonts w:ascii="Calibri" w:hAnsi="Calibri" w:cs="Calibri"/>
                <w:noProof/>
                <w:color w:val="808080" w:themeColor="background1" w:themeShade="80"/>
                <w:sz w:val="18"/>
                <w:szCs w:val="18"/>
                <w:lang w:eastAsia="en-GB"/>
              </w:rPr>
            </w:pPr>
            <w:r>
              <w:rPr>
                <w:rFonts w:ascii="Calibri" w:hAnsi="Calibri" w:cs="Calibri"/>
                <w:noProof/>
                <w:color w:val="808080" w:themeColor="background1" w:themeShade="80"/>
                <w:sz w:val="18"/>
                <w:szCs w:val="18"/>
                <w:lang w:eastAsia="en-GB"/>
              </w:rPr>
              <w:drawing>
                <wp:inline distT="0" distB="0" distL="0" distR="0" wp14:anchorId="1F3EDB4E" wp14:editId="1A84285B">
                  <wp:extent cx="2000250" cy="1179830"/>
                  <wp:effectExtent l="0" t="0" r="0" b="1270"/>
                  <wp:docPr id="122847247" name="Picture 4" descr="Marine Renewable Energy Consultations graph, regular seasonal pattern has emerg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47247" name="Picture 4" descr="Marine Renewable Energy Consultations graph, regular seasonal pattern has emerged. "/>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29963" cy="1197356"/>
                          </a:xfrm>
                          <a:prstGeom prst="rect">
                            <a:avLst/>
                          </a:prstGeom>
                          <a:noFill/>
                        </pic:spPr>
                      </pic:pic>
                    </a:graphicData>
                  </a:graphic>
                </wp:inline>
              </w:drawing>
            </w:r>
          </w:p>
        </w:tc>
        <w:tc>
          <w:tcPr>
            <w:tcW w:w="992" w:type="dxa"/>
            <w:tcBorders>
              <w:top w:val="single" w:sz="4" w:space="0" w:color="548DD4" w:themeColor="text2" w:themeTint="99"/>
              <w:bottom w:val="single" w:sz="4" w:space="0" w:color="548DD4" w:themeColor="text2" w:themeTint="99"/>
            </w:tcBorders>
            <w:vAlign w:val="center"/>
          </w:tcPr>
          <w:p w14:paraId="49344781" w14:textId="7FE1FD23" w:rsidR="004914EA" w:rsidRPr="00EB67B1" w:rsidRDefault="00853DAA" w:rsidP="003753A7">
            <w:pPr>
              <w:spacing w:after="0"/>
              <w:jc w:val="center"/>
              <w:rPr>
                <w:rFonts w:ascii="Calibri" w:hAnsi="Calibri" w:cs="Calibri"/>
                <w:color w:val="808080" w:themeColor="background1" w:themeShade="80"/>
                <w:sz w:val="18"/>
                <w:szCs w:val="18"/>
              </w:rPr>
            </w:pPr>
            <w:r>
              <w:rPr>
                <w:rFonts w:ascii="Calibri" w:hAnsi="Calibri" w:cs="Calibri"/>
                <w:color w:val="808080" w:themeColor="background1" w:themeShade="80"/>
                <w:sz w:val="18"/>
                <w:szCs w:val="18"/>
              </w:rPr>
              <w:t>10</w:t>
            </w:r>
          </w:p>
        </w:tc>
        <w:tc>
          <w:tcPr>
            <w:tcW w:w="5103" w:type="dxa"/>
            <w:tcBorders>
              <w:top w:val="single" w:sz="4" w:space="0" w:color="548DD4" w:themeColor="text2" w:themeTint="99"/>
              <w:bottom w:val="single" w:sz="4" w:space="0" w:color="548DD4" w:themeColor="text2" w:themeTint="99"/>
            </w:tcBorders>
          </w:tcPr>
          <w:p w14:paraId="75A7F727" w14:textId="7AA5CAF0" w:rsidR="004914EA" w:rsidRPr="00027507" w:rsidRDefault="00E358ED" w:rsidP="00CD0416">
            <w:pPr>
              <w:rPr>
                <w:rFonts w:ascii="Aptos" w:hAnsi="Aptos"/>
                <w:color w:val="000000"/>
                <w:sz w:val="16"/>
                <w:szCs w:val="16"/>
              </w:rPr>
            </w:pPr>
            <w:r w:rsidRPr="00027507">
              <w:rPr>
                <w:rFonts w:ascii="Aptos" w:hAnsi="Aptos"/>
                <w:color w:val="000000"/>
                <w:sz w:val="16"/>
                <w:szCs w:val="16"/>
              </w:rPr>
              <w:t>Data i</w:t>
            </w:r>
            <w:r w:rsidR="00853DAA" w:rsidRPr="00027507">
              <w:rPr>
                <w:rFonts w:ascii="Aptos" w:hAnsi="Aptos"/>
                <w:color w:val="000000"/>
                <w:sz w:val="16"/>
                <w:szCs w:val="16"/>
              </w:rPr>
              <w:t xml:space="preserve">ncludes the following significant consultation responses issued (which each constitute one response but take a considerable amount of time): Caledonia North &amp; Caledonia South s36 Applications, Muir </w:t>
            </w:r>
            <w:proofErr w:type="spellStart"/>
            <w:r w:rsidR="00853DAA" w:rsidRPr="00027507">
              <w:rPr>
                <w:rFonts w:ascii="Aptos" w:hAnsi="Aptos"/>
                <w:color w:val="000000"/>
                <w:sz w:val="16"/>
                <w:szCs w:val="16"/>
              </w:rPr>
              <w:t>Mhor</w:t>
            </w:r>
            <w:proofErr w:type="spellEnd"/>
            <w:r w:rsidR="00853DAA" w:rsidRPr="00027507">
              <w:rPr>
                <w:rFonts w:ascii="Aptos" w:hAnsi="Aptos"/>
                <w:color w:val="000000"/>
                <w:sz w:val="16"/>
                <w:szCs w:val="16"/>
              </w:rPr>
              <w:t xml:space="preserve"> s36 Application, Ossian Offshore Transmission Infrastructure EIA Scoping, Aspen Scoping, Morven Hawthorn Pit Grid Connection Scoping. All overlapping. </w:t>
            </w:r>
            <w:r w:rsidR="00853DAA" w:rsidRPr="00027507">
              <w:rPr>
                <w:rFonts w:ascii="Aptos" w:hAnsi="Aptos"/>
                <w:color w:val="000000"/>
                <w:sz w:val="16"/>
                <w:szCs w:val="16"/>
              </w:rPr>
              <w:br/>
              <w:t>Cenos s36 Application received and work on this underway in this quarter.</w:t>
            </w:r>
          </w:p>
        </w:tc>
        <w:tc>
          <w:tcPr>
            <w:tcW w:w="4253" w:type="dxa"/>
            <w:tcBorders>
              <w:top w:val="single" w:sz="4" w:space="0" w:color="548DD4" w:themeColor="text2" w:themeTint="99"/>
              <w:bottom w:val="single" w:sz="4" w:space="0" w:color="548DD4" w:themeColor="text2" w:themeTint="99"/>
            </w:tcBorders>
          </w:tcPr>
          <w:p w14:paraId="47C19B76" w14:textId="28E2E2D1" w:rsidR="004914EA" w:rsidRPr="00027507" w:rsidRDefault="00853DAA" w:rsidP="00CD0416">
            <w:pPr>
              <w:rPr>
                <w:rFonts w:ascii="Aptos" w:hAnsi="Aptos"/>
                <w:color w:val="000000"/>
                <w:sz w:val="16"/>
                <w:szCs w:val="16"/>
              </w:rPr>
            </w:pPr>
            <w:r w:rsidRPr="00027507">
              <w:rPr>
                <w:rFonts w:ascii="Aptos" w:hAnsi="Aptos"/>
                <w:color w:val="000000"/>
                <w:sz w:val="16"/>
                <w:szCs w:val="16"/>
              </w:rPr>
              <w:t>No response required.</w:t>
            </w:r>
          </w:p>
        </w:tc>
      </w:tr>
      <w:tr w:rsidR="00A15D6F" w:rsidRPr="00EB67B1" w14:paraId="327CCC74" w14:textId="77777777" w:rsidTr="00CD0416">
        <w:trPr>
          <w:trHeight w:hRule="exact" w:val="1858"/>
          <w:jc w:val="center"/>
        </w:trPr>
        <w:tc>
          <w:tcPr>
            <w:tcW w:w="1843" w:type="dxa"/>
            <w:tcBorders>
              <w:top w:val="single" w:sz="4" w:space="0" w:color="548DD4" w:themeColor="text2" w:themeTint="99"/>
              <w:bottom w:val="single" w:sz="4" w:space="0" w:color="548DD4" w:themeColor="text2" w:themeTint="99"/>
            </w:tcBorders>
            <w:vAlign w:val="center"/>
          </w:tcPr>
          <w:p w14:paraId="1BEE0319" w14:textId="1331AB0C" w:rsidR="004914EA" w:rsidRPr="00EB67B1" w:rsidRDefault="004914EA" w:rsidP="0027236F">
            <w:pPr>
              <w:spacing w:after="0"/>
              <w:ind w:left="57"/>
              <w:rPr>
                <w:rFonts w:ascii="Calibri" w:hAnsi="Calibri" w:cs="Calibri"/>
                <w:b/>
                <w:iCs/>
                <w:color w:val="808080" w:themeColor="background1" w:themeShade="80"/>
                <w:sz w:val="18"/>
                <w:szCs w:val="18"/>
              </w:rPr>
            </w:pPr>
            <w:hyperlink r:id="rId25" w:history="1">
              <w:r w:rsidRPr="00EB67B1">
                <w:rPr>
                  <w:rStyle w:val="Hyperlink"/>
                  <w:rFonts w:ascii="Calibri" w:hAnsi="Calibri" w:cs="Calibri"/>
                  <w:b/>
                  <w:iCs/>
                  <w:color w:val="808080" w:themeColor="background1" w:themeShade="80"/>
                  <w:sz w:val="18"/>
                  <w:szCs w:val="18"/>
                </w:rPr>
                <w:t xml:space="preserve">NatureScot is in partnership with new </w:t>
              </w:r>
            </w:hyperlink>
            <w:r w:rsidR="00B20645" w:rsidRPr="00EB67B1">
              <w:rPr>
                <w:rStyle w:val="Hyperlink"/>
                <w:rFonts w:ascii="Calibri" w:hAnsi="Calibri" w:cs="Calibri"/>
                <w:b/>
                <w:iCs/>
                <w:color w:val="808080" w:themeColor="background1" w:themeShade="80"/>
                <w:sz w:val="18"/>
                <w:szCs w:val="18"/>
              </w:rPr>
              <w:t>recipients</w:t>
            </w:r>
          </w:p>
        </w:tc>
        <w:tc>
          <w:tcPr>
            <w:tcW w:w="3402" w:type="dxa"/>
            <w:tcBorders>
              <w:top w:val="single" w:sz="4" w:space="0" w:color="548DD4" w:themeColor="text2" w:themeTint="99"/>
              <w:bottom w:val="single" w:sz="4" w:space="0" w:color="548DD4" w:themeColor="text2" w:themeTint="99"/>
            </w:tcBorders>
            <w:vAlign w:val="center"/>
          </w:tcPr>
          <w:p w14:paraId="14F99147" w14:textId="03D7240C" w:rsidR="004914EA" w:rsidRPr="00EB67B1" w:rsidRDefault="001112E3" w:rsidP="003753A7">
            <w:pPr>
              <w:spacing w:after="0"/>
              <w:jc w:val="center"/>
              <w:rPr>
                <w:rFonts w:ascii="Calibri" w:hAnsi="Calibri" w:cs="Calibri"/>
                <w:b/>
                <w:color w:val="808080" w:themeColor="background1" w:themeShade="80"/>
                <w:sz w:val="18"/>
                <w:szCs w:val="18"/>
              </w:rPr>
            </w:pPr>
            <w:r>
              <w:rPr>
                <w:rFonts w:ascii="Calibri" w:hAnsi="Calibri" w:cs="Calibri"/>
                <w:b/>
                <w:noProof/>
                <w:color w:val="808080" w:themeColor="background1" w:themeShade="80"/>
                <w:sz w:val="18"/>
                <w:szCs w:val="18"/>
              </w:rPr>
              <w:drawing>
                <wp:inline distT="0" distB="0" distL="0" distR="0" wp14:anchorId="6C4C2143" wp14:editId="2F99C838">
                  <wp:extent cx="2000250" cy="1123773"/>
                  <wp:effectExtent l="0" t="0" r="0" b="635"/>
                  <wp:docPr id="1412360528" name="Picture 2" descr="Nature Restoration Fund New Recipients graph, spikes with each funding round and slowly dwindles betwe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360528" name="Picture 2" descr="Nature Restoration Fund New Recipients graph, spikes with each funding round and slowly dwindles between. "/>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04677" cy="1126260"/>
                          </a:xfrm>
                          <a:prstGeom prst="rect">
                            <a:avLst/>
                          </a:prstGeom>
                          <a:noFill/>
                        </pic:spPr>
                      </pic:pic>
                    </a:graphicData>
                  </a:graphic>
                </wp:inline>
              </w:drawing>
            </w:r>
          </w:p>
        </w:tc>
        <w:tc>
          <w:tcPr>
            <w:tcW w:w="992" w:type="dxa"/>
            <w:tcBorders>
              <w:top w:val="single" w:sz="4" w:space="0" w:color="548DD4" w:themeColor="text2" w:themeTint="99"/>
              <w:bottom w:val="single" w:sz="4" w:space="0" w:color="548DD4" w:themeColor="text2" w:themeTint="99"/>
            </w:tcBorders>
            <w:vAlign w:val="center"/>
          </w:tcPr>
          <w:p w14:paraId="4547174D" w14:textId="4A17BE98" w:rsidR="004914EA" w:rsidRPr="00EB67B1" w:rsidRDefault="001112E3" w:rsidP="003753A7">
            <w:pPr>
              <w:spacing w:after="0"/>
              <w:jc w:val="center"/>
              <w:rPr>
                <w:rFonts w:ascii="Calibri" w:hAnsi="Calibri" w:cs="Calibri"/>
                <w:color w:val="808080" w:themeColor="background1" w:themeShade="80"/>
                <w:sz w:val="18"/>
                <w:szCs w:val="18"/>
              </w:rPr>
            </w:pPr>
            <w:r>
              <w:rPr>
                <w:rFonts w:ascii="Calibri" w:hAnsi="Calibri" w:cs="Calibri"/>
                <w:color w:val="808080" w:themeColor="background1" w:themeShade="80"/>
                <w:sz w:val="18"/>
                <w:szCs w:val="18"/>
              </w:rPr>
              <w:t>3</w:t>
            </w:r>
          </w:p>
        </w:tc>
        <w:tc>
          <w:tcPr>
            <w:tcW w:w="5103" w:type="dxa"/>
            <w:tcBorders>
              <w:top w:val="single" w:sz="4" w:space="0" w:color="548DD4" w:themeColor="text2" w:themeTint="99"/>
              <w:bottom w:val="single" w:sz="4" w:space="0" w:color="548DD4" w:themeColor="text2" w:themeTint="99"/>
            </w:tcBorders>
          </w:tcPr>
          <w:p w14:paraId="36BA13BD" w14:textId="25C93EED" w:rsidR="001112E3" w:rsidRPr="00027507" w:rsidRDefault="001112E3" w:rsidP="001112E3">
            <w:pPr>
              <w:rPr>
                <w:rFonts w:ascii="Aptos" w:hAnsi="Aptos"/>
                <w:color w:val="000000"/>
                <w:sz w:val="16"/>
                <w:szCs w:val="16"/>
              </w:rPr>
            </w:pPr>
            <w:r w:rsidRPr="00027507">
              <w:rPr>
                <w:rFonts w:ascii="Aptos" w:hAnsi="Aptos"/>
                <w:color w:val="000000"/>
                <w:sz w:val="16"/>
                <w:szCs w:val="16"/>
              </w:rPr>
              <w:t xml:space="preserve">3 new </w:t>
            </w:r>
            <w:r w:rsidR="00027507" w:rsidRPr="00027507">
              <w:rPr>
                <w:rFonts w:ascii="Aptos" w:hAnsi="Aptos"/>
                <w:color w:val="000000"/>
                <w:sz w:val="16"/>
                <w:szCs w:val="16"/>
              </w:rPr>
              <w:t>Transforming Nature</w:t>
            </w:r>
            <w:r w:rsidRPr="00027507">
              <w:rPr>
                <w:rFonts w:ascii="Aptos" w:hAnsi="Aptos"/>
                <w:color w:val="000000"/>
                <w:sz w:val="16"/>
                <w:szCs w:val="16"/>
              </w:rPr>
              <w:t xml:space="preserve"> Development recipients (out of 9 new TN Development grants).</w:t>
            </w:r>
          </w:p>
          <w:p w14:paraId="5355BBE3" w14:textId="22BF1859" w:rsidR="004914EA" w:rsidRPr="00027507" w:rsidRDefault="004914EA" w:rsidP="0027236F">
            <w:pPr>
              <w:spacing w:after="0"/>
              <w:ind w:right="181"/>
              <w:rPr>
                <w:rFonts w:ascii="Aptos" w:hAnsi="Aptos"/>
                <w:color w:val="000000"/>
                <w:sz w:val="16"/>
                <w:szCs w:val="16"/>
              </w:rPr>
            </w:pPr>
          </w:p>
        </w:tc>
        <w:tc>
          <w:tcPr>
            <w:tcW w:w="4253" w:type="dxa"/>
            <w:tcBorders>
              <w:top w:val="single" w:sz="4" w:space="0" w:color="548DD4" w:themeColor="text2" w:themeTint="99"/>
              <w:bottom w:val="single" w:sz="4" w:space="0" w:color="548DD4" w:themeColor="text2" w:themeTint="99"/>
            </w:tcBorders>
          </w:tcPr>
          <w:p w14:paraId="294E77CA" w14:textId="4CD964CD" w:rsidR="001112E3" w:rsidRPr="00027507" w:rsidRDefault="001112E3" w:rsidP="001112E3">
            <w:pPr>
              <w:rPr>
                <w:rFonts w:ascii="Aptos" w:hAnsi="Aptos"/>
                <w:color w:val="000000"/>
                <w:sz w:val="16"/>
                <w:szCs w:val="16"/>
              </w:rPr>
            </w:pPr>
            <w:r w:rsidRPr="00027507">
              <w:rPr>
                <w:rFonts w:ascii="Aptos" w:hAnsi="Aptos"/>
                <w:color w:val="000000"/>
                <w:sz w:val="16"/>
                <w:szCs w:val="16"/>
              </w:rPr>
              <w:t>There was one NRF decision panel held in February 2025 for Transforming Nature development funding. This is the current final round of NRF decisions for projects taking place in 2025/26, committing the remaining NRF resource budget for this Financial Year. New recipients represent a third of the total awards</w:t>
            </w:r>
            <w:r w:rsidR="00027507">
              <w:rPr>
                <w:rFonts w:ascii="Aptos" w:hAnsi="Aptos"/>
                <w:color w:val="000000"/>
                <w:sz w:val="16"/>
                <w:szCs w:val="16"/>
              </w:rPr>
              <w:t>.</w:t>
            </w:r>
          </w:p>
          <w:p w14:paraId="1B15E848" w14:textId="30A205AF" w:rsidR="004914EA" w:rsidRPr="00027507" w:rsidRDefault="004914EA" w:rsidP="00F55608">
            <w:pPr>
              <w:spacing w:after="0"/>
              <w:ind w:right="181"/>
              <w:rPr>
                <w:rFonts w:ascii="Aptos" w:hAnsi="Aptos"/>
                <w:color w:val="000000"/>
                <w:sz w:val="16"/>
                <w:szCs w:val="16"/>
              </w:rPr>
            </w:pPr>
          </w:p>
        </w:tc>
      </w:tr>
      <w:tr w:rsidR="004914EA" w:rsidRPr="00EB67B1" w14:paraId="0B880800" w14:textId="77777777" w:rsidTr="00CD0416">
        <w:trPr>
          <w:trHeight w:hRule="exact" w:val="1623"/>
          <w:jc w:val="center"/>
        </w:trPr>
        <w:tc>
          <w:tcPr>
            <w:tcW w:w="1843" w:type="dxa"/>
            <w:tcBorders>
              <w:top w:val="single" w:sz="4" w:space="0" w:color="548DD4" w:themeColor="text2" w:themeTint="99"/>
              <w:bottom w:val="single" w:sz="4" w:space="0" w:color="548DD4" w:themeColor="text2" w:themeTint="99"/>
            </w:tcBorders>
            <w:vAlign w:val="center"/>
          </w:tcPr>
          <w:p w14:paraId="5CC944F2" w14:textId="68D547FF" w:rsidR="004914EA" w:rsidRPr="00EB67B1" w:rsidRDefault="004914EA" w:rsidP="0027236F">
            <w:pPr>
              <w:spacing w:after="0"/>
              <w:ind w:left="57"/>
              <w:rPr>
                <w:rFonts w:ascii="Calibri" w:hAnsi="Calibri" w:cs="Calibri"/>
                <w:b/>
                <w:iCs/>
                <w:color w:val="808080" w:themeColor="background1" w:themeShade="80"/>
                <w:sz w:val="18"/>
                <w:szCs w:val="18"/>
              </w:rPr>
            </w:pPr>
            <w:hyperlink r:id="rId27" w:history="1">
              <w:r w:rsidRPr="00EB67B1">
                <w:rPr>
                  <w:rStyle w:val="Hyperlink"/>
                  <w:rFonts w:ascii="Calibri" w:hAnsi="Calibri" w:cs="Calibri"/>
                  <w:b/>
                  <w:iCs/>
                  <w:color w:val="808080" w:themeColor="background1" w:themeShade="80"/>
                  <w:sz w:val="18"/>
                  <w:szCs w:val="18"/>
                </w:rPr>
                <w:t>External funds raised by SMEEF and the amount allocated to projects.</w:t>
              </w:r>
            </w:hyperlink>
          </w:p>
        </w:tc>
        <w:tc>
          <w:tcPr>
            <w:tcW w:w="3402" w:type="dxa"/>
            <w:tcBorders>
              <w:top w:val="single" w:sz="4" w:space="0" w:color="548DD4" w:themeColor="text2" w:themeTint="99"/>
              <w:bottom w:val="single" w:sz="4" w:space="0" w:color="548DD4" w:themeColor="text2" w:themeTint="99"/>
            </w:tcBorders>
            <w:vAlign w:val="center"/>
          </w:tcPr>
          <w:p w14:paraId="3066D14E" w14:textId="0D0EE4A5" w:rsidR="004914EA" w:rsidRPr="00EB67B1" w:rsidRDefault="00152EAE" w:rsidP="003753A7">
            <w:pPr>
              <w:spacing w:after="0"/>
              <w:jc w:val="center"/>
              <w:rPr>
                <w:rFonts w:ascii="Calibri" w:hAnsi="Calibri" w:cs="Calibri"/>
                <w:color w:val="808080" w:themeColor="background1" w:themeShade="80"/>
                <w:sz w:val="18"/>
                <w:szCs w:val="18"/>
              </w:rPr>
            </w:pPr>
            <w:r>
              <w:rPr>
                <w:rFonts w:ascii="Calibri" w:hAnsi="Calibri" w:cs="Calibri"/>
                <w:noProof/>
                <w:color w:val="808080" w:themeColor="background1" w:themeShade="80"/>
                <w:sz w:val="18"/>
                <w:szCs w:val="18"/>
              </w:rPr>
              <w:drawing>
                <wp:inline distT="0" distB="0" distL="0" distR="0" wp14:anchorId="14B6E7DC" wp14:editId="3BCDA979">
                  <wp:extent cx="1952625" cy="1017331"/>
                  <wp:effectExtent l="0" t="0" r="0" b="0"/>
                  <wp:docPr id="586962316" name="Picture 6" descr="External Funds raised by the Scottish Marine Environment Enhancement Fund. After an initial spike has maintained a regular inco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962316" name="Picture 6" descr="External Funds raised by the Scottish Marine Environment Enhancement Fund. After an initial spike has maintained a regular income. "/>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79908" cy="1031546"/>
                          </a:xfrm>
                          <a:prstGeom prst="rect">
                            <a:avLst/>
                          </a:prstGeom>
                          <a:noFill/>
                        </pic:spPr>
                      </pic:pic>
                    </a:graphicData>
                  </a:graphic>
                </wp:inline>
              </w:drawing>
            </w:r>
          </w:p>
        </w:tc>
        <w:tc>
          <w:tcPr>
            <w:tcW w:w="992" w:type="dxa"/>
            <w:tcBorders>
              <w:top w:val="single" w:sz="4" w:space="0" w:color="548DD4" w:themeColor="text2" w:themeTint="99"/>
              <w:bottom w:val="single" w:sz="4" w:space="0" w:color="548DD4" w:themeColor="text2" w:themeTint="99"/>
            </w:tcBorders>
            <w:vAlign w:val="center"/>
          </w:tcPr>
          <w:p w14:paraId="33F72070" w14:textId="4AFCE87C" w:rsidR="00152EAE" w:rsidRPr="00152EAE" w:rsidRDefault="00152EAE" w:rsidP="00152EAE">
            <w:pPr>
              <w:jc w:val="center"/>
              <w:rPr>
                <w:rFonts w:ascii="Calibri" w:hAnsi="Calibri" w:cs="Calibri"/>
                <w:color w:val="808080" w:themeColor="background1" w:themeShade="80"/>
                <w:sz w:val="18"/>
                <w:szCs w:val="18"/>
              </w:rPr>
            </w:pPr>
            <w:r>
              <w:rPr>
                <w:rFonts w:ascii="Calibri" w:hAnsi="Calibri" w:cs="Calibri"/>
                <w:color w:val="808080" w:themeColor="background1" w:themeShade="80"/>
                <w:sz w:val="18"/>
                <w:szCs w:val="18"/>
              </w:rPr>
              <w:t>£</w:t>
            </w:r>
            <w:r w:rsidRPr="00152EAE">
              <w:rPr>
                <w:rFonts w:ascii="Calibri" w:hAnsi="Calibri" w:cs="Calibri"/>
                <w:color w:val="808080" w:themeColor="background1" w:themeShade="80"/>
                <w:sz w:val="18"/>
                <w:szCs w:val="18"/>
              </w:rPr>
              <w:t>150</w:t>
            </w:r>
            <w:r w:rsidR="00027507">
              <w:rPr>
                <w:rFonts w:ascii="Calibri" w:hAnsi="Calibri" w:cs="Calibri"/>
                <w:color w:val="808080" w:themeColor="background1" w:themeShade="80"/>
                <w:sz w:val="18"/>
                <w:szCs w:val="18"/>
              </w:rPr>
              <w:t>,</w:t>
            </w:r>
            <w:r w:rsidRPr="00152EAE">
              <w:rPr>
                <w:rFonts w:ascii="Calibri" w:hAnsi="Calibri" w:cs="Calibri"/>
                <w:color w:val="808080" w:themeColor="background1" w:themeShade="80"/>
                <w:sz w:val="18"/>
                <w:szCs w:val="18"/>
              </w:rPr>
              <w:t>000</w:t>
            </w:r>
          </w:p>
          <w:p w14:paraId="73786B8F" w14:textId="348B8E60" w:rsidR="004914EA" w:rsidRPr="0027236F" w:rsidRDefault="004914EA" w:rsidP="0027236F">
            <w:pPr>
              <w:spacing w:after="0"/>
              <w:jc w:val="center"/>
              <w:rPr>
                <w:rFonts w:ascii="Calibri" w:hAnsi="Calibri" w:cs="Calibri"/>
                <w:color w:val="808080" w:themeColor="background1" w:themeShade="80"/>
                <w:sz w:val="18"/>
                <w:szCs w:val="18"/>
              </w:rPr>
            </w:pPr>
          </w:p>
        </w:tc>
        <w:tc>
          <w:tcPr>
            <w:tcW w:w="5103" w:type="dxa"/>
            <w:tcBorders>
              <w:top w:val="single" w:sz="4" w:space="0" w:color="548DD4" w:themeColor="text2" w:themeTint="99"/>
              <w:bottom w:val="single" w:sz="4" w:space="0" w:color="548DD4" w:themeColor="text2" w:themeTint="99"/>
            </w:tcBorders>
          </w:tcPr>
          <w:p w14:paraId="4CEEA77F" w14:textId="77777777" w:rsidR="00152EAE" w:rsidRPr="00027507" w:rsidRDefault="00152EAE" w:rsidP="00152EAE">
            <w:pPr>
              <w:rPr>
                <w:rFonts w:ascii="Aptos" w:hAnsi="Aptos" w:cs="Calibri"/>
                <w:color w:val="000000"/>
                <w:sz w:val="16"/>
                <w:szCs w:val="16"/>
              </w:rPr>
            </w:pPr>
            <w:r w:rsidRPr="00027507">
              <w:rPr>
                <w:rFonts w:ascii="Aptos" w:hAnsi="Aptos" w:cs="Calibri"/>
                <w:color w:val="000000"/>
                <w:sz w:val="16"/>
                <w:szCs w:val="16"/>
              </w:rPr>
              <w:t>£150,000 for Seabird Resilience Fund</w:t>
            </w:r>
          </w:p>
          <w:p w14:paraId="6DC33F10" w14:textId="087967B0" w:rsidR="004914EA" w:rsidRPr="00027507" w:rsidRDefault="004914EA" w:rsidP="00471BF1">
            <w:pPr>
              <w:spacing w:after="0"/>
              <w:ind w:right="181"/>
              <w:rPr>
                <w:rFonts w:ascii="Aptos" w:hAnsi="Aptos" w:cs="Calibri"/>
                <w:color w:val="000000"/>
                <w:sz w:val="16"/>
                <w:szCs w:val="16"/>
              </w:rPr>
            </w:pPr>
          </w:p>
        </w:tc>
        <w:tc>
          <w:tcPr>
            <w:tcW w:w="4253" w:type="dxa"/>
            <w:tcBorders>
              <w:top w:val="single" w:sz="4" w:space="0" w:color="548DD4" w:themeColor="text2" w:themeTint="99"/>
              <w:bottom w:val="single" w:sz="4" w:space="0" w:color="548DD4" w:themeColor="text2" w:themeTint="99"/>
            </w:tcBorders>
          </w:tcPr>
          <w:p w14:paraId="26F3D03E" w14:textId="1B1F8931" w:rsidR="00152EAE" w:rsidRPr="00027507" w:rsidRDefault="00152EAE" w:rsidP="00152EAE">
            <w:pPr>
              <w:rPr>
                <w:rFonts w:ascii="Aptos" w:hAnsi="Aptos" w:cs="Calibri"/>
                <w:color w:val="000000"/>
                <w:sz w:val="16"/>
                <w:szCs w:val="16"/>
              </w:rPr>
            </w:pPr>
            <w:r w:rsidRPr="00027507">
              <w:rPr>
                <w:rFonts w:ascii="Aptos" w:hAnsi="Aptos" w:cs="Calibri"/>
                <w:color w:val="000000"/>
                <w:sz w:val="16"/>
                <w:szCs w:val="16"/>
              </w:rPr>
              <w:t>£300,000 expected in Q4 for Seabird Resilience Fund</w:t>
            </w:r>
            <w:r w:rsidR="00027507">
              <w:rPr>
                <w:rFonts w:ascii="Aptos" w:hAnsi="Aptos" w:cs="Calibri"/>
                <w:color w:val="000000"/>
                <w:sz w:val="16"/>
                <w:szCs w:val="16"/>
              </w:rPr>
              <w:t>.</w:t>
            </w:r>
            <w:r w:rsidRPr="00027507">
              <w:rPr>
                <w:rFonts w:ascii="Aptos" w:hAnsi="Aptos" w:cs="Calibri"/>
                <w:color w:val="000000"/>
                <w:sz w:val="16"/>
                <w:szCs w:val="16"/>
              </w:rPr>
              <w:t xml:space="preserve"> </w:t>
            </w:r>
          </w:p>
          <w:p w14:paraId="76573B3A" w14:textId="5CF0444F" w:rsidR="004914EA" w:rsidRPr="00027507" w:rsidRDefault="004914EA" w:rsidP="00F55608">
            <w:pPr>
              <w:ind w:right="181"/>
              <w:rPr>
                <w:rFonts w:ascii="Aptos" w:hAnsi="Aptos" w:cs="Calibri"/>
                <w:color w:val="000000"/>
                <w:sz w:val="16"/>
                <w:szCs w:val="16"/>
              </w:rPr>
            </w:pPr>
          </w:p>
        </w:tc>
      </w:tr>
      <w:tr w:rsidR="00CB70E5" w:rsidRPr="00EB67B1" w14:paraId="755D8BC3" w14:textId="77777777" w:rsidTr="00CD0416">
        <w:trPr>
          <w:trHeight w:hRule="exact" w:val="1627"/>
          <w:jc w:val="center"/>
        </w:trPr>
        <w:tc>
          <w:tcPr>
            <w:tcW w:w="1843" w:type="dxa"/>
            <w:tcBorders>
              <w:top w:val="single" w:sz="4" w:space="0" w:color="548DD4" w:themeColor="text2" w:themeTint="99"/>
              <w:bottom w:val="single" w:sz="4" w:space="0" w:color="548DD4" w:themeColor="text2" w:themeTint="99"/>
            </w:tcBorders>
            <w:vAlign w:val="center"/>
          </w:tcPr>
          <w:p w14:paraId="6F9880D2" w14:textId="54272CBA" w:rsidR="00CB70E5" w:rsidRPr="00EB67B1" w:rsidRDefault="00CB70E5" w:rsidP="0027236F">
            <w:pPr>
              <w:spacing w:after="0"/>
              <w:ind w:left="57"/>
              <w:rPr>
                <w:sz w:val="22"/>
                <w:szCs w:val="20"/>
              </w:rPr>
            </w:pPr>
            <w:hyperlink r:id="rId29" w:history="1">
              <w:r w:rsidRPr="00EB67B1">
                <w:rPr>
                  <w:rStyle w:val="Hyperlink"/>
                  <w:rFonts w:ascii="Calibri" w:hAnsi="Calibri" w:cs="Calibri"/>
                  <w:b/>
                  <w:iCs/>
                  <w:color w:val="808080" w:themeColor="background1" w:themeShade="80"/>
                  <w:sz w:val="18"/>
                  <w:szCs w:val="18"/>
                </w:rPr>
                <w:t>Area (hectares) of peatland put on the road to recovery</w:t>
              </w:r>
            </w:hyperlink>
          </w:p>
        </w:tc>
        <w:tc>
          <w:tcPr>
            <w:tcW w:w="3402" w:type="dxa"/>
            <w:tcBorders>
              <w:top w:val="single" w:sz="4" w:space="0" w:color="548DD4" w:themeColor="text2" w:themeTint="99"/>
              <w:bottom w:val="single" w:sz="4" w:space="0" w:color="548DD4" w:themeColor="text2" w:themeTint="99"/>
            </w:tcBorders>
            <w:vAlign w:val="center"/>
          </w:tcPr>
          <w:p w14:paraId="4892DC78" w14:textId="6B799553" w:rsidR="00CB70E5" w:rsidRPr="00EB67B1" w:rsidRDefault="000F2F44" w:rsidP="003753A7">
            <w:pPr>
              <w:spacing w:after="0"/>
              <w:jc w:val="center"/>
              <w:rPr>
                <w:rFonts w:ascii="Calibri" w:hAnsi="Calibri" w:cs="Calibri"/>
                <w:noProof/>
                <w:color w:val="808080" w:themeColor="background1" w:themeShade="80"/>
                <w:sz w:val="18"/>
                <w:szCs w:val="18"/>
              </w:rPr>
            </w:pPr>
            <w:r>
              <w:rPr>
                <w:rFonts w:ascii="Calibri" w:hAnsi="Calibri" w:cs="Calibri"/>
                <w:noProof/>
                <w:color w:val="808080" w:themeColor="background1" w:themeShade="80"/>
                <w:sz w:val="18"/>
                <w:szCs w:val="18"/>
              </w:rPr>
              <w:drawing>
                <wp:anchor distT="0" distB="0" distL="114300" distR="114300" simplePos="0" relativeHeight="251659264" behindDoc="0" locked="0" layoutInCell="1" allowOverlap="1" wp14:anchorId="7475BE36" wp14:editId="468CD5B2">
                  <wp:simplePos x="0" y="0"/>
                  <wp:positionH relativeFrom="column">
                    <wp:posOffset>2540</wp:posOffset>
                  </wp:positionH>
                  <wp:positionV relativeFrom="paragraph">
                    <wp:posOffset>-17780</wp:posOffset>
                  </wp:positionV>
                  <wp:extent cx="1838325" cy="988060"/>
                  <wp:effectExtent l="0" t="0" r="9525" b="2540"/>
                  <wp:wrapNone/>
                  <wp:docPr id="192848210" name="Picture 5" descr="Area of Petland Tracker, shows regular seasonal data of increasing hectarage towards the end of the ye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48210" name="Picture 5" descr="Area of Petland Tracker, shows regular seasonal data of increasing hectarage towards the end of the year. "/>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38325" cy="988060"/>
                          </a:xfrm>
                          <a:prstGeom prst="rect">
                            <a:avLst/>
                          </a:prstGeom>
                          <a:noFill/>
                        </pic:spPr>
                      </pic:pic>
                    </a:graphicData>
                  </a:graphic>
                  <wp14:sizeRelH relativeFrom="margin">
                    <wp14:pctWidth>0</wp14:pctWidth>
                  </wp14:sizeRelH>
                  <wp14:sizeRelV relativeFrom="margin">
                    <wp14:pctHeight>0</wp14:pctHeight>
                  </wp14:sizeRelV>
                </wp:anchor>
              </w:drawing>
            </w:r>
          </w:p>
        </w:tc>
        <w:tc>
          <w:tcPr>
            <w:tcW w:w="992" w:type="dxa"/>
            <w:tcBorders>
              <w:top w:val="single" w:sz="4" w:space="0" w:color="548DD4" w:themeColor="text2" w:themeTint="99"/>
              <w:bottom w:val="single" w:sz="4" w:space="0" w:color="548DD4" w:themeColor="text2" w:themeTint="99"/>
            </w:tcBorders>
            <w:vAlign w:val="center"/>
          </w:tcPr>
          <w:p w14:paraId="4520BBE3" w14:textId="55741E96" w:rsidR="00CB70E5" w:rsidRPr="00EB67B1" w:rsidRDefault="000F2F44" w:rsidP="00CF6F4D">
            <w:pPr>
              <w:jc w:val="center"/>
              <w:rPr>
                <w:rFonts w:ascii="Calibri" w:hAnsi="Calibri" w:cs="Calibri"/>
                <w:color w:val="808080" w:themeColor="background1" w:themeShade="80"/>
                <w:sz w:val="18"/>
                <w:szCs w:val="18"/>
              </w:rPr>
            </w:pPr>
            <w:r>
              <w:rPr>
                <w:rFonts w:ascii="Calibri" w:hAnsi="Calibri" w:cs="Calibri"/>
                <w:color w:val="808080" w:themeColor="background1" w:themeShade="80"/>
                <w:sz w:val="18"/>
                <w:szCs w:val="18"/>
              </w:rPr>
              <w:t>6816</w:t>
            </w:r>
          </w:p>
        </w:tc>
        <w:tc>
          <w:tcPr>
            <w:tcW w:w="5103" w:type="dxa"/>
            <w:tcBorders>
              <w:top w:val="single" w:sz="4" w:space="0" w:color="548DD4" w:themeColor="text2" w:themeTint="99"/>
              <w:bottom w:val="single" w:sz="4" w:space="0" w:color="548DD4" w:themeColor="text2" w:themeTint="99"/>
            </w:tcBorders>
          </w:tcPr>
          <w:p w14:paraId="4F095966" w14:textId="77777777" w:rsidR="000F2F44" w:rsidRPr="00027507" w:rsidRDefault="000F2F44" w:rsidP="000F2F44">
            <w:pPr>
              <w:rPr>
                <w:rFonts w:ascii="Aptos" w:hAnsi="Aptos" w:cs="Calibri"/>
                <w:color w:val="000000"/>
                <w:sz w:val="16"/>
                <w:szCs w:val="16"/>
              </w:rPr>
            </w:pPr>
            <w:r w:rsidRPr="00027507">
              <w:rPr>
                <w:rFonts w:ascii="Aptos" w:hAnsi="Aptos" w:cs="Calibri"/>
                <w:color w:val="000000"/>
                <w:sz w:val="16"/>
                <w:szCs w:val="16"/>
              </w:rPr>
              <w:t>Completed projects to date in current financial year.</w:t>
            </w:r>
          </w:p>
          <w:p w14:paraId="13D4DA92" w14:textId="1CBC0E97" w:rsidR="00CB70E5" w:rsidRPr="00027507" w:rsidRDefault="00CB70E5" w:rsidP="00F55608">
            <w:pPr>
              <w:ind w:right="181"/>
              <w:rPr>
                <w:rFonts w:ascii="Aptos" w:hAnsi="Aptos" w:cs="Calibri"/>
                <w:color w:val="000000"/>
                <w:sz w:val="16"/>
                <w:szCs w:val="16"/>
              </w:rPr>
            </w:pPr>
          </w:p>
        </w:tc>
        <w:tc>
          <w:tcPr>
            <w:tcW w:w="4253" w:type="dxa"/>
            <w:tcBorders>
              <w:top w:val="single" w:sz="4" w:space="0" w:color="548DD4" w:themeColor="text2" w:themeTint="99"/>
              <w:bottom w:val="single" w:sz="4" w:space="0" w:color="548DD4" w:themeColor="text2" w:themeTint="99"/>
            </w:tcBorders>
          </w:tcPr>
          <w:p w14:paraId="6AED9623" w14:textId="20FF8C21" w:rsidR="000F2F44" w:rsidRPr="00027507" w:rsidRDefault="000F2F44" w:rsidP="000F2F44">
            <w:pPr>
              <w:rPr>
                <w:rFonts w:ascii="Aptos" w:hAnsi="Aptos" w:cs="Calibri"/>
                <w:color w:val="000000"/>
                <w:sz w:val="16"/>
                <w:szCs w:val="16"/>
              </w:rPr>
            </w:pPr>
            <w:r w:rsidRPr="00027507">
              <w:rPr>
                <w:rFonts w:ascii="Aptos" w:hAnsi="Aptos" w:cs="Calibri"/>
                <w:color w:val="000000"/>
                <w:sz w:val="16"/>
                <w:szCs w:val="16"/>
              </w:rPr>
              <w:t>Current outturn is 6,816ha.  We remain on track to exceed the 7,400ha target.</w:t>
            </w:r>
          </w:p>
          <w:p w14:paraId="67D1C41D" w14:textId="3230FF39" w:rsidR="00CB70E5" w:rsidRPr="00027507" w:rsidRDefault="00CB70E5" w:rsidP="00F55608">
            <w:pPr>
              <w:ind w:right="181"/>
              <w:rPr>
                <w:rFonts w:ascii="Aptos" w:hAnsi="Aptos" w:cs="Calibri"/>
                <w:color w:val="000000"/>
                <w:sz w:val="16"/>
                <w:szCs w:val="16"/>
              </w:rPr>
            </w:pPr>
          </w:p>
        </w:tc>
      </w:tr>
    </w:tbl>
    <w:p w14:paraId="1CA393B8" w14:textId="6429B77B" w:rsidR="00EF3E44" w:rsidRPr="00EB67B1" w:rsidRDefault="00EF3E44">
      <w:pPr>
        <w:rPr>
          <w:rFonts w:ascii="Calibri" w:eastAsiaTheme="majorEastAsia" w:hAnsi="Calibri" w:cs="Calibri"/>
          <w:b/>
          <w:sz w:val="22"/>
          <w:szCs w:val="24"/>
        </w:rPr>
      </w:pPr>
    </w:p>
    <w:p w14:paraId="42817CC3" w14:textId="6D276D93" w:rsidR="008D20BE" w:rsidRPr="00EB67B1" w:rsidRDefault="008D20BE" w:rsidP="00BB50B8">
      <w:pPr>
        <w:pStyle w:val="Heading2"/>
        <w:shd w:val="clear" w:color="auto" w:fill="007DC3"/>
        <w:ind w:left="-142"/>
        <w:jc w:val="center"/>
        <w:rPr>
          <w:rFonts w:ascii="Calibri" w:hAnsi="Calibri" w:cs="Calibri"/>
          <w:sz w:val="22"/>
          <w:szCs w:val="24"/>
        </w:rPr>
      </w:pPr>
      <w:r w:rsidRPr="00EB67B1">
        <w:rPr>
          <w:rFonts w:ascii="Calibri" w:hAnsi="Calibri" w:cs="Calibri"/>
          <w:sz w:val="22"/>
          <w:szCs w:val="24"/>
        </w:rPr>
        <w:t xml:space="preserve">THE VALUE OF NATURE IS RECOGNISED </w:t>
      </w:r>
    </w:p>
    <w:tbl>
      <w:tblPr>
        <w:tblW w:w="15877" w:type="dxa"/>
        <w:jc w:val="center"/>
        <w:tblLayout w:type="fixed"/>
        <w:tblLook w:val="04A0" w:firstRow="1" w:lastRow="0" w:firstColumn="1" w:lastColumn="0" w:noHBand="0" w:noVBand="1"/>
      </w:tblPr>
      <w:tblGrid>
        <w:gridCol w:w="1985"/>
        <w:gridCol w:w="3118"/>
        <w:gridCol w:w="1134"/>
        <w:gridCol w:w="4679"/>
        <w:gridCol w:w="4961"/>
      </w:tblGrid>
      <w:tr w:rsidR="004914EA" w:rsidRPr="00EB67B1" w14:paraId="407B871A" w14:textId="77777777" w:rsidTr="00CD0416">
        <w:trPr>
          <w:tblHeader/>
          <w:jc w:val="center"/>
        </w:trPr>
        <w:tc>
          <w:tcPr>
            <w:tcW w:w="1985" w:type="dxa"/>
            <w:tcBorders>
              <w:bottom w:val="single" w:sz="4" w:space="0" w:color="548DD4" w:themeColor="text2" w:themeTint="99"/>
            </w:tcBorders>
          </w:tcPr>
          <w:p w14:paraId="0CEFE3C6" w14:textId="77777777" w:rsidR="004914EA" w:rsidRPr="00EB67B1" w:rsidRDefault="004914EA" w:rsidP="004914EA">
            <w:pPr>
              <w:spacing w:after="0"/>
              <w:jc w:val="center"/>
              <w:rPr>
                <w:rFonts w:ascii="Calibri" w:hAnsi="Calibri" w:cs="Calibri"/>
                <w:b/>
                <w:sz w:val="22"/>
                <w:szCs w:val="20"/>
              </w:rPr>
            </w:pPr>
            <w:r w:rsidRPr="00EB67B1">
              <w:rPr>
                <w:rFonts w:ascii="Calibri" w:hAnsi="Calibri" w:cs="Calibri"/>
                <w:b/>
                <w:sz w:val="22"/>
                <w:szCs w:val="20"/>
              </w:rPr>
              <w:t>Measure</w:t>
            </w:r>
          </w:p>
        </w:tc>
        <w:tc>
          <w:tcPr>
            <w:tcW w:w="3118" w:type="dxa"/>
            <w:tcBorders>
              <w:bottom w:val="single" w:sz="4" w:space="0" w:color="548DD4" w:themeColor="text2" w:themeTint="99"/>
            </w:tcBorders>
          </w:tcPr>
          <w:p w14:paraId="6A01D98D" w14:textId="77777777" w:rsidR="004914EA" w:rsidRPr="00EB67B1" w:rsidRDefault="004914EA" w:rsidP="004914EA">
            <w:pPr>
              <w:spacing w:after="0"/>
              <w:jc w:val="center"/>
              <w:rPr>
                <w:rFonts w:ascii="Calibri" w:hAnsi="Calibri" w:cs="Calibri"/>
                <w:b/>
                <w:sz w:val="22"/>
                <w:szCs w:val="20"/>
              </w:rPr>
            </w:pPr>
            <w:r w:rsidRPr="00EB67B1">
              <w:rPr>
                <w:rFonts w:ascii="Calibri" w:hAnsi="Calibri" w:cs="Calibri"/>
                <w:b/>
                <w:sz w:val="22"/>
                <w:szCs w:val="20"/>
              </w:rPr>
              <w:t>Performance Overview</w:t>
            </w:r>
          </w:p>
        </w:tc>
        <w:tc>
          <w:tcPr>
            <w:tcW w:w="1134" w:type="dxa"/>
            <w:tcBorders>
              <w:bottom w:val="single" w:sz="4" w:space="0" w:color="548DD4" w:themeColor="text2" w:themeTint="99"/>
            </w:tcBorders>
          </w:tcPr>
          <w:p w14:paraId="6403E005" w14:textId="77777777" w:rsidR="004914EA" w:rsidRPr="00EB67B1" w:rsidRDefault="004914EA" w:rsidP="004914EA">
            <w:pPr>
              <w:spacing w:after="0"/>
              <w:jc w:val="center"/>
              <w:rPr>
                <w:rFonts w:ascii="Calibri" w:hAnsi="Calibri" w:cs="Calibri"/>
                <w:b/>
                <w:sz w:val="22"/>
                <w:szCs w:val="20"/>
              </w:rPr>
            </w:pPr>
            <w:r w:rsidRPr="00EB67B1">
              <w:rPr>
                <w:rFonts w:ascii="Calibri" w:hAnsi="Calibri" w:cs="Calibri"/>
                <w:b/>
                <w:sz w:val="22"/>
                <w:szCs w:val="20"/>
              </w:rPr>
              <w:t>Actual</w:t>
            </w:r>
          </w:p>
        </w:tc>
        <w:tc>
          <w:tcPr>
            <w:tcW w:w="4679" w:type="dxa"/>
            <w:tcBorders>
              <w:bottom w:val="single" w:sz="4" w:space="0" w:color="548DD4" w:themeColor="text2" w:themeTint="99"/>
            </w:tcBorders>
          </w:tcPr>
          <w:p w14:paraId="03B60BF1" w14:textId="77777777" w:rsidR="004914EA" w:rsidRPr="00EB67B1" w:rsidRDefault="004914EA" w:rsidP="004F3330">
            <w:pPr>
              <w:spacing w:after="0"/>
              <w:jc w:val="center"/>
              <w:rPr>
                <w:rFonts w:ascii="Calibri" w:hAnsi="Calibri" w:cs="Calibri"/>
                <w:b/>
                <w:sz w:val="22"/>
                <w:szCs w:val="20"/>
              </w:rPr>
            </w:pPr>
            <w:r w:rsidRPr="00EB67B1">
              <w:rPr>
                <w:rFonts w:ascii="Calibri" w:hAnsi="Calibri" w:cs="Calibri"/>
                <w:b/>
                <w:sz w:val="22"/>
                <w:szCs w:val="20"/>
              </w:rPr>
              <w:t>Cause</w:t>
            </w:r>
          </w:p>
        </w:tc>
        <w:tc>
          <w:tcPr>
            <w:tcW w:w="4961" w:type="dxa"/>
            <w:tcBorders>
              <w:bottom w:val="single" w:sz="4" w:space="0" w:color="548DD4" w:themeColor="text2" w:themeTint="99"/>
            </w:tcBorders>
          </w:tcPr>
          <w:p w14:paraId="79F4D425" w14:textId="77777777" w:rsidR="004914EA" w:rsidRPr="00EB67B1" w:rsidRDefault="004914EA" w:rsidP="004F3330">
            <w:pPr>
              <w:spacing w:after="0"/>
              <w:jc w:val="center"/>
              <w:rPr>
                <w:rFonts w:ascii="Calibri" w:hAnsi="Calibri" w:cs="Calibri"/>
                <w:b/>
                <w:sz w:val="22"/>
                <w:szCs w:val="20"/>
              </w:rPr>
            </w:pPr>
            <w:r w:rsidRPr="00EB67B1">
              <w:rPr>
                <w:rFonts w:ascii="Calibri" w:hAnsi="Calibri" w:cs="Calibri"/>
                <w:b/>
                <w:sz w:val="22"/>
                <w:szCs w:val="20"/>
              </w:rPr>
              <w:t>Response</w:t>
            </w:r>
          </w:p>
        </w:tc>
      </w:tr>
      <w:tr w:rsidR="008B6E5C" w:rsidRPr="00EB67B1" w14:paraId="164CF011" w14:textId="77777777" w:rsidTr="00C51C54">
        <w:trPr>
          <w:trHeight w:val="850"/>
          <w:jc w:val="center"/>
        </w:trPr>
        <w:tc>
          <w:tcPr>
            <w:tcW w:w="1985" w:type="dxa"/>
            <w:tcBorders>
              <w:top w:val="single" w:sz="4" w:space="0" w:color="548DD4" w:themeColor="text2" w:themeTint="99"/>
              <w:bottom w:val="single" w:sz="4" w:space="0" w:color="548DD4" w:themeColor="text2" w:themeTint="99"/>
            </w:tcBorders>
            <w:vAlign w:val="center"/>
          </w:tcPr>
          <w:p w14:paraId="79A7DEC2" w14:textId="5633D379" w:rsidR="004914EA" w:rsidRPr="0027236F" w:rsidRDefault="003A5820" w:rsidP="0027236F">
            <w:pPr>
              <w:spacing w:after="0"/>
              <w:ind w:left="57"/>
              <w:rPr>
                <w:rStyle w:val="Hyperlink"/>
                <w:color w:val="808080" w:themeColor="background1" w:themeShade="80"/>
              </w:rPr>
            </w:pPr>
            <w:hyperlink r:id="rId31" w:history="1">
              <w:r w:rsidRPr="00EB67B1">
                <w:rPr>
                  <w:rStyle w:val="Hyperlink"/>
                  <w:rFonts w:ascii="Calibri" w:hAnsi="Calibri" w:cs="Calibri"/>
                  <w:b/>
                  <w:iCs/>
                  <w:color w:val="808080" w:themeColor="background1" w:themeShade="80"/>
                  <w:sz w:val="18"/>
                  <w:szCs w:val="18"/>
                </w:rPr>
                <w:t>Engagement Rate on Make Space for Nature (MSFN) webpages</w:t>
              </w:r>
            </w:hyperlink>
            <w:r w:rsidR="00E768CD" w:rsidRPr="00EB67B1">
              <w:rPr>
                <w:rStyle w:val="Hyperlink"/>
                <w:rFonts w:ascii="Calibri" w:hAnsi="Calibri" w:cs="Calibri"/>
                <w:b/>
                <w:iCs/>
                <w:color w:val="808080" w:themeColor="background1" w:themeShade="80"/>
                <w:sz w:val="18"/>
                <w:szCs w:val="18"/>
              </w:rPr>
              <w:t xml:space="preserve"> </w:t>
            </w:r>
          </w:p>
        </w:tc>
        <w:tc>
          <w:tcPr>
            <w:tcW w:w="3118" w:type="dxa"/>
            <w:tcBorders>
              <w:top w:val="single" w:sz="4" w:space="0" w:color="548DD4" w:themeColor="text2" w:themeTint="99"/>
              <w:bottom w:val="single" w:sz="4" w:space="0" w:color="548DD4" w:themeColor="text2" w:themeTint="99"/>
            </w:tcBorders>
            <w:vAlign w:val="center"/>
          </w:tcPr>
          <w:p w14:paraId="3819A499" w14:textId="50547030" w:rsidR="004914EA" w:rsidRPr="00EB67B1" w:rsidRDefault="00C51C54" w:rsidP="004914EA">
            <w:pPr>
              <w:spacing w:after="0"/>
              <w:jc w:val="center"/>
              <w:rPr>
                <w:rFonts w:ascii="Calibri" w:hAnsi="Calibri" w:cs="Calibri"/>
                <w:color w:val="808080" w:themeColor="background1" w:themeShade="80"/>
                <w:sz w:val="18"/>
                <w:szCs w:val="18"/>
              </w:rPr>
            </w:pPr>
            <w:r>
              <w:rPr>
                <w:rFonts w:ascii="Calibri" w:hAnsi="Calibri" w:cs="Calibri"/>
                <w:noProof/>
                <w:color w:val="808080" w:themeColor="background1" w:themeShade="80"/>
                <w:sz w:val="18"/>
                <w:szCs w:val="18"/>
              </w:rPr>
              <w:drawing>
                <wp:inline distT="0" distB="0" distL="0" distR="0" wp14:anchorId="230418EF" wp14:editId="300B0972">
                  <wp:extent cx="1745672" cy="1002665"/>
                  <wp:effectExtent l="0" t="0" r="6985" b="6985"/>
                  <wp:docPr id="12240525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59435" cy="1010570"/>
                          </a:xfrm>
                          <a:prstGeom prst="rect">
                            <a:avLst/>
                          </a:prstGeom>
                          <a:noFill/>
                        </pic:spPr>
                      </pic:pic>
                    </a:graphicData>
                  </a:graphic>
                </wp:inline>
              </w:drawing>
            </w:r>
          </w:p>
        </w:tc>
        <w:tc>
          <w:tcPr>
            <w:tcW w:w="1134" w:type="dxa"/>
            <w:tcBorders>
              <w:top w:val="single" w:sz="4" w:space="0" w:color="548DD4" w:themeColor="text2" w:themeTint="99"/>
              <w:bottom w:val="single" w:sz="4" w:space="0" w:color="548DD4" w:themeColor="text2" w:themeTint="99"/>
            </w:tcBorders>
            <w:vAlign w:val="center"/>
          </w:tcPr>
          <w:p w14:paraId="4ACC5F9E" w14:textId="6CA976FF" w:rsidR="004914EA" w:rsidRPr="00EB67B1" w:rsidRDefault="004658C5" w:rsidP="004914EA">
            <w:pPr>
              <w:spacing w:after="0"/>
              <w:jc w:val="center"/>
              <w:rPr>
                <w:rFonts w:ascii="Calibri" w:hAnsi="Calibri" w:cs="Calibri"/>
                <w:color w:val="808080" w:themeColor="background1" w:themeShade="80"/>
                <w:sz w:val="18"/>
                <w:szCs w:val="18"/>
              </w:rPr>
            </w:pPr>
            <w:r>
              <w:rPr>
                <w:rFonts w:ascii="Calibri" w:hAnsi="Calibri" w:cs="Calibri"/>
                <w:color w:val="808080" w:themeColor="background1" w:themeShade="80"/>
                <w:sz w:val="18"/>
                <w:szCs w:val="18"/>
              </w:rPr>
              <w:t>94%</w:t>
            </w:r>
          </w:p>
        </w:tc>
        <w:tc>
          <w:tcPr>
            <w:tcW w:w="4679" w:type="dxa"/>
            <w:tcBorders>
              <w:top w:val="single" w:sz="4" w:space="0" w:color="548DD4" w:themeColor="text2" w:themeTint="99"/>
              <w:bottom w:val="single" w:sz="4" w:space="0" w:color="548DD4" w:themeColor="text2" w:themeTint="99"/>
            </w:tcBorders>
          </w:tcPr>
          <w:p w14:paraId="72C2188C" w14:textId="70AAE739" w:rsidR="004658C5" w:rsidRPr="00027507" w:rsidRDefault="004658C5" w:rsidP="004658C5">
            <w:pPr>
              <w:rPr>
                <w:rFonts w:ascii="Aptos" w:hAnsi="Aptos"/>
                <w:color w:val="000000"/>
                <w:sz w:val="16"/>
                <w:szCs w:val="16"/>
              </w:rPr>
            </w:pPr>
            <w:r w:rsidRPr="00027507">
              <w:rPr>
                <w:rFonts w:ascii="Aptos" w:hAnsi="Aptos"/>
                <w:color w:val="000000"/>
                <w:sz w:val="16"/>
                <w:szCs w:val="16"/>
              </w:rPr>
              <w:t>Worked with 4 creators to connect with less engaged audiences</w:t>
            </w:r>
            <w:r w:rsidR="00027507">
              <w:rPr>
                <w:rFonts w:ascii="Aptos" w:hAnsi="Aptos"/>
                <w:color w:val="000000"/>
                <w:sz w:val="16"/>
                <w:szCs w:val="16"/>
              </w:rPr>
              <w:t>:</w:t>
            </w:r>
            <w:r w:rsidRPr="00027507">
              <w:rPr>
                <w:rFonts w:ascii="Aptos" w:hAnsi="Aptos"/>
                <w:color w:val="000000"/>
                <w:sz w:val="16"/>
                <w:szCs w:val="16"/>
              </w:rPr>
              <w:t xml:space="preserve"> Chris Lawlor, The Chaotic Scot</w:t>
            </w:r>
            <w:r w:rsidR="00027507">
              <w:rPr>
                <w:rFonts w:ascii="Aptos" w:hAnsi="Aptos"/>
                <w:color w:val="000000"/>
                <w:sz w:val="16"/>
                <w:szCs w:val="16"/>
              </w:rPr>
              <w:t>;</w:t>
            </w:r>
            <w:r w:rsidRPr="00027507">
              <w:rPr>
                <w:rFonts w:ascii="Aptos" w:hAnsi="Aptos"/>
                <w:color w:val="000000"/>
                <w:sz w:val="16"/>
                <w:szCs w:val="16"/>
              </w:rPr>
              <w:t xml:space="preserve"> disability blogger Simply Emma</w:t>
            </w:r>
            <w:r w:rsidR="00027507">
              <w:rPr>
                <w:rFonts w:ascii="Aptos" w:hAnsi="Aptos"/>
                <w:color w:val="000000"/>
                <w:sz w:val="16"/>
                <w:szCs w:val="16"/>
              </w:rPr>
              <w:t>;</w:t>
            </w:r>
            <w:r w:rsidRPr="00027507">
              <w:rPr>
                <w:rFonts w:ascii="Aptos" w:hAnsi="Aptos"/>
                <w:color w:val="000000"/>
                <w:sz w:val="16"/>
                <w:szCs w:val="16"/>
              </w:rPr>
              <w:t xml:space="preserve"> and Tales </w:t>
            </w:r>
            <w:proofErr w:type="gramStart"/>
            <w:r w:rsidRPr="00027507">
              <w:rPr>
                <w:rFonts w:ascii="Aptos" w:hAnsi="Aptos"/>
                <w:color w:val="000000"/>
                <w:sz w:val="16"/>
                <w:szCs w:val="16"/>
              </w:rPr>
              <w:t>By</w:t>
            </w:r>
            <w:proofErr w:type="gramEnd"/>
            <w:r w:rsidRPr="00027507">
              <w:rPr>
                <w:rFonts w:ascii="Aptos" w:hAnsi="Aptos"/>
                <w:color w:val="000000"/>
                <w:sz w:val="16"/>
                <w:szCs w:val="16"/>
              </w:rPr>
              <w:t xml:space="preserve"> Josh (Scottish Black Adventurers).  </w:t>
            </w:r>
          </w:p>
          <w:p w14:paraId="1D7D08AB" w14:textId="06778037" w:rsidR="004914EA" w:rsidRPr="00027507" w:rsidRDefault="004914EA" w:rsidP="007E0A44">
            <w:pPr>
              <w:ind w:right="181"/>
              <w:rPr>
                <w:rFonts w:ascii="Aptos" w:hAnsi="Aptos"/>
                <w:color w:val="000000"/>
                <w:sz w:val="16"/>
                <w:szCs w:val="16"/>
              </w:rPr>
            </w:pPr>
          </w:p>
        </w:tc>
        <w:tc>
          <w:tcPr>
            <w:tcW w:w="4961" w:type="dxa"/>
            <w:tcBorders>
              <w:top w:val="single" w:sz="4" w:space="0" w:color="548DD4" w:themeColor="text2" w:themeTint="99"/>
              <w:bottom w:val="single" w:sz="4" w:space="0" w:color="548DD4" w:themeColor="text2" w:themeTint="99"/>
            </w:tcBorders>
          </w:tcPr>
          <w:p w14:paraId="60C23A8C" w14:textId="1E6AB29C" w:rsidR="004914EA" w:rsidRPr="00027507" w:rsidRDefault="004658C5" w:rsidP="007E0A44">
            <w:pPr>
              <w:ind w:right="181"/>
              <w:rPr>
                <w:rFonts w:ascii="Aptos" w:hAnsi="Aptos"/>
                <w:color w:val="000000"/>
                <w:sz w:val="16"/>
                <w:szCs w:val="16"/>
              </w:rPr>
            </w:pPr>
            <w:r w:rsidRPr="00027507">
              <w:rPr>
                <w:rFonts w:ascii="Aptos" w:hAnsi="Aptos"/>
                <w:color w:val="000000"/>
                <w:sz w:val="16"/>
                <w:szCs w:val="16"/>
              </w:rPr>
              <w:t>Total 35,632 views, reach 45,077.</w:t>
            </w:r>
          </w:p>
        </w:tc>
      </w:tr>
      <w:tr w:rsidR="00471BF1" w:rsidRPr="00EB67B1" w14:paraId="149AA65A" w14:textId="77777777" w:rsidTr="00CD0416">
        <w:trPr>
          <w:trHeight w:val="1462"/>
          <w:jc w:val="center"/>
        </w:trPr>
        <w:tc>
          <w:tcPr>
            <w:tcW w:w="1985" w:type="dxa"/>
            <w:tcBorders>
              <w:top w:val="single" w:sz="4" w:space="0" w:color="548DD4" w:themeColor="text2" w:themeTint="99"/>
              <w:bottom w:val="single" w:sz="4" w:space="0" w:color="548DD4" w:themeColor="text2" w:themeTint="99"/>
            </w:tcBorders>
            <w:vAlign w:val="center"/>
          </w:tcPr>
          <w:p w14:paraId="15768AC1" w14:textId="6C574717" w:rsidR="00471BF1" w:rsidRPr="0027236F" w:rsidRDefault="00471BF1" w:rsidP="0027236F">
            <w:pPr>
              <w:spacing w:after="0"/>
              <w:ind w:left="57"/>
              <w:rPr>
                <w:rStyle w:val="Hyperlink"/>
                <w:color w:val="808080" w:themeColor="background1" w:themeShade="80"/>
              </w:rPr>
            </w:pPr>
            <w:hyperlink r:id="rId33" w:history="1">
              <w:r w:rsidRPr="00EB67B1">
                <w:rPr>
                  <w:rStyle w:val="Hyperlink"/>
                  <w:rFonts w:ascii="Calibri" w:hAnsi="Calibri" w:cs="Calibri"/>
                  <w:b/>
                  <w:iCs/>
                  <w:color w:val="808080" w:themeColor="background1" w:themeShade="80"/>
                  <w:sz w:val="18"/>
                  <w:szCs w:val="18"/>
                </w:rPr>
                <w:t>No. of Landscape partnerships that NatureScot is involved in that use a natural capital approach</w:t>
              </w:r>
            </w:hyperlink>
          </w:p>
        </w:tc>
        <w:tc>
          <w:tcPr>
            <w:tcW w:w="3118" w:type="dxa"/>
            <w:tcBorders>
              <w:top w:val="single" w:sz="4" w:space="0" w:color="548DD4" w:themeColor="text2" w:themeTint="99"/>
              <w:bottom w:val="single" w:sz="4" w:space="0" w:color="548DD4" w:themeColor="text2" w:themeTint="99"/>
            </w:tcBorders>
            <w:vAlign w:val="center"/>
          </w:tcPr>
          <w:p w14:paraId="7FB5BE70" w14:textId="502432C5" w:rsidR="00471BF1" w:rsidRPr="00EB67B1" w:rsidRDefault="00EB1393" w:rsidP="00471BF1">
            <w:pPr>
              <w:spacing w:after="0"/>
              <w:jc w:val="center"/>
              <w:rPr>
                <w:rFonts w:ascii="Calibri" w:hAnsi="Calibri" w:cs="Calibri"/>
                <w:color w:val="808080" w:themeColor="background1" w:themeShade="80"/>
                <w:sz w:val="18"/>
                <w:szCs w:val="18"/>
              </w:rPr>
            </w:pPr>
            <w:r>
              <w:rPr>
                <w:rFonts w:ascii="Calibri" w:hAnsi="Calibri" w:cs="Calibri"/>
                <w:color w:val="808080" w:themeColor="background1" w:themeShade="80"/>
                <w:sz w:val="18"/>
                <w:szCs w:val="18"/>
              </w:rPr>
              <w:t>N/A</w:t>
            </w:r>
          </w:p>
        </w:tc>
        <w:tc>
          <w:tcPr>
            <w:tcW w:w="1134" w:type="dxa"/>
            <w:tcBorders>
              <w:top w:val="single" w:sz="4" w:space="0" w:color="548DD4" w:themeColor="text2" w:themeTint="99"/>
              <w:bottom w:val="single" w:sz="4" w:space="0" w:color="548DD4" w:themeColor="text2" w:themeTint="99"/>
            </w:tcBorders>
            <w:vAlign w:val="center"/>
          </w:tcPr>
          <w:p w14:paraId="7A57D4F5" w14:textId="03A05945" w:rsidR="00471BF1" w:rsidRPr="00EB67B1" w:rsidRDefault="00EB1393" w:rsidP="00471BF1">
            <w:pPr>
              <w:spacing w:after="0"/>
              <w:jc w:val="center"/>
              <w:rPr>
                <w:rFonts w:ascii="Calibri" w:hAnsi="Calibri" w:cs="Calibri"/>
                <w:color w:val="808080" w:themeColor="background1" w:themeShade="80"/>
                <w:sz w:val="18"/>
                <w:szCs w:val="18"/>
              </w:rPr>
            </w:pPr>
            <w:r>
              <w:rPr>
                <w:rFonts w:ascii="Calibri" w:hAnsi="Calibri" w:cs="Calibri"/>
                <w:color w:val="808080" w:themeColor="background1" w:themeShade="80"/>
                <w:sz w:val="18"/>
                <w:szCs w:val="18"/>
              </w:rPr>
              <w:t>---</w:t>
            </w:r>
          </w:p>
        </w:tc>
        <w:tc>
          <w:tcPr>
            <w:tcW w:w="4679" w:type="dxa"/>
            <w:tcBorders>
              <w:top w:val="single" w:sz="4" w:space="0" w:color="548DD4" w:themeColor="text2" w:themeTint="99"/>
              <w:bottom w:val="single" w:sz="4" w:space="0" w:color="548DD4" w:themeColor="text2" w:themeTint="99"/>
            </w:tcBorders>
          </w:tcPr>
          <w:p w14:paraId="1691A807" w14:textId="2098190D" w:rsidR="00471BF1" w:rsidRPr="00027507" w:rsidRDefault="003A43C6" w:rsidP="00471BF1">
            <w:pPr>
              <w:ind w:right="181"/>
              <w:rPr>
                <w:rFonts w:ascii="Aptos" w:hAnsi="Aptos"/>
                <w:color w:val="000000"/>
                <w:sz w:val="16"/>
                <w:szCs w:val="16"/>
              </w:rPr>
            </w:pPr>
            <w:r w:rsidRPr="00027507">
              <w:rPr>
                <w:rFonts w:ascii="Aptos" w:hAnsi="Aptos"/>
                <w:color w:val="000000"/>
                <w:sz w:val="16"/>
                <w:szCs w:val="16"/>
              </w:rPr>
              <w:t xml:space="preserve">A </w:t>
            </w:r>
            <w:r w:rsidR="00027507">
              <w:rPr>
                <w:rFonts w:ascii="Aptos" w:hAnsi="Aptos"/>
                <w:color w:val="000000"/>
                <w:sz w:val="16"/>
                <w:szCs w:val="16"/>
              </w:rPr>
              <w:t>s</w:t>
            </w:r>
            <w:r w:rsidRPr="00027507">
              <w:rPr>
                <w:rFonts w:ascii="Aptos" w:hAnsi="Aptos"/>
                <w:color w:val="000000"/>
                <w:sz w:val="16"/>
                <w:szCs w:val="16"/>
              </w:rPr>
              <w:t xml:space="preserve">urvey has been sent to relevant Landscape Scale Partnerships to establish their attitude towards a Natural Capital Approach, we are awaiting the full results of this survey. </w:t>
            </w:r>
          </w:p>
        </w:tc>
        <w:tc>
          <w:tcPr>
            <w:tcW w:w="4961" w:type="dxa"/>
            <w:tcBorders>
              <w:top w:val="single" w:sz="4" w:space="0" w:color="548DD4" w:themeColor="text2" w:themeTint="99"/>
              <w:bottom w:val="single" w:sz="4" w:space="0" w:color="548DD4" w:themeColor="text2" w:themeTint="99"/>
            </w:tcBorders>
          </w:tcPr>
          <w:p w14:paraId="6CE7D31B" w14:textId="61577E0E" w:rsidR="00471BF1" w:rsidRPr="00027507" w:rsidRDefault="003A43C6" w:rsidP="00471BF1">
            <w:pPr>
              <w:ind w:right="181"/>
              <w:rPr>
                <w:rFonts w:ascii="Aptos" w:hAnsi="Aptos"/>
                <w:color w:val="000000"/>
                <w:sz w:val="16"/>
                <w:szCs w:val="16"/>
              </w:rPr>
            </w:pPr>
            <w:r w:rsidRPr="00027507">
              <w:rPr>
                <w:rFonts w:ascii="Aptos" w:hAnsi="Aptos"/>
                <w:color w:val="000000"/>
                <w:sz w:val="16"/>
                <w:szCs w:val="16"/>
              </w:rPr>
              <w:t xml:space="preserve">Preparations for the closed beta release of </w:t>
            </w:r>
            <w:r w:rsidR="00917297" w:rsidRPr="00027507">
              <w:rPr>
                <w:rFonts w:ascii="Aptos" w:hAnsi="Aptos"/>
                <w:color w:val="000000"/>
                <w:sz w:val="16"/>
                <w:szCs w:val="16"/>
              </w:rPr>
              <w:t xml:space="preserve">the tool in Q1. </w:t>
            </w:r>
          </w:p>
        </w:tc>
      </w:tr>
      <w:tr w:rsidR="00471BF1" w:rsidRPr="00EB67B1" w14:paraId="2D2F2D6C" w14:textId="77777777" w:rsidTr="00CD0416">
        <w:trPr>
          <w:trHeight w:val="850"/>
          <w:jc w:val="center"/>
        </w:trPr>
        <w:tc>
          <w:tcPr>
            <w:tcW w:w="1985" w:type="dxa"/>
            <w:tcBorders>
              <w:top w:val="single" w:sz="4" w:space="0" w:color="548DD4" w:themeColor="text2" w:themeTint="99"/>
              <w:bottom w:val="single" w:sz="4" w:space="0" w:color="548DD4" w:themeColor="text2" w:themeTint="99"/>
            </w:tcBorders>
            <w:vAlign w:val="center"/>
          </w:tcPr>
          <w:p w14:paraId="0B3B2974" w14:textId="58613B0F" w:rsidR="00471BF1" w:rsidRPr="0027236F" w:rsidRDefault="00471BF1" w:rsidP="0027236F">
            <w:pPr>
              <w:spacing w:after="0"/>
              <w:ind w:left="57"/>
              <w:rPr>
                <w:rStyle w:val="Hyperlink"/>
                <w:color w:val="808080" w:themeColor="background1" w:themeShade="80"/>
              </w:rPr>
            </w:pPr>
            <w:hyperlink r:id="rId34" w:history="1">
              <w:r w:rsidRPr="00EB67B1">
                <w:rPr>
                  <w:rStyle w:val="Hyperlink"/>
                  <w:rFonts w:ascii="Calibri" w:hAnsi="Calibri" w:cs="Calibri"/>
                  <w:b/>
                  <w:iCs/>
                  <w:color w:val="808080" w:themeColor="background1" w:themeShade="80"/>
                  <w:sz w:val="18"/>
                  <w:szCs w:val="18"/>
                </w:rPr>
                <w:t>Nature-restoration jobs and skill development opportunities created through our activity</w:t>
              </w:r>
            </w:hyperlink>
          </w:p>
        </w:tc>
        <w:tc>
          <w:tcPr>
            <w:tcW w:w="3118" w:type="dxa"/>
            <w:tcBorders>
              <w:top w:val="single" w:sz="4" w:space="0" w:color="548DD4" w:themeColor="text2" w:themeTint="99"/>
              <w:bottom w:val="single" w:sz="4" w:space="0" w:color="548DD4" w:themeColor="text2" w:themeTint="99"/>
            </w:tcBorders>
            <w:vAlign w:val="center"/>
          </w:tcPr>
          <w:p w14:paraId="77B1F42B" w14:textId="3C7962BC" w:rsidR="00471BF1" w:rsidRPr="00EB67B1" w:rsidRDefault="00CA0121" w:rsidP="00471BF1">
            <w:pPr>
              <w:spacing w:after="0"/>
              <w:jc w:val="center"/>
              <w:rPr>
                <w:rFonts w:ascii="Calibri" w:hAnsi="Calibri" w:cs="Calibri"/>
                <w:color w:val="808080" w:themeColor="background1" w:themeShade="80"/>
                <w:sz w:val="18"/>
                <w:szCs w:val="18"/>
              </w:rPr>
            </w:pPr>
            <w:r>
              <w:rPr>
                <w:rFonts w:ascii="Calibri" w:hAnsi="Calibri" w:cs="Calibri"/>
                <w:noProof/>
                <w:color w:val="808080" w:themeColor="background1" w:themeShade="80"/>
                <w:sz w:val="18"/>
                <w:szCs w:val="18"/>
              </w:rPr>
              <w:drawing>
                <wp:inline distT="0" distB="0" distL="0" distR="0" wp14:anchorId="268FDEA4" wp14:editId="3CB8E0FC">
                  <wp:extent cx="1781175" cy="876757"/>
                  <wp:effectExtent l="0" t="0" r="0" b="0"/>
                  <wp:docPr id="610796996" name="Picture 6" descr="NatureScot Skill and Job creation has been consistent except for a recent large spike that is starting to return to previous leve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796996" name="Picture 6" descr="NatureScot Skill and Job creation has been consistent except for a recent large spike that is starting to return to previous levels. "/>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793625" cy="882885"/>
                          </a:xfrm>
                          <a:prstGeom prst="rect">
                            <a:avLst/>
                          </a:prstGeom>
                          <a:noFill/>
                        </pic:spPr>
                      </pic:pic>
                    </a:graphicData>
                  </a:graphic>
                </wp:inline>
              </w:drawing>
            </w:r>
          </w:p>
        </w:tc>
        <w:tc>
          <w:tcPr>
            <w:tcW w:w="1134" w:type="dxa"/>
            <w:tcBorders>
              <w:top w:val="single" w:sz="4" w:space="0" w:color="548DD4" w:themeColor="text2" w:themeTint="99"/>
              <w:bottom w:val="single" w:sz="4" w:space="0" w:color="548DD4" w:themeColor="text2" w:themeTint="99"/>
            </w:tcBorders>
            <w:vAlign w:val="center"/>
          </w:tcPr>
          <w:p w14:paraId="00F11C32" w14:textId="564495BB" w:rsidR="00471BF1" w:rsidRPr="00EB67B1" w:rsidRDefault="00CA0121" w:rsidP="00471BF1">
            <w:pPr>
              <w:spacing w:after="0"/>
              <w:jc w:val="center"/>
              <w:rPr>
                <w:rFonts w:ascii="Calibri" w:hAnsi="Calibri" w:cs="Calibri"/>
                <w:color w:val="808080" w:themeColor="background1" w:themeShade="80"/>
                <w:sz w:val="18"/>
                <w:szCs w:val="18"/>
              </w:rPr>
            </w:pPr>
            <w:r>
              <w:rPr>
                <w:rFonts w:ascii="Calibri" w:hAnsi="Calibri" w:cs="Calibri"/>
                <w:color w:val="808080" w:themeColor="background1" w:themeShade="80"/>
                <w:sz w:val="18"/>
                <w:szCs w:val="18"/>
              </w:rPr>
              <w:t>96</w:t>
            </w:r>
          </w:p>
        </w:tc>
        <w:tc>
          <w:tcPr>
            <w:tcW w:w="4679" w:type="dxa"/>
            <w:tcBorders>
              <w:top w:val="single" w:sz="4" w:space="0" w:color="548DD4" w:themeColor="text2" w:themeTint="99"/>
              <w:bottom w:val="single" w:sz="4" w:space="0" w:color="548DD4" w:themeColor="text2" w:themeTint="99"/>
            </w:tcBorders>
          </w:tcPr>
          <w:p w14:paraId="07DC9D45" w14:textId="7093B220" w:rsidR="00CA0121" w:rsidRPr="00027507" w:rsidRDefault="00CA0121" w:rsidP="00CA0121">
            <w:pPr>
              <w:rPr>
                <w:rFonts w:ascii="Aptos" w:hAnsi="Aptos"/>
                <w:color w:val="000000"/>
                <w:sz w:val="16"/>
                <w:szCs w:val="16"/>
              </w:rPr>
            </w:pPr>
            <w:r w:rsidRPr="00027507">
              <w:rPr>
                <w:rFonts w:ascii="Aptos" w:hAnsi="Aptos"/>
                <w:color w:val="000000"/>
                <w:sz w:val="16"/>
                <w:szCs w:val="16"/>
              </w:rPr>
              <w:t xml:space="preserve">Series of Working with Wader in person knowledge exchange offered in conjunction with Working </w:t>
            </w:r>
            <w:r w:rsidR="00027507" w:rsidRPr="00027507">
              <w:rPr>
                <w:rFonts w:ascii="Aptos" w:hAnsi="Aptos"/>
                <w:color w:val="000000"/>
                <w:sz w:val="16"/>
                <w:szCs w:val="16"/>
              </w:rPr>
              <w:t>for</w:t>
            </w:r>
            <w:r w:rsidRPr="00027507">
              <w:rPr>
                <w:rFonts w:ascii="Aptos" w:hAnsi="Aptos"/>
                <w:color w:val="000000"/>
                <w:sz w:val="16"/>
                <w:szCs w:val="16"/>
              </w:rPr>
              <w:t xml:space="preserve"> Waders and targeting farmers</w:t>
            </w:r>
            <w:r w:rsidR="00027507">
              <w:rPr>
                <w:rFonts w:ascii="Aptos" w:hAnsi="Aptos"/>
                <w:color w:val="000000"/>
                <w:sz w:val="16"/>
                <w:szCs w:val="16"/>
              </w:rPr>
              <w:t xml:space="preserve"> and</w:t>
            </w:r>
            <w:r w:rsidRPr="00027507">
              <w:rPr>
                <w:rFonts w:ascii="Aptos" w:hAnsi="Aptos"/>
                <w:color w:val="000000"/>
                <w:sz w:val="16"/>
                <w:szCs w:val="16"/>
              </w:rPr>
              <w:t xml:space="preserve"> contractors</w:t>
            </w:r>
            <w:r w:rsidR="00027507">
              <w:rPr>
                <w:rFonts w:ascii="Aptos" w:hAnsi="Aptos"/>
                <w:color w:val="000000"/>
                <w:sz w:val="16"/>
                <w:szCs w:val="16"/>
              </w:rPr>
              <w:t>.</w:t>
            </w:r>
          </w:p>
          <w:p w14:paraId="3CD36655" w14:textId="02E04BC7" w:rsidR="00471BF1" w:rsidRPr="00027507" w:rsidRDefault="00471BF1" w:rsidP="00471BF1">
            <w:pPr>
              <w:spacing w:after="0"/>
              <w:ind w:right="181"/>
              <w:rPr>
                <w:rFonts w:ascii="Aptos" w:hAnsi="Aptos"/>
                <w:color w:val="000000"/>
                <w:sz w:val="16"/>
                <w:szCs w:val="16"/>
              </w:rPr>
            </w:pPr>
          </w:p>
        </w:tc>
        <w:tc>
          <w:tcPr>
            <w:tcW w:w="4961" w:type="dxa"/>
            <w:tcBorders>
              <w:top w:val="single" w:sz="4" w:space="0" w:color="548DD4" w:themeColor="text2" w:themeTint="99"/>
              <w:bottom w:val="single" w:sz="4" w:space="0" w:color="548DD4" w:themeColor="text2" w:themeTint="99"/>
            </w:tcBorders>
          </w:tcPr>
          <w:p w14:paraId="327A44CD" w14:textId="5AB45FC1" w:rsidR="00CA0121" w:rsidRPr="00027507" w:rsidRDefault="00CA0121" w:rsidP="00CA0121">
            <w:pPr>
              <w:rPr>
                <w:rFonts w:ascii="Aptos" w:hAnsi="Aptos"/>
                <w:color w:val="000000"/>
                <w:sz w:val="16"/>
                <w:szCs w:val="16"/>
              </w:rPr>
            </w:pPr>
            <w:r w:rsidRPr="00027507">
              <w:rPr>
                <w:rFonts w:ascii="Aptos" w:hAnsi="Aptos"/>
                <w:color w:val="000000"/>
                <w:sz w:val="16"/>
                <w:szCs w:val="16"/>
              </w:rPr>
              <w:t>Excellent response to the program</w:t>
            </w:r>
            <w:r w:rsidR="00027507">
              <w:rPr>
                <w:rFonts w:ascii="Aptos" w:hAnsi="Aptos"/>
                <w:color w:val="000000"/>
                <w:sz w:val="16"/>
                <w:szCs w:val="16"/>
              </w:rPr>
              <w:t>me</w:t>
            </w:r>
            <w:r w:rsidRPr="00027507">
              <w:rPr>
                <w:rFonts w:ascii="Aptos" w:hAnsi="Aptos"/>
                <w:color w:val="000000"/>
                <w:sz w:val="16"/>
                <w:szCs w:val="16"/>
              </w:rPr>
              <w:t xml:space="preserve"> </w:t>
            </w:r>
            <w:r w:rsidR="0092217D">
              <w:rPr>
                <w:rFonts w:ascii="Aptos" w:hAnsi="Aptos"/>
                <w:color w:val="000000"/>
                <w:sz w:val="16"/>
                <w:szCs w:val="16"/>
              </w:rPr>
              <w:t>over the course of the whole year, despite a seasonal drop off in activity in Q4. G</w:t>
            </w:r>
            <w:r w:rsidRPr="00027507">
              <w:rPr>
                <w:rFonts w:ascii="Aptos" w:hAnsi="Aptos"/>
                <w:color w:val="000000"/>
                <w:sz w:val="16"/>
                <w:szCs w:val="16"/>
              </w:rPr>
              <w:t>reat levels of engagement mean that this series of events will likely be on our program</w:t>
            </w:r>
            <w:r w:rsidR="00027507">
              <w:rPr>
                <w:rFonts w:ascii="Aptos" w:hAnsi="Aptos"/>
                <w:color w:val="000000"/>
                <w:sz w:val="16"/>
                <w:szCs w:val="16"/>
              </w:rPr>
              <w:t>me</w:t>
            </w:r>
            <w:r w:rsidRPr="00027507">
              <w:rPr>
                <w:rFonts w:ascii="Aptos" w:hAnsi="Aptos"/>
                <w:color w:val="000000"/>
                <w:sz w:val="16"/>
                <w:szCs w:val="16"/>
              </w:rPr>
              <w:t xml:space="preserve"> for </w:t>
            </w:r>
            <w:r w:rsidR="00027507">
              <w:rPr>
                <w:rFonts w:ascii="Aptos" w:hAnsi="Aptos"/>
                <w:color w:val="000000"/>
                <w:sz w:val="16"/>
                <w:szCs w:val="16"/>
              </w:rPr>
              <w:t>20</w:t>
            </w:r>
            <w:r w:rsidRPr="00027507">
              <w:rPr>
                <w:rFonts w:ascii="Aptos" w:hAnsi="Aptos"/>
                <w:color w:val="000000"/>
                <w:sz w:val="16"/>
                <w:szCs w:val="16"/>
              </w:rPr>
              <w:t>25/26</w:t>
            </w:r>
            <w:r w:rsidR="00027507">
              <w:rPr>
                <w:rFonts w:ascii="Aptos" w:hAnsi="Aptos"/>
                <w:color w:val="000000"/>
                <w:sz w:val="16"/>
                <w:szCs w:val="16"/>
              </w:rPr>
              <w:t>.</w:t>
            </w:r>
          </w:p>
          <w:p w14:paraId="15099F41" w14:textId="4EE3B5FB" w:rsidR="00471BF1" w:rsidRPr="00027507" w:rsidRDefault="00471BF1" w:rsidP="00471BF1">
            <w:pPr>
              <w:spacing w:after="0"/>
              <w:ind w:right="181"/>
              <w:rPr>
                <w:rFonts w:ascii="Aptos" w:hAnsi="Aptos"/>
                <w:color w:val="000000"/>
                <w:sz w:val="16"/>
                <w:szCs w:val="16"/>
              </w:rPr>
            </w:pPr>
          </w:p>
        </w:tc>
      </w:tr>
      <w:tr w:rsidR="00471BF1" w:rsidRPr="00EB67B1" w14:paraId="078D82DF" w14:textId="77777777" w:rsidTr="00CD0416">
        <w:trPr>
          <w:trHeight w:val="850"/>
          <w:jc w:val="center"/>
        </w:trPr>
        <w:tc>
          <w:tcPr>
            <w:tcW w:w="1985" w:type="dxa"/>
            <w:tcBorders>
              <w:top w:val="single" w:sz="4" w:space="0" w:color="548DD4" w:themeColor="text2" w:themeTint="99"/>
              <w:bottom w:val="single" w:sz="4" w:space="0" w:color="548DD4" w:themeColor="text2" w:themeTint="99"/>
            </w:tcBorders>
            <w:vAlign w:val="center"/>
          </w:tcPr>
          <w:p w14:paraId="3602FD67" w14:textId="61A2F45C" w:rsidR="00471BF1" w:rsidRPr="0027236F" w:rsidRDefault="00471BF1" w:rsidP="0027236F">
            <w:pPr>
              <w:spacing w:after="0"/>
              <w:ind w:left="57"/>
              <w:rPr>
                <w:rStyle w:val="Hyperlink"/>
                <w:rFonts w:ascii="Calibri" w:hAnsi="Calibri" w:cs="Calibri"/>
                <w:b/>
                <w:iCs/>
                <w:color w:val="808080" w:themeColor="background1" w:themeShade="80"/>
                <w:sz w:val="18"/>
                <w:szCs w:val="18"/>
              </w:rPr>
            </w:pPr>
            <w:hyperlink r:id="rId36" w:history="1">
              <w:r w:rsidRPr="00EB67B1">
                <w:rPr>
                  <w:rStyle w:val="Hyperlink"/>
                  <w:rFonts w:ascii="Calibri" w:hAnsi="Calibri" w:cs="Calibri"/>
                  <w:b/>
                  <w:iCs/>
                  <w:color w:val="808080" w:themeColor="background1" w:themeShade="80"/>
                  <w:sz w:val="18"/>
                  <w:szCs w:val="18"/>
                </w:rPr>
                <w:t>Young People that we engage with on Skills</w:t>
              </w:r>
            </w:hyperlink>
          </w:p>
        </w:tc>
        <w:tc>
          <w:tcPr>
            <w:tcW w:w="3118" w:type="dxa"/>
            <w:tcBorders>
              <w:top w:val="single" w:sz="4" w:space="0" w:color="548DD4" w:themeColor="text2" w:themeTint="99"/>
              <w:bottom w:val="single" w:sz="4" w:space="0" w:color="548DD4" w:themeColor="text2" w:themeTint="99"/>
            </w:tcBorders>
            <w:vAlign w:val="center"/>
          </w:tcPr>
          <w:p w14:paraId="2BC02EA9" w14:textId="0C6892DE" w:rsidR="00471BF1" w:rsidRPr="00EB67B1" w:rsidRDefault="00CA0121" w:rsidP="00471BF1">
            <w:pPr>
              <w:spacing w:after="0"/>
              <w:jc w:val="both"/>
              <w:rPr>
                <w:rFonts w:ascii="Calibri" w:hAnsi="Calibri" w:cs="Calibri"/>
                <w:color w:val="808080" w:themeColor="background1" w:themeShade="80"/>
                <w:sz w:val="18"/>
                <w:szCs w:val="18"/>
              </w:rPr>
            </w:pPr>
            <w:r>
              <w:rPr>
                <w:rFonts w:ascii="Calibri" w:hAnsi="Calibri" w:cs="Calibri"/>
                <w:noProof/>
                <w:color w:val="808080" w:themeColor="background1" w:themeShade="80"/>
                <w:sz w:val="18"/>
                <w:szCs w:val="18"/>
              </w:rPr>
              <w:drawing>
                <wp:inline distT="0" distB="0" distL="0" distR="0" wp14:anchorId="69C13C0A" wp14:editId="3820348D">
                  <wp:extent cx="1838325" cy="933352"/>
                  <wp:effectExtent l="0" t="0" r="0" b="635"/>
                  <wp:docPr id="443381788" name="Picture 5" descr="Number of young people that engage with nature skills. This is similar to previous showing a similar large recent spike in interac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381788" name="Picture 5" descr="Number of young people that engage with nature skills. This is similar to previous showing a similar large recent spike in interaction. "/>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852934" cy="940769"/>
                          </a:xfrm>
                          <a:prstGeom prst="rect">
                            <a:avLst/>
                          </a:prstGeom>
                          <a:noFill/>
                        </pic:spPr>
                      </pic:pic>
                    </a:graphicData>
                  </a:graphic>
                </wp:inline>
              </w:drawing>
            </w:r>
          </w:p>
        </w:tc>
        <w:tc>
          <w:tcPr>
            <w:tcW w:w="1134" w:type="dxa"/>
            <w:tcBorders>
              <w:top w:val="single" w:sz="4" w:space="0" w:color="548DD4" w:themeColor="text2" w:themeTint="99"/>
              <w:bottom w:val="single" w:sz="4" w:space="0" w:color="548DD4" w:themeColor="text2" w:themeTint="99"/>
            </w:tcBorders>
            <w:vAlign w:val="center"/>
          </w:tcPr>
          <w:p w14:paraId="06CAE5DC" w14:textId="4522DF01" w:rsidR="00471BF1" w:rsidRPr="00EB67B1" w:rsidRDefault="00CA0121" w:rsidP="00471BF1">
            <w:pPr>
              <w:spacing w:after="0"/>
              <w:jc w:val="center"/>
              <w:rPr>
                <w:rFonts w:ascii="Calibri" w:hAnsi="Calibri" w:cs="Calibri"/>
                <w:color w:val="808080" w:themeColor="background1" w:themeShade="80"/>
                <w:sz w:val="18"/>
                <w:szCs w:val="18"/>
              </w:rPr>
            </w:pPr>
            <w:r>
              <w:rPr>
                <w:rFonts w:ascii="Calibri" w:hAnsi="Calibri" w:cs="Calibri"/>
                <w:color w:val="808080" w:themeColor="background1" w:themeShade="80"/>
                <w:sz w:val="18"/>
                <w:szCs w:val="18"/>
              </w:rPr>
              <w:t>1690</w:t>
            </w:r>
          </w:p>
        </w:tc>
        <w:tc>
          <w:tcPr>
            <w:tcW w:w="4679" w:type="dxa"/>
            <w:tcBorders>
              <w:top w:val="single" w:sz="4" w:space="0" w:color="548DD4" w:themeColor="text2" w:themeTint="99"/>
              <w:bottom w:val="single" w:sz="4" w:space="0" w:color="548DD4" w:themeColor="text2" w:themeTint="99"/>
            </w:tcBorders>
          </w:tcPr>
          <w:p w14:paraId="0AC93BC5" w14:textId="4419BBD7" w:rsidR="00CA0121" w:rsidRPr="00027507" w:rsidRDefault="00CA0121" w:rsidP="00CA0121">
            <w:pPr>
              <w:rPr>
                <w:rFonts w:ascii="Aptos" w:hAnsi="Aptos"/>
                <w:color w:val="000000"/>
                <w:sz w:val="16"/>
                <w:szCs w:val="16"/>
              </w:rPr>
            </w:pPr>
            <w:r w:rsidRPr="00027507">
              <w:rPr>
                <w:rFonts w:ascii="Aptos" w:hAnsi="Aptos"/>
                <w:color w:val="000000"/>
                <w:sz w:val="16"/>
                <w:szCs w:val="16"/>
              </w:rPr>
              <w:t>Dynamic Earth STEM event and greater traction via STEM invites - able to engage with 10+ schools in one venue. NatureScot Student Conference targeted high numbers of science graduates across two days.</w:t>
            </w:r>
          </w:p>
          <w:p w14:paraId="30E0E1F2" w14:textId="15662CB0" w:rsidR="00471BF1" w:rsidRPr="00027507" w:rsidRDefault="00471BF1" w:rsidP="00471BF1">
            <w:pPr>
              <w:ind w:right="181"/>
              <w:rPr>
                <w:rFonts w:ascii="Aptos" w:hAnsi="Aptos"/>
                <w:color w:val="000000"/>
                <w:sz w:val="16"/>
                <w:szCs w:val="16"/>
              </w:rPr>
            </w:pPr>
          </w:p>
        </w:tc>
        <w:tc>
          <w:tcPr>
            <w:tcW w:w="4961" w:type="dxa"/>
            <w:tcBorders>
              <w:top w:val="single" w:sz="4" w:space="0" w:color="548DD4" w:themeColor="text2" w:themeTint="99"/>
              <w:bottom w:val="single" w:sz="4" w:space="0" w:color="548DD4" w:themeColor="text2" w:themeTint="99"/>
            </w:tcBorders>
          </w:tcPr>
          <w:p w14:paraId="7CB23816" w14:textId="77777777" w:rsidR="00CA0121" w:rsidRPr="00027507" w:rsidRDefault="00CA0121" w:rsidP="00CA0121">
            <w:pPr>
              <w:rPr>
                <w:rFonts w:ascii="Aptos" w:hAnsi="Aptos"/>
                <w:color w:val="000000"/>
                <w:sz w:val="16"/>
                <w:szCs w:val="16"/>
              </w:rPr>
            </w:pPr>
            <w:r w:rsidRPr="00027507">
              <w:rPr>
                <w:rFonts w:ascii="Aptos" w:hAnsi="Aptos"/>
                <w:color w:val="000000"/>
                <w:sz w:val="16"/>
                <w:szCs w:val="16"/>
              </w:rPr>
              <w:t>Continue to get opportunity to engage with a wider range of stakeholders, now pulling from networking contacts, STEM contacts and careers advisor contacts to generate events and webinars</w:t>
            </w:r>
          </w:p>
          <w:p w14:paraId="3E48BD28" w14:textId="1B1F289F" w:rsidR="00471BF1" w:rsidRPr="00027507" w:rsidRDefault="00471BF1" w:rsidP="00471BF1">
            <w:pPr>
              <w:ind w:right="181"/>
              <w:rPr>
                <w:rFonts w:ascii="Aptos" w:hAnsi="Aptos"/>
                <w:color w:val="000000"/>
                <w:sz w:val="16"/>
                <w:szCs w:val="16"/>
              </w:rPr>
            </w:pPr>
          </w:p>
        </w:tc>
      </w:tr>
      <w:tr w:rsidR="00471BF1" w:rsidRPr="00EB67B1" w14:paraId="7C3C7513" w14:textId="77777777" w:rsidTr="00CD0416">
        <w:trPr>
          <w:trHeight w:val="850"/>
          <w:jc w:val="center"/>
        </w:trPr>
        <w:tc>
          <w:tcPr>
            <w:tcW w:w="1985" w:type="dxa"/>
            <w:tcBorders>
              <w:top w:val="single" w:sz="4" w:space="0" w:color="548DD4" w:themeColor="text2" w:themeTint="99"/>
              <w:bottom w:val="single" w:sz="4" w:space="0" w:color="548DD4" w:themeColor="text2" w:themeTint="99"/>
            </w:tcBorders>
            <w:vAlign w:val="center"/>
          </w:tcPr>
          <w:p w14:paraId="6AB035D2" w14:textId="6E53013F" w:rsidR="00471BF1" w:rsidRPr="0027236F" w:rsidRDefault="00471BF1" w:rsidP="0027236F">
            <w:pPr>
              <w:spacing w:after="0"/>
              <w:ind w:left="57"/>
              <w:rPr>
                <w:rStyle w:val="Hyperlink"/>
                <w:iCs/>
                <w:color w:val="808080" w:themeColor="background1" w:themeShade="80"/>
              </w:rPr>
            </w:pPr>
            <w:hyperlink r:id="rId38" w:history="1">
              <w:r w:rsidRPr="0027236F">
                <w:rPr>
                  <w:rStyle w:val="Hyperlink"/>
                  <w:rFonts w:ascii="Calibri" w:hAnsi="Calibri" w:cs="Calibri"/>
                  <w:b/>
                  <w:iCs/>
                  <w:color w:val="808080" w:themeColor="background1" w:themeShade="80"/>
                  <w:sz w:val="18"/>
                  <w:szCs w:val="18"/>
                </w:rPr>
                <w:t>National Nature Reserve online engagement</w:t>
              </w:r>
            </w:hyperlink>
          </w:p>
        </w:tc>
        <w:tc>
          <w:tcPr>
            <w:tcW w:w="3118" w:type="dxa"/>
            <w:tcBorders>
              <w:top w:val="single" w:sz="4" w:space="0" w:color="548DD4" w:themeColor="text2" w:themeTint="99"/>
              <w:bottom w:val="single" w:sz="4" w:space="0" w:color="548DD4" w:themeColor="text2" w:themeTint="99"/>
            </w:tcBorders>
            <w:vAlign w:val="center"/>
          </w:tcPr>
          <w:p w14:paraId="050DBAD8" w14:textId="10E3FF2B" w:rsidR="00471BF1" w:rsidRPr="00EB67B1" w:rsidRDefault="001112E3" w:rsidP="00471BF1">
            <w:pPr>
              <w:spacing w:after="0"/>
              <w:jc w:val="both"/>
              <w:rPr>
                <w:rFonts w:ascii="Calibri" w:hAnsi="Calibri" w:cs="Calibri"/>
                <w:color w:val="808080" w:themeColor="background1" w:themeShade="80"/>
                <w:sz w:val="18"/>
                <w:szCs w:val="18"/>
              </w:rPr>
            </w:pPr>
            <w:r>
              <w:rPr>
                <w:rFonts w:ascii="Calibri" w:hAnsi="Calibri" w:cs="Calibri"/>
                <w:noProof/>
                <w:color w:val="808080" w:themeColor="background1" w:themeShade="80"/>
                <w:sz w:val="18"/>
                <w:szCs w:val="18"/>
              </w:rPr>
              <w:drawing>
                <wp:inline distT="0" distB="0" distL="0" distR="0" wp14:anchorId="363C7252" wp14:editId="122BDF3F">
                  <wp:extent cx="1838325" cy="1009328"/>
                  <wp:effectExtent l="0" t="0" r="0" b="635"/>
                  <wp:docPr id="126912299" name="Picture 1" descr="Online Engagement on National Nature Reserve webpages. Is consistently maintaining lev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12299" name="Picture 1" descr="Online Engagement on National Nature Reserve webpages. Is consistently maintaining levels."/>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45186" cy="1013095"/>
                          </a:xfrm>
                          <a:prstGeom prst="rect">
                            <a:avLst/>
                          </a:prstGeom>
                          <a:noFill/>
                        </pic:spPr>
                      </pic:pic>
                    </a:graphicData>
                  </a:graphic>
                </wp:inline>
              </w:drawing>
            </w:r>
          </w:p>
        </w:tc>
        <w:tc>
          <w:tcPr>
            <w:tcW w:w="1134" w:type="dxa"/>
            <w:tcBorders>
              <w:top w:val="single" w:sz="4" w:space="0" w:color="548DD4" w:themeColor="text2" w:themeTint="99"/>
              <w:bottom w:val="single" w:sz="4" w:space="0" w:color="548DD4" w:themeColor="text2" w:themeTint="99"/>
            </w:tcBorders>
            <w:vAlign w:val="center"/>
          </w:tcPr>
          <w:p w14:paraId="7AC5A61D" w14:textId="5918BBFE" w:rsidR="00471BF1" w:rsidRPr="00EB67B1" w:rsidRDefault="001112E3" w:rsidP="00C977E9">
            <w:pPr>
              <w:spacing w:after="0"/>
              <w:jc w:val="center"/>
              <w:rPr>
                <w:rFonts w:ascii="Calibri" w:hAnsi="Calibri" w:cs="Calibri"/>
                <w:color w:val="808080" w:themeColor="background1" w:themeShade="80"/>
                <w:sz w:val="18"/>
                <w:szCs w:val="18"/>
              </w:rPr>
            </w:pPr>
            <w:r>
              <w:rPr>
                <w:rFonts w:ascii="Calibri" w:hAnsi="Calibri" w:cs="Calibri"/>
                <w:color w:val="808080" w:themeColor="background1" w:themeShade="80"/>
                <w:sz w:val="18"/>
                <w:szCs w:val="18"/>
              </w:rPr>
              <w:t>652220</w:t>
            </w:r>
          </w:p>
        </w:tc>
        <w:tc>
          <w:tcPr>
            <w:tcW w:w="4679" w:type="dxa"/>
            <w:tcBorders>
              <w:top w:val="single" w:sz="4" w:space="0" w:color="548DD4" w:themeColor="text2" w:themeTint="99"/>
              <w:bottom w:val="single" w:sz="4" w:space="0" w:color="548DD4" w:themeColor="text2" w:themeTint="99"/>
            </w:tcBorders>
          </w:tcPr>
          <w:p w14:paraId="4A13781A" w14:textId="77777777" w:rsidR="001112E3" w:rsidRPr="00027507" w:rsidRDefault="001112E3" w:rsidP="001112E3">
            <w:pPr>
              <w:rPr>
                <w:rFonts w:ascii="Aptos" w:hAnsi="Aptos"/>
                <w:color w:val="000000"/>
                <w:sz w:val="16"/>
                <w:szCs w:val="16"/>
              </w:rPr>
            </w:pPr>
            <w:r w:rsidRPr="00027507">
              <w:rPr>
                <w:rFonts w:ascii="Aptos" w:hAnsi="Aptos"/>
                <w:color w:val="000000"/>
                <w:sz w:val="16"/>
                <w:szCs w:val="16"/>
              </w:rPr>
              <w:t xml:space="preserve">Engagement has increased more than expected in Q4. A couple of sites have seen a significant jump and this is attributed to specific topics that have caught visitors attention.  </w:t>
            </w:r>
          </w:p>
          <w:p w14:paraId="0B82A8D7" w14:textId="1AFD4D9B" w:rsidR="00471BF1" w:rsidRPr="00027507" w:rsidRDefault="00471BF1" w:rsidP="00471BF1">
            <w:pPr>
              <w:ind w:right="181"/>
              <w:rPr>
                <w:rFonts w:ascii="Aptos" w:hAnsi="Aptos"/>
                <w:color w:val="000000"/>
                <w:sz w:val="16"/>
                <w:szCs w:val="16"/>
              </w:rPr>
            </w:pPr>
          </w:p>
        </w:tc>
        <w:tc>
          <w:tcPr>
            <w:tcW w:w="4961" w:type="dxa"/>
            <w:tcBorders>
              <w:top w:val="single" w:sz="4" w:space="0" w:color="548DD4" w:themeColor="text2" w:themeTint="99"/>
              <w:bottom w:val="single" w:sz="4" w:space="0" w:color="548DD4" w:themeColor="text2" w:themeTint="99"/>
            </w:tcBorders>
          </w:tcPr>
          <w:p w14:paraId="41FC610A" w14:textId="36C0078A" w:rsidR="001112E3" w:rsidRPr="00027507" w:rsidRDefault="001112E3" w:rsidP="001112E3">
            <w:pPr>
              <w:rPr>
                <w:rFonts w:ascii="Aptos" w:hAnsi="Aptos"/>
                <w:color w:val="000000"/>
                <w:sz w:val="16"/>
                <w:szCs w:val="16"/>
              </w:rPr>
            </w:pPr>
            <w:r w:rsidRPr="00027507">
              <w:rPr>
                <w:rFonts w:ascii="Aptos" w:hAnsi="Aptos"/>
                <w:color w:val="000000"/>
                <w:sz w:val="16"/>
                <w:szCs w:val="16"/>
              </w:rPr>
              <w:t xml:space="preserve">Meta measures no longer count engagement on shared NNR page as most posts are shares rather than written directly on page so seeing a significant drop in count for the central NNR page. </w:t>
            </w:r>
          </w:p>
          <w:p w14:paraId="2E93EECA" w14:textId="78814F7A" w:rsidR="00471BF1" w:rsidRPr="00027507" w:rsidRDefault="00471BF1" w:rsidP="00471BF1">
            <w:pPr>
              <w:ind w:right="181"/>
              <w:rPr>
                <w:rFonts w:ascii="Aptos" w:hAnsi="Aptos"/>
                <w:color w:val="000000"/>
                <w:sz w:val="16"/>
                <w:szCs w:val="16"/>
              </w:rPr>
            </w:pPr>
          </w:p>
        </w:tc>
      </w:tr>
      <w:tr w:rsidR="00DC5814" w:rsidRPr="00EB67B1" w14:paraId="078D8DA5" w14:textId="77777777" w:rsidTr="00CD0416">
        <w:trPr>
          <w:trHeight w:val="850"/>
          <w:jc w:val="center"/>
        </w:trPr>
        <w:tc>
          <w:tcPr>
            <w:tcW w:w="1985" w:type="dxa"/>
            <w:tcBorders>
              <w:top w:val="single" w:sz="4" w:space="0" w:color="548DD4" w:themeColor="text2" w:themeTint="99"/>
              <w:bottom w:val="single" w:sz="4" w:space="0" w:color="548DD4" w:themeColor="text2" w:themeTint="99"/>
            </w:tcBorders>
            <w:vAlign w:val="center"/>
          </w:tcPr>
          <w:p w14:paraId="2CD871E3" w14:textId="0B7CE190" w:rsidR="00DC5814" w:rsidRDefault="00DC5814" w:rsidP="0027236F">
            <w:pPr>
              <w:spacing w:after="0"/>
              <w:ind w:left="57"/>
            </w:pPr>
            <w:r w:rsidRPr="00DC5814">
              <w:rPr>
                <w:rStyle w:val="Hyperlink"/>
                <w:rFonts w:ascii="Calibri" w:hAnsi="Calibri" w:cs="Calibri"/>
                <w:b/>
                <w:iCs/>
                <w:color w:val="808080" w:themeColor="background1" w:themeShade="80"/>
                <w:sz w:val="18"/>
                <w:szCs w:val="18"/>
              </w:rPr>
              <w:t>Private Finance Investment in Nature</w:t>
            </w:r>
          </w:p>
        </w:tc>
        <w:tc>
          <w:tcPr>
            <w:tcW w:w="3118" w:type="dxa"/>
            <w:tcBorders>
              <w:top w:val="single" w:sz="4" w:space="0" w:color="548DD4" w:themeColor="text2" w:themeTint="99"/>
              <w:bottom w:val="single" w:sz="4" w:space="0" w:color="548DD4" w:themeColor="text2" w:themeTint="99"/>
            </w:tcBorders>
            <w:vAlign w:val="center"/>
          </w:tcPr>
          <w:p w14:paraId="0695DAE6" w14:textId="75215C47" w:rsidR="00DC5814" w:rsidRPr="00EB67B1" w:rsidRDefault="00DC5814" w:rsidP="00471BF1">
            <w:pPr>
              <w:spacing w:after="0"/>
              <w:jc w:val="both"/>
              <w:rPr>
                <w:rFonts w:ascii="Calibri" w:hAnsi="Calibri" w:cs="Calibri"/>
                <w:color w:val="808080" w:themeColor="background1" w:themeShade="80"/>
                <w:sz w:val="18"/>
                <w:szCs w:val="18"/>
              </w:rPr>
            </w:pPr>
            <w:r>
              <w:rPr>
                <w:rFonts w:ascii="Calibri" w:hAnsi="Calibri" w:cs="Calibri"/>
                <w:noProof/>
                <w:color w:val="808080" w:themeColor="background1" w:themeShade="80"/>
                <w:sz w:val="18"/>
                <w:szCs w:val="18"/>
              </w:rPr>
              <w:drawing>
                <wp:inline distT="0" distB="0" distL="0" distR="0" wp14:anchorId="79B36621" wp14:editId="02833E16">
                  <wp:extent cx="1853565" cy="975489"/>
                  <wp:effectExtent l="0" t="0" r="0" b="0"/>
                  <wp:docPr id="1962472769" name="Picture 1" descr="level of investment in Private Finance. Has consistently been growing over time and continues this tre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472769" name="Picture 1" descr="level of investment in Private Finance. Has consistently been growing over time and continues this trend. "/>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60612" cy="979197"/>
                          </a:xfrm>
                          <a:prstGeom prst="rect">
                            <a:avLst/>
                          </a:prstGeom>
                          <a:noFill/>
                        </pic:spPr>
                      </pic:pic>
                    </a:graphicData>
                  </a:graphic>
                </wp:inline>
              </w:drawing>
            </w:r>
          </w:p>
        </w:tc>
        <w:tc>
          <w:tcPr>
            <w:tcW w:w="1134" w:type="dxa"/>
            <w:tcBorders>
              <w:top w:val="single" w:sz="4" w:space="0" w:color="548DD4" w:themeColor="text2" w:themeTint="99"/>
              <w:bottom w:val="single" w:sz="4" w:space="0" w:color="548DD4" w:themeColor="text2" w:themeTint="99"/>
            </w:tcBorders>
            <w:vAlign w:val="center"/>
          </w:tcPr>
          <w:p w14:paraId="3DFB5D55" w14:textId="422409E4" w:rsidR="00DC5814" w:rsidRPr="00EB67B1" w:rsidRDefault="00DC5814" w:rsidP="00C977E9">
            <w:pPr>
              <w:spacing w:after="0"/>
              <w:jc w:val="center"/>
              <w:rPr>
                <w:rFonts w:ascii="Calibri" w:hAnsi="Calibri" w:cs="Calibri"/>
                <w:color w:val="808080" w:themeColor="background1" w:themeShade="80"/>
                <w:sz w:val="18"/>
                <w:szCs w:val="18"/>
              </w:rPr>
            </w:pPr>
            <w:r>
              <w:rPr>
                <w:rFonts w:ascii="Calibri" w:hAnsi="Calibri" w:cs="Calibri"/>
                <w:color w:val="808080" w:themeColor="background1" w:themeShade="80"/>
                <w:sz w:val="18"/>
                <w:szCs w:val="18"/>
              </w:rPr>
              <w:t>9559</w:t>
            </w:r>
          </w:p>
        </w:tc>
        <w:tc>
          <w:tcPr>
            <w:tcW w:w="4679" w:type="dxa"/>
            <w:tcBorders>
              <w:top w:val="single" w:sz="4" w:space="0" w:color="548DD4" w:themeColor="text2" w:themeTint="99"/>
              <w:bottom w:val="single" w:sz="4" w:space="0" w:color="548DD4" w:themeColor="text2" w:themeTint="99"/>
            </w:tcBorders>
          </w:tcPr>
          <w:p w14:paraId="79E5F469" w14:textId="3C9DC137" w:rsidR="00DC5814" w:rsidRPr="00027507" w:rsidRDefault="00DC5814" w:rsidP="00CD0416">
            <w:pPr>
              <w:rPr>
                <w:rFonts w:ascii="Aptos" w:hAnsi="Aptos"/>
                <w:color w:val="000000"/>
                <w:sz w:val="16"/>
                <w:szCs w:val="16"/>
              </w:rPr>
            </w:pPr>
            <w:r w:rsidRPr="00027507">
              <w:rPr>
                <w:rFonts w:ascii="Aptos" w:hAnsi="Aptos"/>
                <w:color w:val="000000"/>
                <w:sz w:val="16"/>
                <w:szCs w:val="16"/>
              </w:rPr>
              <w:t>Woodland - 32,235 hectares. Peatland – 1445 hectares. Combined Validated hectares of woodland and peatland: 33,680.</w:t>
            </w:r>
          </w:p>
          <w:p w14:paraId="6F384D0F" w14:textId="77777777" w:rsidR="00DC5814" w:rsidRPr="00027507" w:rsidRDefault="00DC5814" w:rsidP="00CD0416">
            <w:pPr>
              <w:rPr>
                <w:rFonts w:ascii="Aptos" w:hAnsi="Aptos"/>
                <w:color w:val="000000"/>
                <w:sz w:val="16"/>
                <w:szCs w:val="16"/>
              </w:rPr>
            </w:pPr>
          </w:p>
        </w:tc>
        <w:tc>
          <w:tcPr>
            <w:tcW w:w="4961" w:type="dxa"/>
            <w:tcBorders>
              <w:top w:val="single" w:sz="4" w:space="0" w:color="548DD4" w:themeColor="text2" w:themeTint="99"/>
              <w:bottom w:val="single" w:sz="4" w:space="0" w:color="548DD4" w:themeColor="text2" w:themeTint="99"/>
            </w:tcBorders>
          </w:tcPr>
          <w:p w14:paraId="5DF127B7" w14:textId="70EFAC4B" w:rsidR="00DC5814" w:rsidRPr="00027507" w:rsidRDefault="00DC5814" w:rsidP="00CD0416">
            <w:pPr>
              <w:rPr>
                <w:rFonts w:ascii="Aptos" w:hAnsi="Aptos"/>
                <w:color w:val="000000"/>
                <w:sz w:val="16"/>
                <w:szCs w:val="16"/>
              </w:rPr>
            </w:pPr>
            <w:r w:rsidRPr="00027507">
              <w:rPr>
                <w:rFonts w:ascii="Aptos" w:hAnsi="Aptos"/>
                <w:color w:val="000000"/>
                <w:sz w:val="16"/>
                <w:szCs w:val="16"/>
              </w:rPr>
              <w:t>The team has been focusing on delivering the PINC programme which includes developing the Ecosystem Restoration Code, a Nature Investment Prospectus (including procuring a platform for the Code), developing FIRNS 3, feeding into the BSI Nature Markets Standards, engaging with market stakeholders, and continuing with our outreach programme for NatureScot teams.</w:t>
            </w:r>
          </w:p>
        </w:tc>
      </w:tr>
    </w:tbl>
    <w:p w14:paraId="1554C64F" w14:textId="77777777" w:rsidR="00CC6DCB" w:rsidRPr="00EB67B1" w:rsidRDefault="00CC6DCB">
      <w:pPr>
        <w:rPr>
          <w:rFonts w:ascii="Calibri" w:eastAsiaTheme="majorEastAsia" w:hAnsi="Calibri" w:cs="Calibri"/>
          <w:b/>
          <w:sz w:val="18"/>
          <w:szCs w:val="18"/>
        </w:rPr>
      </w:pPr>
    </w:p>
    <w:p w14:paraId="6A4836A2" w14:textId="77777777" w:rsidR="008D20BE" w:rsidRPr="00EB67B1" w:rsidRDefault="008D20BE" w:rsidP="008D20BE">
      <w:pPr>
        <w:pStyle w:val="Heading2"/>
        <w:shd w:val="clear" w:color="auto" w:fill="007DC3"/>
        <w:jc w:val="center"/>
        <w:rPr>
          <w:rFonts w:ascii="Calibri" w:hAnsi="Calibri" w:cs="Calibri"/>
          <w:sz w:val="22"/>
          <w:szCs w:val="24"/>
        </w:rPr>
      </w:pPr>
      <w:r w:rsidRPr="00EB67B1">
        <w:rPr>
          <w:rFonts w:ascii="Calibri" w:hAnsi="Calibri" w:cs="Calibri"/>
          <w:sz w:val="22"/>
          <w:szCs w:val="24"/>
        </w:rPr>
        <w:t>WE HAVE TRANSFORMED HOW WE WORK</w:t>
      </w:r>
    </w:p>
    <w:tbl>
      <w:tblPr>
        <w:tblW w:w="15735" w:type="dxa"/>
        <w:jc w:val="center"/>
        <w:tblLayout w:type="fixed"/>
        <w:tblLook w:val="04A0" w:firstRow="1" w:lastRow="0" w:firstColumn="1" w:lastColumn="0" w:noHBand="0" w:noVBand="1"/>
      </w:tblPr>
      <w:tblGrid>
        <w:gridCol w:w="1843"/>
        <w:gridCol w:w="3119"/>
        <w:gridCol w:w="1134"/>
        <w:gridCol w:w="4393"/>
        <w:gridCol w:w="5246"/>
      </w:tblGrid>
      <w:tr w:rsidR="009B1972" w:rsidRPr="00EB67B1" w14:paraId="314B497C" w14:textId="77777777" w:rsidTr="00CD0416">
        <w:trPr>
          <w:trHeight w:val="252"/>
          <w:tblHeader/>
          <w:jc w:val="center"/>
        </w:trPr>
        <w:tc>
          <w:tcPr>
            <w:tcW w:w="1843" w:type="dxa"/>
            <w:tcBorders>
              <w:bottom w:val="single" w:sz="4" w:space="0" w:color="548DD4" w:themeColor="text2" w:themeTint="99"/>
            </w:tcBorders>
          </w:tcPr>
          <w:p w14:paraId="0983C07D" w14:textId="77777777" w:rsidR="004914EA" w:rsidRPr="00EB67B1" w:rsidRDefault="004914EA" w:rsidP="00930721">
            <w:pPr>
              <w:spacing w:after="0"/>
              <w:jc w:val="center"/>
              <w:rPr>
                <w:rFonts w:ascii="Calibri" w:hAnsi="Calibri" w:cs="Calibri"/>
                <w:b/>
                <w:sz w:val="22"/>
                <w:szCs w:val="20"/>
              </w:rPr>
            </w:pPr>
            <w:bookmarkStart w:id="2" w:name="_Hlk163809393"/>
            <w:r w:rsidRPr="00EB67B1">
              <w:rPr>
                <w:rFonts w:ascii="Calibri" w:hAnsi="Calibri" w:cs="Calibri"/>
                <w:b/>
                <w:sz w:val="22"/>
                <w:szCs w:val="20"/>
              </w:rPr>
              <w:t>Measure</w:t>
            </w:r>
          </w:p>
        </w:tc>
        <w:tc>
          <w:tcPr>
            <w:tcW w:w="3119" w:type="dxa"/>
            <w:tcBorders>
              <w:bottom w:val="single" w:sz="4" w:space="0" w:color="548DD4" w:themeColor="text2" w:themeTint="99"/>
            </w:tcBorders>
          </w:tcPr>
          <w:p w14:paraId="1E7C4212" w14:textId="77777777" w:rsidR="004914EA" w:rsidRPr="00EB67B1" w:rsidRDefault="004914EA" w:rsidP="00930721">
            <w:pPr>
              <w:spacing w:after="0"/>
              <w:jc w:val="center"/>
              <w:rPr>
                <w:rFonts w:ascii="Calibri" w:hAnsi="Calibri" w:cs="Calibri"/>
                <w:b/>
                <w:sz w:val="22"/>
                <w:szCs w:val="20"/>
              </w:rPr>
            </w:pPr>
            <w:r w:rsidRPr="00EB67B1">
              <w:rPr>
                <w:rFonts w:ascii="Calibri" w:hAnsi="Calibri" w:cs="Calibri"/>
                <w:b/>
                <w:sz w:val="22"/>
                <w:szCs w:val="20"/>
              </w:rPr>
              <w:t>Performance Overview</w:t>
            </w:r>
          </w:p>
        </w:tc>
        <w:tc>
          <w:tcPr>
            <w:tcW w:w="1134" w:type="dxa"/>
            <w:tcBorders>
              <w:bottom w:val="single" w:sz="4" w:space="0" w:color="548DD4" w:themeColor="text2" w:themeTint="99"/>
            </w:tcBorders>
          </w:tcPr>
          <w:p w14:paraId="1FFF6B08" w14:textId="77777777" w:rsidR="004914EA" w:rsidRPr="00EB67B1" w:rsidRDefault="004914EA" w:rsidP="00930721">
            <w:pPr>
              <w:spacing w:after="0"/>
              <w:jc w:val="center"/>
              <w:rPr>
                <w:rFonts w:ascii="Calibri" w:hAnsi="Calibri" w:cs="Calibri"/>
                <w:b/>
                <w:sz w:val="22"/>
                <w:szCs w:val="20"/>
              </w:rPr>
            </w:pPr>
            <w:r w:rsidRPr="00EB67B1">
              <w:rPr>
                <w:rFonts w:ascii="Calibri" w:hAnsi="Calibri" w:cs="Calibri"/>
                <w:b/>
                <w:sz w:val="22"/>
                <w:szCs w:val="20"/>
              </w:rPr>
              <w:t>Actual</w:t>
            </w:r>
          </w:p>
        </w:tc>
        <w:tc>
          <w:tcPr>
            <w:tcW w:w="4393" w:type="dxa"/>
            <w:tcBorders>
              <w:bottom w:val="single" w:sz="4" w:space="0" w:color="548DD4" w:themeColor="text2" w:themeTint="99"/>
            </w:tcBorders>
          </w:tcPr>
          <w:p w14:paraId="24B9D81E" w14:textId="77777777" w:rsidR="004914EA" w:rsidRPr="00EB67B1" w:rsidRDefault="004914EA" w:rsidP="004F3330">
            <w:pPr>
              <w:spacing w:after="0"/>
              <w:jc w:val="center"/>
              <w:rPr>
                <w:rFonts w:ascii="Calibri" w:hAnsi="Calibri" w:cs="Calibri"/>
                <w:b/>
                <w:sz w:val="22"/>
                <w:szCs w:val="20"/>
              </w:rPr>
            </w:pPr>
            <w:r w:rsidRPr="00EB67B1">
              <w:rPr>
                <w:rFonts w:ascii="Calibri" w:hAnsi="Calibri" w:cs="Calibri"/>
                <w:b/>
                <w:sz w:val="22"/>
                <w:szCs w:val="20"/>
              </w:rPr>
              <w:t>Cause</w:t>
            </w:r>
          </w:p>
        </w:tc>
        <w:tc>
          <w:tcPr>
            <w:tcW w:w="5246" w:type="dxa"/>
            <w:tcBorders>
              <w:bottom w:val="single" w:sz="4" w:space="0" w:color="548DD4" w:themeColor="text2" w:themeTint="99"/>
            </w:tcBorders>
          </w:tcPr>
          <w:p w14:paraId="08A4B1F2" w14:textId="77777777" w:rsidR="004914EA" w:rsidRPr="00EB67B1" w:rsidRDefault="004914EA" w:rsidP="004F3330">
            <w:pPr>
              <w:spacing w:after="0"/>
              <w:jc w:val="center"/>
              <w:rPr>
                <w:rFonts w:ascii="Calibri" w:hAnsi="Calibri" w:cs="Calibri"/>
                <w:color w:val="808080" w:themeColor="background1" w:themeShade="80"/>
                <w:sz w:val="14"/>
                <w:szCs w:val="14"/>
              </w:rPr>
            </w:pPr>
            <w:r w:rsidRPr="00EB67B1">
              <w:rPr>
                <w:rFonts w:ascii="Calibri" w:hAnsi="Calibri" w:cs="Calibri"/>
                <w:color w:val="808080" w:themeColor="background1" w:themeShade="80"/>
                <w:sz w:val="14"/>
                <w:szCs w:val="14"/>
              </w:rPr>
              <w:t>Response</w:t>
            </w:r>
          </w:p>
        </w:tc>
      </w:tr>
      <w:tr w:rsidR="004914EA" w:rsidRPr="00EB67B1" w14:paraId="45619461" w14:textId="77777777" w:rsidTr="00CD0416">
        <w:trPr>
          <w:trHeight w:val="898"/>
          <w:jc w:val="center"/>
        </w:trPr>
        <w:tc>
          <w:tcPr>
            <w:tcW w:w="1843" w:type="dxa"/>
            <w:tcBorders>
              <w:top w:val="single" w:sz="4" w:space="0" w:color="548DD4" w:themeColor="text2" w:themeTint="99"/>
              <w:bottom w:val="single" w:sz="4" w:space="0" w:color="548DD4" w:themeColor="text2" w:themeTint="99"/>
            </w:tcBorders>
            <w:vAlign w:val="center"/>
          </w:tcPr>
          <w:p w14:paraId="60BB33F4" w14:textId="6AB87330" w:rsidR="004914EA" w:rsidRPr="0027236F" w:rsidRDefault="004914EA" w:rsidP="0027236F">
            <w:pPr>
              <w:spacing w:after="0"/>
              <w:ind w:left="57"/>
              <w:rPr>
                <w:rStyle w:val="Hyperlink"/>
                <w:color w:val="808080" w:themeColor="background1" w:themeShade="80"/>
              </w:rPr>
            </w:pPr>
            <w:hyperlink r:id="rId41" w:history="1">
              <w:proofErr w:type="spellStart"/>
              <w:r w:rsidRPr="00EB67B1">
                <w:rPr>
                  <w:rStyle w:val="Hyperlink"/>
                  <w:rFonts w:ascii="Calibri" w:hAnsi="Calibri" w:cs="Calibri"/>
                  <w:b/>
                  <w:iCs/>
                  <w:color w:val="808080" w:themeColor="background1" w:themeShade="80"/>
                  <w:sz w:val="18"/>
                  <w:szCs w:val="18"/>
                </w:rPr>
                <w:t>Sq</w:t>
              </w:r>
              <w:proofErr w:type="spellEnd"/>
              <w:r w:rsidRPr="00EB67B1">
                <w:rPr>
                  <w:rStyle w:val="Hyperlink"/>
                  <w:rFonts w:ascii="Calibri" w:hAnsi="Calibri" w:cs="Calibri"/>
                  <w:b/>
                  <w:iCs/>
                  <w:color w:val="808080" w:themeColor="background1" w:themeShade="80"/>
                  <w:sz w:val="18"/>
                  <w:szCs w:val="18"/>
                </w:rPr>
                <w:t xml:space="preserve"> meterage of floorspace dedicated to NatureScot</w:t>
              </w:r>
            </w:hyperlink>
          </w:p>
        </w:tc>
        <w:tc>
          <w:tcPr>
            <w:tcW w:w="3119" w:type="dxa"/>
            <w:tcBorders>
              <w:top w:val="single" w:sz="4" w:space="0" w:color="548DD4" w:themeColor="text2" w:themeTint="99"/>
              <w:bottom w:val="single" w:sz="4" w:space="0" w:color="548DD4" w:themeColor="text2" w:themeTint="99"/>
            </w:tcBorders>
            <w:vAlign w:val="center"/>
          </w:tcPr>
          <w:p w14:paraId="08C4FF58" w14:textId="69AB6E1F" w:rsidR="004914EA" w:rsidRPr="00EB67B1" w:rsidRDefault="00EB1393" w:rsidP="00930721">
            <w:pPr>
              <w:spacing w:after="0"/>
              <w:jc w:val="center"/>
              <w:rPr>
                <w:rFonts w:ascii="Calibri" w:hAnsi="Calibri" w:cs="Calibri"/>
                <w:color w:val="808080" w:themeColor="background1" w:themeShade="80"/>
                <w:sz w:val="18"/>
                <w:szCs w:val="18"/>
              </w:rPr>
            </w:pPr>
            <w:r>
              <w:rPr>
                <w:rFonts w:ascii="Calibri" w:hAnsi="Calibri" w:cs="Calibri"/>
                <w:color w:val="808080" w:themeColor="background1" w:themeShade="80"/>
                <w:sz w:val="18"/>
                <w:szCs w:val="18"/>
              </w:rPr>
              <w:t>N/A</w:t>
            </w:r>
          </w:p>
        </w:tc>
        <w:tc>
          <w:tcPr>
            <w:tcW w:w="1134" w:type="dxa"/>
            <w:tcBorders>
              <w:top w:val="single" w:sz="4" w:space="0" w:color="548DD4" w:themeColor="text2" w:themeTint="99"/>
              <w:bottom w:val="single" w:sz="4" w:space="0" w:color="548DD4" w:themeColor="text2" w:themeTint="99"/>
            </w:tcBorders>
            <w:vAlign w:val="center"/>
          </w:tcPr>
          <w:p w14:paraId="0884956F" w14:textId="2BFACD22" w:rsidR="004914EA" w:rsidRPr="00EB67B1" w:rsidRDefault="00EB1393" w:rsidP="00CD0416">
            <w:pPr>
              <w:spacing w:after="0"/>
              <w:jc w:val="center"/>
              <w:rPr>
                <w:rFonts w:ascii="Calibri" w:hAnsi="Calibri" w:cs="Calibri"/>
                <w:color w:val="808080" w:themeColor="background1" w:themeShade="80"/>
                <w:sz w:val="18"/>
                <w:szCs w:val="18"/>
              </w:rPr>
            </w:pPr>
            <w:r w:rsidRPr="00EB1393">
              <w:rPr>
                <w:rFonts w:ascii="Calibri" w:hAnsi="Calibri" w:cs="Calibri"/>
                <w:color w:val="808080" w:themeColor="background1" w:themeShade="80"/>
                <w:sz w:val="18"/>
                <w:szCs w:val="18"/>
              </w:rPr>
              <w:t>558</w:t>
            </w:r>
            <w:r w:rsidR="0043201D">
              <w:rPr>
                <w:rFonts w:ascii="Calibri" w:hAnsi="Calibri" w:cs="Calibri"/>
                <w:color w:val="808080" w:themeColor="background1" w:themeShade="80"/>
                <w:sz w:val="18"/>
                <w:szCs w:val="18"/>
              </w:rPr>
              <w:t>3</w:t>
            </w:r>
          </w:p>
        </w:tc>
        <w:tc>
          <w:tcPr>
            <w:tcW w:w="4393" w:type="dxa"/>
            <w:tcBorders>
              <w:top w:val="single" w:sz="4" w:space="0" w:color="548DD4" w:themeColor="text2" w:themeTint="99"/>
              <w:bottom w:val="single" w:sz="4" w:space="0" w:color="548DD4" w:themeColor="text2" w:themeTint="99"/>
            </w:tcBorders>
          </w:tcPr>
          <w:p w14:paraId="61657B38" w14:textId="1E4707BF" w:rsidR="004914EA" w:rsidRPr="00FE5800" w:rsidRDefault="00EB1393" w:rsidP="00FE5800">
            <w:pPr>
              <w:ind w:right="181"/>
              <w:rPr>
                <w:rFonts w:ascii="Aptos" w:hAnsi="Aptos"/>
                <w:color w:val="000000"/>
                <w:sz w:val="16"/>
                <w:szCs w:val="16"/>
              </w:rPr>
            </w:pPr>
            <w:r w:rsidRPr="00FE5800">
              <w:rPr>
                <w:rFonts w:ascii="Aptos" w:hAnsi="Aptos"/>
                <w:color w:val="000000"/>
                <w:sz w:val="16"/>
                <w:szCs w:val="16"/>
              </w:rPr>
              <w:t xml:space="preserve">As noted in previous updates we appointed Savills to undertake a review of all of our space plans for the NatureScot </w:t>
            </w:r>
            <w:r w:rsidR="00FE5800" w:rsidRPr="00FE5800">
              <w:rPr>
                <w:rFonts w:ascii="Aptos" w:hAnsi="Aptos"/>
                <w:color w:val="000000"/>
                <w:sz w:val="16"/>
                <w:szCs w:val="16"/>
              </w:rPr>
              <w:t>offices, update</w:t>
            </w:r>
            <w:r w:rsidRPr="00FE5800">
              <w:rPr>
                <w:rFonts w:ascii="Aptos" w:hAnsi="Aptos"/>
                <w:color w:val="000000"/>
                <w:sz w:val="16"/>
                <w:szCs w:val="16"/>
              </w:rPr>
              <w:t xml:space="preserve"> all the drawings where required and provide revised benchmarking data reporting on the space that NatureScot occupy around the estate. This has now been completed with </w:t>
            </w:r>
            <w:r w:rsidR="00FE5800" w:rsidRPr="00FE5800">
              <w:rPr>
                <w:rFonts w:ascii="Aptos" w:hAnsi="Aptos"/>
                <w:color w:val="000000"/>
                <w:sz w:val="16"/>
                <w:szCs w:val="16"/>
              </w:rPr>
              <w:t xml:space="preserve">a </w:t>
            </w:r>
            <w:r w:rsidRPr="00FE5800">
              <w:rPr>
                <w:rFonts w:ascii="Aptos" w:hAnsi="Aptos"/>
                <w:color w:val="000000"/>
                <w:sz w:val="16"/>
                <w:szCs w:val="16"/>
              </w:rPr>
              <w:t xml:space="preserve">baseline data set issued by Savills. </w:t>
            </w:r>
          </w:p>
        </w:tc>
        <w:tc>
          <w:tcPr>
            <w:tcW w:w="5246" w:type="dxa"/>
            <w:tcBorders>
              <w:top w:val="single" w:sz="4" w:space="0" w:color="548DD4" w:themeColor="text2" w:themeTint="99"/>
              <w:bottom w:val="single" w:sz="4" w:space="0" w:color="548DD4" w:themeColor="text2" w:themeTint="99"/>
            </w:tcBorders>
          </w:tcPr>
          <w:p w14:paraId="47EA78AF" w14:textId="38D200C1" w:rsidR="00EB1393" w:rsidRPr="00FE5800" w:rsidRDefault="00EB1393" w:rsidP="00EB1393">
            <w:pPr>
              <w:ind w:right="181"/>
              <w:rPr>
                <w:rFonts w:ascii="Aptos" w:hAnsi="Aptos"/>
                <w:color w:val="000000"/>
                <w:sz w:val="16"/>
                <w:szCs w:val="16"/>
              </w:rPr>
            </w:pPr>
            <w:r w:rsidRPr="00FE5800">
              <w:rPr>
                <w:rFonts w:ascii="Aptos" w:hAnsi="Aptos"/>
                <w:color w:val="000000"/>
                <w:sz w:val="16"/>
                <w:szCs w:val="16"/>
              </w:rPr>
              <w:t xml:space="preserve">There have been changes in the NatureScot estate over the past two years. </w:t>
            </w:r>
            <w:r w:rsidR="0064289F">
              <w:rPr>
                <w:rFonts w:ascii="Aptos" w:hAnsi="Aptos"/>
                <w:color w:val="000000"/>
                <w:sz w:val="16"/>
                <w:szCs w:val="16"/>
              </w:rPr>
              <w:t>T</w:t>
            </w:r>
            <w:r w:rsidRPr="00FE5800">
              <w:rPr>
                <w:rFonts w:ascii="Aptos" w:hAnsi="Aptos"/>
                <w:color w:val="000000"/>
                <w:sz w:val="16"/>
                <w:szCs w:val="16"/>
              </w:rPr>
              <w:t xml:space="preserve">he relocation works carried out during the 2024/25 financial year at Dunoon, Cupar, Clydebank and Galashiels have delivered a reduction in office space of approximately 390m². </w:t>
            </w:r>
            <w:r w:rsidR="00FE5800" w:rsidRPr="00FE5800">
              <w:rPr>
                <w:rFonts w:ascii="Aptos" w:hAnsi="Aptos"/>
                <w:color w:val="000000"/>
                <w:sz w:val="16"/>
                <w:szCs w:val="16"/>
              </w:rPr>
              <w:t>T</w:t>
            </w:r>
            <w:r w:rsidRPr="00FE5800">
              <w:rPr>
                <w:rFonts w:ascii="Aptos" w:hAnsi="Aptos"/>
                <w:color w:val="000000"/>
                <w:sz w:val="16"/>
                <w:szCs w:val="16"/>
              </w:rPr>
              <w:t xml:space="preserve">he Clydebank office relocated in November 2024 and the Galashiels office in February 2025 so data for these new offices will be updated in the new baseline data set. Visit Scotland relocated to our Lerwick office in January so the space reduction of approximately 17m² at this location </w:t>
            </w:r>
            <w:r w:rsidR="0064289F">
              <w:rPr>
                <w:rFonts w:ascii="Aptos" w:hAnsi="Aptos"/>
                <w:color w:val="000000"/>
                <w:sz w:val="16"/>
                <w:szCs w:val="16"/>
              </w:rPr>
              <w:t>will</w:t>
            </w:r>
            <w:r w:rsidRPr="00FE5800">
              <w:rPr>
                <w:rFonts w:ascii="Aptos" w:hAnsi="Aptos"/>
                <w:color w:val="000000"/>
                <w:sz w:val="16"/>
                <w:szCs w:val="16"/>
              </w:rPr>
              <w:t xml:space="preserve"> be updated.</w:t>
            </w:r>
          </w:p>
          <w:p w14:paraId="0D350085" w14:textId="4F8A20D6" w:rsidR="004914EA" w:rsidRPr="00FE5800" w:rsidRDefault="00EB1393" w:rsidP="007E0A44">
            <w:pPr>
              <w:ind w:right="181"/>
              <w:rPr>
                <w:rFonts w:ascii="Aptos" w:hAnsi="Aptos"/>
                <w:color w:val="000000"/>
                <w:sz w:val="16"/>
                <w:szCs w:val="16"/>
              </w:rPr>
            </w:pPr>
            <w:r w:rsidRPr="00FE5800">
              <w:rPr>
                <w:rFonts w:ascii="Aptos" w:hAnsi="Aptos"/>
                <w:color w:val="000000"/>
                <w:sz w:val="16"/>
                <w:szCs w:val="16"/>
              </w:rPr>
              <w:t xml:space="preserve">The Estate review programme has been prepared for 2025/26 with the primary focus being on the delivery of the Perth office relocation. There will also be </w:t>
            </w:r>
            <w:r w:rsidR="0064289F" w:rsidRPr="00FE5800">
              <w:rPr>
                <w:rFonts w:ascii="Aptos" w:hAnsi="Aptos"/>
                <w:color w:val="000000"/>
                <w:sz w:val="16"/>
                <w:szCs w:val="16"/>
              </w:rPr>
              <w:t>location-based</w:t>
            </w:r>
            <w:r w:rsidRPr="00FE5800">
              <w:rPr>
                <w:rFonts w:ascii="Aptos" w:hAnsi="Aptos"/>
                <w:color w:val="000000"/>
                <w:sz w:val="16"/>
                <w:szCs w:val="16"/>
              </w:rPr>
              <w:t xml:space="preserve"> reviews at Stirling and Lochgilphead. </w:t>
            </w:r>
          </w:p>
        </w:tc>
      </w:tr>
      <w:bookmarkEnd w:id="2"/>
      <w:tr w:rsidR="00A15D6F" w:rsidRPr="00EB67B1" w14:paraId="47915FAF" w14:textId="77777777" w:rsidTr="00CD0416">
        <w:trPr>
          <w:trHeight w:val="3697"/>
          <w:jc w:val="center"/>
        </w:trPr>
        <w:tc>
          <w:tcPr>
            <w:tcW w:w="1843" w:type="dxa"/>
            <w:tcBorders>
              <w:top w:val="single" w:sz="4" w:space="0" w:color="548DD4" w:themeColor="text2" w:themeTint="99"/>
              <w:bottom w:val="single" w:sz="4" w:space="0" w:color="548DD4" w:themeColor="text2" w:themeTint="99"/>
            </w:tcBorders>
            <w:vAlign w:val="center"/>
          </w:tcPr>
          <w:p w14:paraId="2414CD24" w14:textId="0C7C2D98" w:rsidR="004914EA" w:rsidRPr="0027236F" w:rsidRDefault="004914EA" w:rsidP="0027236F">
            <w:pPr>
              <w:spacing w:after="0"/>
              <w:ind w:left="57"/>
              <w:rPr>
                <w:rStyle w:val="Hyperlink"/>
                <w:color w:val="808080" w:themeColor="background1" w:themeShade="80"/>
              </w:rPr>
            </w:pPr>
            <w:r>
              <w:lastRenderedPageBreak/>
              <w:fldChar w:fldCharType="begin"/>
            </w:r>
            <w:r>
              <w:instrText>HYPERLINK "https://naturescot.nexus.objective.co.uk/documents/A3724366/details"</w:instrText>
            </w:r>
            <w:r>
              <w:fldChar w:fldCharType="separate"/>
            </w:r>
            <w:r w:rsidRPr="00EB67B1">
              <w:rPr>
                <w:rStyle w:val="Hyperlink"/>
                <w:rFonts w:ascii="Calibri" w:hAnsi="Calibri" w:cs="Calibri"/>
                <w:b/>
                <w:iCs/>
                <w:color w:val="808080" w:themeColor="background1" w:themeShade="80"/>
                <w:sz w:val="18"/>
                <w:szCs w:val="18"/>
              </w:rPr>
              <w:t>Workforce Diversity</w:t>
            </w:r>
            <w:r>
              <w:fldChar w:fldCharType="end"/>
            </w:r>
            <w:r w:rsidR="000C0C63" w:rsidRPr="00EB67B1">
              <w:rPr>
                <w:rStyle w:val="Hyperlink"/>
                <w:rFonts w:ascii="Calibri" w:hAnsi="Calibri" w:cs="Calibri"/>
                <w:b/>
                <w:iCs/>
                <w:color w:val="808080" w:themeColor="background1" w:themeShade="80"/>
                <w:sz w:val="18"/>
                <w:szCs w:val="18"/>
              </w:rPr>
              <w:t xml:space="preserve"> </w:t>
            </w:r>
          </w:p>
        </w:tc>
        <w:tc>
          <w:tcPr>
            <w:tcW w:w="3119" w:type="dxa"/>
            <w:tcBorders>
              <w:top w:val="single" w:sz="4" w:space="0" w:color="548DD4" w:themeColor="text2" w:themeTint="99"/>
              <w:bottom w:val="single" w:sz="4" w:space="0" w:color="548DD4" w:themeColor="text2" w:themeTint="99"/>
            </w:tcBorders>
            <w:vAlign w:val="center"/>
          </w:tcPr>
          <w:p w14:paraId="28C87B8B" w14:textId="68899505" w:rsidR="003E3917" w:rsidRDefault="0092217D" w:rsidP="00B65223">
            <w:pPr>
              <w:spacing w:after="0"/>
              <w:rPr>
                <w:rFonts w:ascii="Calibri" w:hAnsi="Calibri" w:cs="Calibri"/>
                <w:color w:val="808080" w:themeColor="background1" w:themeShade="80"/>
                <w:sz w:val="18"/>
                <w:szCs w:val="18"/>
              </w:rPr>
            </w:pPr>
            <w:r>
              <w:rPr>
                <w:rFonts w:ascii="Calibri" w:hAnsi="Calibri" w:cs="Calibri"/>
                <w:noProof/>
                <w:color w:val="808080" w:themeColor="background1" w:themeShade="80"/>
                <w:sz w:val="18"/>
                <w:szCs w:val="18"/>
              </w:rPr>
              <w:drawing>
                <wp:inline distT="0" distB="0" distL="0" distR="0" wp14:anchorId="0126BFE8" wp14:editId="469CC7A6">
                  <wp:extent cx="1919633" cy="1257300"/>
                  <wp:effectExtent l="0" t="0" r="4445" b="0"/>
                  <wp:docPr id="1281892285" name="Picture 4" descr="Graph detailing the rate of disability in the organisation. has remained consistent for the past year due to the level of voluntary disclosure in the organi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892285" name="Picture 4" descr="Graph detailing the rate of disability in the organisation. has remained consistent for the past year due to the level of voluntary disclosure in the organisation."/>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45059" cy="1273953"/>
                          </a:xfrm>
                          <a:prstGeom prst="rect">
                            <a:avLst/>
                          </a:prstGeom>
                          <a:noFill/>
                        </pic:spPr>
                      </pic:pic>
                    </a:graphicData>
                  </a:graphic>
                </wp:inline>
              </w:drawing>
            </w:r>
          </w:p>
          <w:p w14:paraId="170BF869" w14:textId="66698EA1" w:rsidR="00724996" w:rsidRDefault="00724996" w:rsidP="00B65223">
            <w:pPr>
              <w:spacing w:after="0"/>
              <w:rPr>
                <w:rFonts w:ascii="Calibri" w:hAnsi="Calibri" w:cs="Calibri"/>
                <w:color w:val="808080" w:themeColor="background1" w:themeShade="80"/>
                <w:sz w:val="18"/>
                <w:szCs w:val="18"/>
              </w:rPr>
            </w:pPr>
          </w:p>
          <w:p w14:paraId="4D0EAEC7" w14:textId="2C27DFCA" w:rsidR="00724996" w:rsidRPr="00EB67B1" w:rsidRDefault="00724996" w:rsidP="00B65223">
            <w:pPr>
              <w:spacing w:after="0"/>
              <w:rPr>
                <w:rFonts w:ascii="Calibri" w:hAnsi="Calibri" w:cs="Calibri"/>
                <w:color w:val="808080" w:themeColor="background1" w:themeShade="80"/>
                <w:sz w:val="18"/>
                <w:szCs w:val="18"/>
              </w:rPr>
            </w:pPr>
          </w:p>
        </w:tc>
        <w:tc>
          <w:tcPr>
            <w:tcW w:w="1134" w:type="dxa"/>
            <w:tcBorders>
              <w:top w:val="single" w:sz="4" w:space="0" w:color="548DD4" w:themeColor="text2" w:themeTint="99"/>
              <w:bottom w:val="single" w:sz="4" w:space="0" w:color="548DD4" w:themeColor="text2" w:themeTint="99"/>
            </w:tcBorders>
            <w:vAlign w:val="center"/>
          </w:tcPr>
          <w:p w14:paraId="4753D3D2" w14:textId="30C86BB0" w:rsidR="004914EA" w:rsidRPr="00CD0416" w:rsidRDefault="00724996" w:rsidP="00C977E9">
            <w:pPr>
              <w:spacing w:after="0"/>
              <w:jc w:val="center"/>
              <w:rPr>
                <w:rFonts w:ascii="Calibri" w:hAnsi="Calibri" w:cs="Calibri"/>
                <w:color w:val="808080" w:themeColor="background1" w:themeShade="80"/>
                <w:sz w:val="18"/>
                <w:szCs w:val="18"/>
              </w:rPr>
            </w:pPr>
            <w:r w:rsidRPr="00CD0416">
              <w:rPr>
                <w:rFonts w:ascii="Calibri" w:hAnsi="Calibri" w:cs="Calibri"/>
                <w:color w:val="808080" w:themeColor="background1" w:themeShade="80"/>
                <w:sz w:val="18"/>
                <w:szCs w:val="18"/>
              </w:rPr>
              <w:t>49</w:t>
            </w:r>
          </w:p>
        </w:tc>
        <w:tc>
          <w:tcPr>
            <w:tcW w:w="4393" w:type="dxa"/>
            <w:tcBorders>
              <w:top w:val="single" w:sz="4" w:space="0" w:color="548DD4" w:themeColor="text2" w:themeTint="99"/>
              <w:bottom w:val="single" w:sz="4" w:space="0" w:color="548DD4" w:themeColor="text2" w:themeTint="99"/>
            </w:tcBorders>
          </w:tcPr>
          <w:p w14:paraId="2C1FE04F" w14:textId="45B20FDD" w:rsidR="00724996" w:rsidRPr="00FE5800" w:rsidRDefault="00724996" w:rsidP="00724996">
            <w:pPr>
              <w:rPr>
                <w:rFonts w:ascii="Aptos" w:hAnsi="Aptos"/>
                <w:color w:val="000000"/>
                <w:sz w:val="16"/>
                <w:szCs w:val="16"/>
              </w:rPr>
            </w:pPr>
            <w:r w:rsidRPr="00FE5800">
              <w:rPr>
                <w:rFonts w:ascii="Aptos" w:hAnsi="Aptos"/>
                <w:color w:val="000000"/>
                <w:sz w:val="16"/>
                <w:szCs w:val="16"/>
              </w:rPr>
              <w:t xml:space="preserve">Cultural norms remain. We continue to work in Partnership to tackle these. </w:t>
            </w:r>
            <w:r w:rsidR="0092217D">
              <w:rPr>
                <w:rFonts w:ascii="Aptos" w:hAnsi="Aptos"/>
                <w:color w:val="000000"/>
                <w:sz w:val="16"/>
                <w:szCs w:val="16"/>
              </w:rPr>
              <w:t>The measure relates to the amount of staff who have self-declared that they have a disability.</w:t>
            </w:r>
          </w:p>
          <w:p w14:paraId="75F1FCB9" w14:textId="67C965E2" w:rsidR="003E3917" w:rsidRPr="00FE5800" w:rsidRDefault="003E3917" w:rsidP="00C977E9">
            <w:pPr>
              <w:ind w:right="181"/>
              <w:rPr>
                <w:rFonts w:ascii="Aptos" w:hAnsi="Aptos"/>
                <w:color w:val="000000"/>
                <w:sz w:val="16"/>
                <w:szCs w:val="16"/>
              </w:rPr>
            </w:pPr>
          </w:p>
        </w:tc>
        <w:tc>
          <w:tcPr>
            <w:tcW w:w="5246" w:type="dxa"/>
            <w:tcBorders>
              <w:top w:val="single" w:sz="4" w:space="0" w:color="548DD4" w:themeColor="text2" w:themeTint="99"/>
              <w:bottom w:val="single" w:sz="4" w:space="0" w:color="548DD4" w:themeColor="text2" w:themeTint="99"/>
            </w:tcBorders>
          </w:tcPr>
          <w:p w14:paraId="4C861A55" w14:textId="5CB0558D" w:rsidR="00724996" w:rsidRPr="00FE5800" w:rsidRDefault="00724996" w:rsidP="00724996">
            <w:pPr>
              <w:rPr>
                <w:rFonts w:ascii="Aptos" w:hAnsi="Aptos"/>
                <w:color w:val="000000"/>
                <w:sz w:val="16"/>
                <w:szCs w:val="16"/>
              </w:rPr>
            </w:pPr>
            <w:r w:rsidRPr="00FE5800">
              <w:rPr>
                <w:rFonts w:ascii="Aptos" w:hAnsi="Aptos"/>
                <w:color w:val="000000"/>
                <w:sz w:val="16"/>
                <w:szCs w:val="16"/>
              </w:rPr>
              <w:t xml:space="preserve">We have updated some of the equality outcomes for 2025-2027 so that they are more realistic, clear and easy to monitor. These will be published </w:t>
            </w:r>
            <w:r w:rsidR="001441A1">
              <w:rPr>
                <w:rFonts w:ascii="Aptos" w:hAnsi="Aptos"/>
                <w:color w:val="000000"/>
                <w:sz w:val="16"/>
                <w:szCs w:val="16"/>
              </w:rPr>
              <w:t xml:space="preserve">in </w:t>
            </w:r>
            <w:r w:rsidR="001441A1" w:rsidRPr="00FE5800">
              <w:rPr>
                <w:rFonts w:ascii="Aptos" w:hAnsi="Aptos"/>
                <w:color w:val="000000"/>
                <w:sz w:val="16"/>
                <w:szCs w:val="16"/>
              </w:rPr>
              <w:t>April</w:t>
            </w:r>
            <w:r w:rsidRPr="00FE5800">
              <w:rPr>
                <w:rFonts w:ascii="Aptos" w:hAnsi="Aptos"/>
                <w:color w:val="000000"/>
                <w:sz w:val="16"/>
                <w:szCs w:val="16"/>
              </w:rPr>
              <w:t xml:space="preserve"> in the Equality and Mainstreaming Report.</w:t>
            </w:r>
            <w:r w:rsidRPr="00FE5800">
              <w:rPr>
                <w:rFonts w:ascii="Aptos" w:hAnsi="Aptos"/>
                <w:color w:val="000000"/>
                <w:sz w:val="16"/>
                <w:szCs w:val="16"/>
              </w:rPr>
              <w:br/>
            </w:r>
          </w:p>
          <w:p w14:paraId="5F793273" w14:textId="687B9328" w:rsidR="004914EA" w:rsidRPr="00FE5800" w:rsidRDefault="004914EA" w:rsidP="003E3917">
            <w:pPr>
              <w:ind w:right="181"/>
              <w:rPr>
                <w:rFonts w:ascii="Aptos" w:hAnsi="Aptos"/>
                <w:color w:val="000000"/>
                <w:sz w:val="16"/>
                <w:szCs w:val="16"/>
              </w:rPr>
            </w:pPr>
          </w:p>
        </w:tc>
      </w:tr>
      <w:tr w:rsidR="002A3C54" w:rsidRPr="00EB67B1" w14:paraId="310AEF39" w14:textId="77777777" w:rsidTr="00CD0416">
        <w:trPr>
          <w:trHeight w:val="1663"/>
          <w:jc w:val="center"/>
        </w:trPr>
        <w:tc>
          <w:tcPr>
            <w:tcW w:w="1843" w:type="dxa"/>
            <w:tcBorders>
              <w:top w:val="single" w:sz="4" w:space="0" w:color="548DD4" w:themeColor="text2" w:themeTint="99"/>
              <w:bottom w:val="single" w:sz="4" w:space="0" w:color="548DD4" w:themeColor="text2" w:themeTint="99"/>
            </w:tcBorders>
            <w:vAlign w:val="center"/>
          </w:tcPr>
          <w:p w14:paraId="3F485A93" w14:textId="4877A9FE" w:rsidR="002A3C54" w:rsidRPr="0027236F" w:rsidRDefault="00197293" w:rsidP="0027236F">
            <w:pPr>
              <w:spacing w:after="0"/>
              <w:ind w:left="57"/>
              <w:rPr>
                <w:rStyle w:val="Hyperlink"/>
                <w:rFonts w:ascii="Calibri" w:hAnsi="Calibri" w:cs="Calibri"/>
                <w:b/>
                <w:iCs/>
                <w:color w:val="808080" w:themeColor="background1" w:themeShade="80"/>
                <w:sz w:val="18"/>
                <w:szCs w:val="18"/>
              </w:rPr>
            </w:pPr>
            <w:hyperlink r:id="rId43" w:history="1">
              <w:r w:rsidRPr="00EB67B1">
                <w:rPr>
                  <w:rStyle w:val="Hyperlink"/>
                  <w:rFonts w:ascii="Calibri" w:hAnsi="Calibri" w:cs="Calibri"/>
                  <w:b/>
                  <w:iCs/>
                  <w:color w:val="808080" w:themeColor="background1" w:themeShade="80"/>
                  <w:sz w:val="18"/>
                  <w:szCs w:val="18"/>
                </w:rPr>
                <w:t>% Of Implemented Audit Recommendations</w:t>
              </w:r>
            </w:hyperlink>
          </w:p>
        </w:tc>
        <w:tc>
          <w:tcPr>
            <w:tcW w:w="3119" w:type="dxa"/>
            <w:tcBorders>
              <w:top w:val="single" w:sz="4" w:space="0" w:color="548DD4" w:themeColor="text2" w:themeTint="99"/>
              <w:bottom w:val="single" w:sz="4" w:space="0" w:color="548DD4" w:themeColor="text2" w:themeTint="99"/>
            </w:tcBorders>
            <w:vAlign w:val="center"/>
          </w:tcPr>
          <w:p w14:paraId="55C78022" w14:textId="7AABE043" w:rsidR="002A3C54" w:rsidRPr="00EB67B1" w:rsidRDefault="00BE1DCB" w:rsidP="00092FC8">
            <w:pPr>
              <w:spacing w:after="0"/>
              <w:jc w:val="center"/>
              <w:rPr>
                <w:rFonts w:ascii="Calibri" w:hAnsi="Calibri" w:cs="Calibri"/>
                <w:color w:val="808080" w:themeColor="background1" w:themeShade="80"/>
                <w:sz w:val="18"/>
                <w:szCs w:val="18"/>
              </w:rPr>
            </w:pPr>
            <w:r>
              <w:rPr>
                <w:rFonts w:ascii="Calibri" w:hAnsi="Calibri" w:cs="Calibri"/>
                <w:noProof/>
                <w:color w:val="808080" w:themeColor="background1" w:themeShade="80"/>
                <w:sz w:val="18"/>
                <w:szCs w:val="18"/>
              </w:rPr>
              <w:drawing>
                <wp:inline distT="0" distB="0" distL="0" distR="0" wp14:anchorId="4463390B" wp14:editId="6F685FB0">
                  <wp:extent cx="1911649" cy="771416"/>
                  <wp:effectExtent l="0" t="0" r="0" b="0"/>
                  <wp:docPr id="1561267905" name="Picture 3" descr="% of Recommended Audit Implementations.  Has been very consistent maintaining a constant flow with a recent di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267905" name="Picture 3" descr="% of Recommended Audit Implementations.  Has been very consistent maintaining a constant flow with a recent dip. "/>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65845" cy="793286"/>
                          </a:xfrm>
                          <a:prstGeom prst="rect">
                            <a:avLst/>
                          </a:prstGeom>
                          <a:noFill/>
                        </pic:spPr>
                      </pic:pic>
                    </a:graphicData>
                  </a:graphic>
                </wp:inline>
              </w:drawing>
            </w:r>
          </w:p>
        </w:tc>
        <w:tc>
          <w:tcPr>
            <w:tcW w:w="1134" w:type="dxa"/>
            <w:tcBorders>
              <w:top w:val="single" w:sz="4" w:space="0" w:color="548DD4" w:themeColor="text2" w:themeTint="99"/>
              <w:bottom w:val="single" w:sz="4" w:space="0" w:color="548DD4" w:themeColor="text2" w:themeTint="99"/>
            </w:tcBorders>
            <w:vAlign w:val="center"/>
          </w:tcPr>
          <w:p w14:paraId="618B842C" w14:textId="79EDBF35" w:rsidR="002A3C54" w:rsidRPr="00EB67B1" w:rsidRDefault="00BE1DCB" w:rsidP="00092FC8">
            <w:pPr>
              <w:spacing w:after="0"/>
              <w:jc w:val="center"/>
              <w:rPr>
                <w:rFonts w:ascii="Calibri" w:hAnsi="Calibri" w:cs="Calibri"/>
                <w:color w:val="808080" w:themeColor="background1" w:themeShade="80"/>
                <w:sz w:val="18"/>
                <w:szCs w:val="18"/>
              </w:rPr>
            </w:pPr>
            <w:r>
              <w:rPr>
                <w:rFonts w:ascii="Calibri" w:hAnsi="Calibri" w:cs="Calibri"/>
                <w:color w:val="808080" w:themeColor="background1" w:themeShade="80"/>
                <w:sz w:val="18"/>
                <w:szCs w:val="18"/>
              </w:rPr>
              <w:t>60%</w:t>
            </w:r>
          </w:p>
        </w:tc>
        <w:tc>
          <w:tcPr>
            <w:tcW w:w="4393" w:type="dxa"/>
            <w:tcBorders>
              <w:top w:val="single" w:sz="4" w:space="0" w:color="548DD4" w:themeColor="text2" w:themeTint="99"/>
              <w:bottom w:val="single" w:sz="4" w:space="0" w:color="548DD4" w:themeColor="text2" w:themeTint="99"/>
            </w:tcBorders>
          </w:tcPr>
          <w:p w14:paraId="405A746F" w14:textId="2858055E" w:rsidR="002A3C54" w:rsidRPr="00FE5800" w:rsidRDefault="00FE5800" w:rsidP="00CD0416">
            <w:pPr>
              <w:rPr>
                <w:rFonts w:ascii="Aptos" w:hAnsi="Aptos"/>
                <w:color w:val="000000"/>
                <w:sz w:val="16"/>
                <w:szCs w:val="16"/>
              </w:rPr>
            </w:pPr>
            <w:r>
              <w:rPr>
                <w:rFonts w:ascii="Aptos" w:hAnsi="Aptos"/>
                <w:color w:val="000000"/>
                <w:sz w:val="16"/>
                <w:szCs w:val="16"/>
              </w:rPr>
              <w:t>The</w:t>
            </w:r>
            <w:r w:rsidR="00BE1DCB" w:rsidRPr="00FE5800">
              <w:rPr>
                <w:rFonts w:ascii="Aptos" w:hAnsi="Aptos"/>
                <w:color w:val="000000"/>
                <w:sz w:val="16"/>
                <w:szCs w:val="16"/>
              </w:rPr>
              <w:t xml:space="preserve"> Priority 1 implementation rate remained at 100%, with a rolling average across the last four quarters of 88%, above the KPI target of 85%.  The overall implementation rate did decrease to 60%, and the rolling average for the last four quarters is now 78%, but still above the KPI target of 75%. </w:t>
            </w:r>
          </w:p>
        </w:tc>
        <w:tc>
          <w:tcPr>
            <w:tcW w:w="5246" w:type="dxa"/>
            <w:tcBorders>
              <w:top w:val="single" w:sz="4" w:space="0" w:color="548DD4" w:themeColor="text2" w:themeTint="99"/>
              <w:bottom w:val="single" w:sz="4" w:space="0" w:color="548DD4" w:themeColor="text2" w:themeTint="99"/>
            </w:tcBorders>
          </w:tcPr>
          <w:p w14:paraId="6931A81A" w14:textId="71D7C0D8" w:rsidR="002A3C54" w:rsidRPr="00FE5800" w:rsidRDefault="00FE5800" w:rsidP="007E0A44">
            <w:pPr>
              <w:spacing w:after="0"/>
              <w:ind w:right="181"/>
              <w:rPr>
                <w:rFonts w:ascii="Aptos" w:hAnsi="Aptos"/>
                <w:color w:val="000000"/>
                <w:sz w:val="16"/>
                <w:szCs w:val="16"/>
              </w:rPr>
            </w:pPr>
            <w:r>
              <w:rPr>
                <w:rFonts w:ascii="Aptos" w:hAnsi="Aptos"/>
                <w:color w:val="000000"/>
                <w:sz w:val="16"/>
                <w:szCs w:val="16"/>
              </w:rPr>
              <w:t>T</w:t>
            </w:r>
            <w:r w:rsidR="00BE1DCB" w:rsidRPr="00FE5800">
              <w:rPr>
                <w:rFonts w:ascii="Aptos" w:hAnsi="Aptos"/>
                <w:color w:val="000000"/>
                <w:sz w:val="16"/>
                <w:szCs w:val="16"/>
              </w:rPr>
              <w:t xml:space="preserve">here are only two delayed recommendations, and with such </w:t>
            </w:r>
            <w:r>
              <w:rPr>
                <w:rFonts w:ascii="Aptos" w:hAnsi="Aptos"/>
                <w:color w:val="000000"/>
                <w:sz w:val="16"/>
                <w:szCs w:val="16"/>
              </w:rPr>
              <w:t xml:space="preserve">a </w:t>
            </w:r>
            <w:r w:rsidR="00BE1DCB" w:rsidRPr="00FE5800">
              <w:rPr>
                <w:rFonts w:ascii="Aptos" w:hAnsi="Aptos"/>
                <w:color w:val="000000"/>
                <w:sz w:val="16"/>
                <w:szCs w:val="16"/>
              </w:rPr>
              <w:t xml:space="preserve">small </w:t>
            </w:r>
            <w:r>
              <w:rPr>
                <w:rFonts w:ascii="Aptos" w:hAnsi="Aptos"/>
                <w:color w:val="000000"/>
                <w:sz w:val="16"/>
                <w:szCs w:val="16"/>
              </w:rPr>
              <w:t>data set</w:t>
            </w:r>
            <w:r w:rsidR="00BE1DCB" w:rsidRPr="00FE5800">
              <w:rPr>
                <w:rFonts w:ascii="Aptos" w:hAnsi="Aptos"/>
                <w:color w:val="000000"/>
                <w:sz w:val="16"/>
                <w:szCs w:val="16"/>
              </w:rPr>
              <w:t xml:space="preserve">, implementation rates will fluctuate greatly.  </w:t>
            </w:r>
          </w:p>
        </w:tc>
      </w:tr>
    </w:tbl>
    <w:p w14:paraId="23A45377" w14:textId="56B9BB01" w:rsidR="005D7863" w:rsidRPr="00EB67B1" w:rsidRDefault="005D7863" w:rsidP="005D7863">
      <w:pPr>
        <w:rPr>
          <w:rFonts w:ascii="Calibri" w:eastAsia="Calibri" w:hAnsi="Calibri" w:cs="Calibri"/>
          <w:color w:val="000000" w:themeColor="text1"/>
          <w:sz w:val="22"/>
        </w:rPr>
        <w:sectPr w:rsidR="005D7863" w:rsidRPr="00EB67B1" w:rsidSect="00CB70E5">
          <w:pgSz w:w="16838" w:h="11906" w:orient="landscape"/>
          <w:pgMar w:top="284" w:right="624" w:bottom="284" w:left="624" w:header="567" w:footer="709" w:gutter="0"/>
          <w:cols w:space="708"/>
          <w:docGrid w:linePitch="360"/>
        </w:sectPr>
      </w:pPr>
    </w:p>
    <w:p w14:paraId="51252E5E" w14:textId="0957499E" w:rsidR="004C48D6" w:rsidRPr="003C193E" w:rsidRDefault="003C193E" w:rsidP="003C193E">
      <w:pPr>
        <w:pStyle w:val="Heading1"/>
        <w:rPr>
          <w:rFonts w:asciiTheme="minorHAnsi" w:hAnsiTheme="minorHAnsi" w:cstheme="minorHAnsi"/>
        </w:rPr>
      </w:pPr>
      <w:bookmarkStart w:id="3" w:name="_Hlk180145218"/>
      <w:r w:rsidRPr="003C193E">
        <w:rPr>
          <w:rFonts w:asciiTheme="minorHAnsi" w:hAnsiTheme="minorHAnsi" w:cstheme="minorHAnsi"/>
        </w:rPr>
        <w:lastRenderedPageBreak/>
        <w:t>Finance</w:t>
      </w:r>
    </w:p>
    <w:p w14:paraId="1893FBE7" w14:textId="77777777" w:rsidR="0085015D" w:rsidRPr="0085015D" w:rsidRDefault="0085015D" w:rsidP="0085015D"/>
    <w:tbl>
      <w:tblPr>
        <w:tblW w:w="9919" w:type="dxa"/>
        <w:tblLook w:val="04A0" w:firstRow="1" w:lastRow="0" w:firstColumn="1" w:lastColumn="0" w:noHBand="0" w:noVBand="1"/>
      </w:tblPr>
      <w:tblGrid>
        <w:gridCol w:w="1988"/>
        <w:gridCol w:w="2041"/>
        <w:gridCol w:w="1346"/>
        <w:gridCol w:w="1450"/>
        <w:gridCol w:w="1490"/>
        <w:gridCol w:w="1604"/>
      </w:tblGrid>
      <w:tr w:rsidR="004C48D6" w:rsidRPr="000511B9" w14:paraId="41442947" w14:textId="77777777" w:rsidTr="00625595">
        <w:trPr>
          <w:trHeight w:val="310"/>
        </w:trPr>
        <w:tc>
          <w:tcPr>
            <w:tcW w:w="1988" w:type="dxa"/>
            <w:tcBorders>
              <w:top w:val="single" w:sz="8" w:space="0" w:color="FFFFFF"/>
              <w:left w:val="single" w:sz="8" w:space="0" w:color="FFFFFF"/>
              <w:bottom w:val="single" w:sz="12" w:space="0" w:color="FFFFFF"/>
              <w:right w:val="single" w:sz="8" w:space="0" w:color="FFFFFF"/>
            </w:tcBorders>
            <w:shd w:val="clear" w:color="000000" w:fill="5E8CC0"/>
            <w:vAlign w:val="center"/>
            <w:hideMark/>
          </w:tcPr>
          <w:p w14:paraId="1A70AB63" w14:textId="77777777" w:rsidR="004C48D6" w:rsidRPr="000511B9" w:rsidRDefault="004C48D6" w:rsidP="00625595">
            <w:pPr>
              <w:jc w:val="center"/>
              <w:rPr>
                <w:rFonts w:ascii="Calibri" w:eastAsia="Times New Roman" w:hAnsi="Calibri" w:cs="Calibri"/>
                <w:b/>
                <w:bCs/>
                <w:color w:val="000000"/>
                <w:szCs w:val="24"/>
                <w:lang w:eastAsia="en-GB"/>
              </w:rPr>
            </w:pPr>
            <w:r w:rsidRPr="000511B9">
              <w:rPr>
                <w:rFonts w:ascii="Calibri" w:eastAsia="Times New Roman" w:hAnsi="Calibri" w:cs="Calibri"/>
                <w:b/>
                <w:bCs/>
                <w:color w:val="000000"/>
                <w:szCs w:val="24"/>
                <w:lang w:eastAsia="en-GB"/>
              </w:rPr>
              <w:t>Financial Metrics (£m)</w:t>
            </w:r>
          </w:p>
        </w:tc>
        <w:tc>
          <w:tcPr>
            <w:tcW w:w="2041" w:type="dxa"/>
            <w:tcBorders>
              <w:top w:val="single" w:sz="8" w:space="0" w:color="FFFFFF"/>
              <w:left w:val="nil"/>
              <w:bottom w:val="single" w:sz="12" w:space="0" w:color="FFFFFF"/>
              <w:right w:val="single" w:sz="8" w:space="0" w:color="FFFFFF"/>
            </w:tcBorders>
            <w:shd w:val="clear" w:color="000000" w:fill="5E8CC0"/>
            <w:vAlign w:val="center"/>
            <w:hideMark/>
          </w:tcPr>
          <w:p w14:paraId="6F6BA345" w14:textId="77777777" w:rsidR="004C48D6" w:rsidRPr="000511B9" w:rsidRDefault="004C48D6" w:rsidP="00625595">
            <w:pPr>
              <w:jc w:val="center"/>
              <w:rPr>
                <w:rFonts w:ascii="Calibri" w:eastAsia="Times New Roman" w:hAnsi="Calibri" w:cs="Calibri"/>
                <w:b/>
                <w:bCs/>
                <w:color w:val="000000"/>
                <w:szCs w:val="24"/>
                <w:lang w:eastAsia="en-GB"/>
              </w:rPr>
            </w:pPr>
            <w:r w:rsidRPr="000511B9">
              <w:rPr>
                <w:rFonts w:ascii="Calibri" w:eastAsia="Times New Roman" w:hAnsi="Calibri" w:cs="Calibri"/>
                <w:b/>
                <w:bCs/>
                <w:color w:val="000000"/>
                <w:szCs w:val="24"/>
                <w:lang w:eastAsia="en-GB"/>
              </w:rPr>
              <w:t>Measure</w:t>
            </w:r>
          </w:p>
        </w:tc>
        <w:tc>
          <w:tcPr>
            <w:tcW w:w="1346" w:type="dxa"/>
            <w:tcBorders>
              <w:top w:val="single" w:sz="8" w:space="0" w:color="FFFFFF"/>
              <w:left w:val="nil"/>
              <w:bottom w:val="single" w:sz="12" w:space="0" w:color="FFFFFF"/>
              <w:right w:val="single" w:sz="8" w:space="0" w:color="FFFFFF"/>
            </w:tcBorders>
            <w:shd w:val="clear" w:color="000000" w:fill="5E8CC0"/>
            <w:vAlign w:val="center"/>
            <w:hideMark/>
          </w:tcPr>
          <w:p w14:paraId="0F6371A6" w14:textId="77777777" w:rsidR="004C48D6" w:rsidRPr="000511B9" w:rsidRDefault="004C48D6" w:rsidP="00625595">
            <w:pPr>
              <w:jc w:val="center"/>
              <w:rPr>
                <w:rFonts w:ascii="Calibri" w:eastAsia="Times New Roman" w:hAnsi="Calibri" w:cs="Calibri"/>
                <w:b/>
                <w:bCs/>
                <w:color w:val="000000"/>
                <w:szCs w:val="24"/>
                <w:lang w:eastAsia="en-GB"/>
              </w:rPr>
            </w:pPr>
            <w:r w:rsidRPr="000511B9">
              <w:rPr>
                <w:rFonts w:ascii="Calibri" w:eastAsia="Times New Roman" w:hAnsi="Calibri" w:cs="Calibri"/>
                <w:b/>
                <w:bCs/>
                <w:color w:val="000000"/>
                <w:szCs w:val="24"/>
                <w:lang w:eastAsia="en-GB"/>
              </w:rPr>
              <w:t>Budget</w:t>
            </w:r>
          </w:p>
        </w:tc>
        <w:tc>
          <w:tcPr>
            <w:tcW w:w="1450" w:type="dxa"/>
            <w:tcBorders>
              <w:top w:val="single" w:sz="8" w:space="0" w:color="FFFFFF"/>
              <w:left w:val="nil"/>
              <w:bottom w:val="single" w:sz="12" w:space="0" w:color="FFFFFF"/>
              <w:right w:val="single" w:sz="8" w:space="0" w:color="FFFFFF"/>
            </w:tcBorders>
            <w:shd w:val="clear" w:color="000000" w:fill="5E8CC0"/>
            <w:vAlign w:val="center"/>
            <w:hideMark/>
          </w:tcPr>
          <w:p w14:paraId="750BB036" w14:textId="77777777" w:rsidR="004C48D6" w:rsidRPr="000511B9" w:rsidRDefault="004C48D6" w:rsidP="00625595">
            <w:pPr>
              <w:jc w:val="center"/>
              <w:rPr>
                <w:rFonts w:ascii="Calibri" w:eastAsia="Times New Roman" w:hAnsi="Calibri" w:cs="Calibri"/>
                <w:b/>
                <w:bCs/>
                <w:color w:val="000000"/>
                <w:szCs w:val="24"/>
                <w:lang w:eastAsia="en-GB"/>
              </w:rPr>
            </w:pPr>
            <w:r>
              <w:rPr>
                <w:rFonts w:ascii="Calibri" w:eastAsia="Times New Roman" w:hAnsi="Calibri" w:cs="Calibri"/>
                <w:b/>
                <w:bCs/>
                <w:color w:val="000000"/>
                <w:szCs w:val="24"/>
                <w:lang w:eastAsia="en-GB"/>
              </w:rPr>
              <w:t>Expected Outturn</w:t>
            </w:r>
          </w:p>
        </w:tc>
        <w:tc>
          <w:tcPr>
            <w:tcW w:w="1490" w:type="dxa"/>
            <w:tcBorders>
              <w:top w:val="single" w:sz="8" w:space="0" w:color="FFFFFF"/>
              <w:left w:val="nil"/>
              <w:bottom w:val="single" w:sz="12" w:space="0" w:color="FFFFFF"/>
              <w:right w:val="single" w:sz="8" w:space="0" w:color="FFFFFF"/>
            </w:tcBorders>
            <w:shd w:val="clear" w:color="000000" w:fill="5E8CC0"/>
            <w:vAlign w:val="center"/>
            <w:hideMark/>
          </w:tcPr>
          <w:p w14:paraId="5C740FB0" w14:textId="77777777" w:rsidR="004C48D6" w:rsidRPr="000511B9" w:rsidRDefault="004C48D6" w:rsidP="00625595">
            <w:pPr>
              <w:jc w:val="center"/>
              <w:rPr>
                <w:rFonts w:ascii="Calibri" w:eastAsia="Times New Roman" w:hAnsi="Calibri" w:cs="Calibri"/>
                <w:b/>
                <w:bCs/>
                <w:color w:val="000000"/>
                <w:szCs w:val="24"/>
                <w:lang w:eastAsia="en-GB"/>
              </w:rPr>
            </w:pPr>
            <w:r w:rsidRPr="000511B9">
              <w:rPr>
                <w:rFonts w:ascii="Calibri" w:eastAsia="Times New Roman" w:hAnsi="Calibri" w:cs="Calibri"/>
                <w:b/>
                <w:bCs/>
                <w:color w:val="000000"/>
                <w:szCs w:val="24"/>
                <w:lang w:eastAsia="en-GB"/>
              </w:rPr>
              <w:t>Variance</w:t>
            </w:r>
          </w:p>
        </w:tc>
        <w:tc>
          <w:tcPr>
            <w:tcW w:w="1604" w:type="dxa"/>
            <w:tcBorders>
              <w:top w:val="single" w:sz="8" w:space="0" w:color="FFFFFF"/>
              <w:left w:val="nil"/>
              <w:bottom w:val="single" w:sz="12" w:space="0" w:color="FFFFFF"/>
              <w:right w:val="single" w:sz="8" w:space="0" w:color="FFFFFF"/>
            </w:tcBorders>
            <w:shd w:val="clear" w:color="000000" w:fill="5E8CC0"/>
            <w:vAlign w:val="center"/>
            <w:hideMark/>
          </w:tcPr>
          <w:p w14:paraId="6B8AA761" w14:textId="77777777" w:rsidR="004C48D6" w:rsidRPr="000511B9" w:rsidRDefault="004C48D6" w:rsidP="00625595">
            <w:pPr>
              <w:jc w:val="center"/>
              <w:rPr>
                <w:rFonts w:ascii="Calibri" w:eastAsia="Times New Roman" w:hAnsi="Calibri" w:cs="Calibri"/>
                <w:b/>
                <w:bCs/>
                <w:color w:val="000000"/>
                <w:szCs w:val="24"/>
                <w:lang w:eastAsia="en-GB"/>
              </w:rPr>
            </w:pPr>
            <w:r w:rsidRPr="000511B9">
              <w:rPr>
                <w:rFonts w:ascii="Calibri" w:eastAsia="Times New Roman" w:hAnsi="Calibri" w:cs="Calibri"/>
                <w:b/>
                <w:bCs/>
                <w:color w:val="000000"/>
                <w:szCs w:val="24"/>
                <w:lang w:eastAsia="en-GB"/>
              </w:rPr>
              <w:t>Rating</w:t>
            </w:r>
          </w:p>
        </w:tc>
      </w:tr>
      <w:tr w:rsidR="004C48D6" w:rsidRPr="000511B9" w14:paraId="6582E32E" w14:textId="77777777" w:rsidTr="00404636">
        <w:trPr>
          <w:trHeight w:val="317"/>
        </w:trPr>
        <w:tc>
          <w:tcPr>
            <w:tcW w:w="1988" w:type="dxa"/>
            <w:tcBorders>
              <w:top w:val="nil"/>
              <w:left w:val="single" w:sz="8" w:space="0" w:color="FFFFFF"/>
              <w:bottom w:val="single" w:sz="8" w:space="0" w:color="FFFFFF"/>
              <w:right w:val="single" w:sz="8" w:space="0" w:color="FFFFFF"/>
            </w:tcBorders>
            <w:shd w:val="clear" w:color="auto" w:fill="B8CCE4" w:themeFill="accent1" w:themeFillTint="66"/>
            <w:vAlign w:val="center"/>
            <w:hideMark/>
          </w:tcPr>
          <w:p w14:paraId="6EF05824" w14:textId="77777777" w:rsidR="004C48D6" w:rsidRPr="000511B9" w:rsidRDefault="004C48D6" w:rsidP="00625595">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Resource Budget</w:t>
            </w:r>
          </w:p>
        </w:tc>
        <w:tc>
          <w:tcPr>
            <w:tcW w:w="2041" w:type="dxa"/>
            <w:tcBorders>
              <w:top w:val="nil"/>
              <w:left w:val="nil"/>
              <w:bottom w:val="single" w:sz="8" w:space="0" w:color="FFFFFF"/>
              <w:right w:val="single" w:sz="8" w:space="0" w:color="FFFFFF"/>
            </w:tcBorders>
            <w:shd w:val="clear" w:color="auto" w:fill="B8CCE4" w:themeFill="accent1" w:themeFillTint="66"/>
            <w:vAlign w:val="center"/>
            <w:hideMark/>
          </w:tcPr>
          <w:p w14:paraId="157244A2" w14:textId="77777777" w:rsidR="004C48D6" w:rsidRPr="000511B9" w:rsidRDefault="004C48D6" w:rsidP="00625595">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Outturn within 1% of final budget</w:t>
            </w:r>
          </w:p>
        </w:tc>
        <w:tc>
          <w:tcPr>
            <w:tcW w:w="1346" w:type="dxa"/>
            <w:tcBorders>
              <w:top w:val="nil"/>
              <w:left w:val="nil"/>
              <w:bottom w:val="single" w:sz="8" w:space="0" w:color="FFFFFF"/>
              <w:right w:val="single" w:sz="8" w:space="0" w:color="FFFFFF"/>
            </w:tcBorders>
            <w:shd w:val="clear" w:color="auto" w:fill="B8CCE4" w:themeFill="accent1" w:themeFillTint="66"/>
            <w:vAlign w:val="center"/>
            <w:hideMark/>
          </w:tcPr>
          <w:p w14:paraId="5BBFAF86" w14:textId="77777777" w:rsidR="004C48D6" w:rsidRPr="000511B9" w:rsidRDefault="004C48D6" w:rsidP="00625595">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65.</w:t>
            </w:r>
            <w:r>
              <w:rPr>
                <w:rFonts w:ascii="Calibri" w:eastAsia="Times New Roman" w:hAnsi="Calibri" w:cs="Calibri"/>
                <w:color w:val="000000"/>
                <w:szCs w:val="24"/>
                <w:lang w:eastAsia="en-GB"/>
              </w:rPr>
              <w:t>5</w:t>
            </w:r>
          </w:p>
        </w:tc>
        <w:tc>
          <w:tcPr>
            <w:tcW w:w="1450" w:type="dxa"/>
            <w:tcBorders>
              <w:top w:val="nil"/>
              <w:left w:val="nil"/>
              <w:bottom w:val="single" w:sz="8" w:space="0" w:color="FFFFFF"/>
              <w:right w:val="single" w:sz="8" w:space="0" w:color="FFFFFF"/>
            </w:tcBorders>
            <w:shd w:val="clear" w:color="auto" w:fill="B8CCE4" w:themeFill="accent1" w:themeFillTint="66"/>
            <w:vAlign w:val="center"/>
            <w:hideMark/>
          </w:tcPr>
          <w:p w14:paraId="63BD9C1E" w14:textId="77777777" w:rsidR="004C48D6" w:rsidRPr="000511B9" w:rsidRDefault="004C48D6" w:rsidP="00625595">
            <w:pPr>
              <w:jc w:val="center"/>
              <w:rPr>
                <w:rFonts w:ascii="Calibri" w:eastAsia="Times New Roman" w:hAnsi="Calibri" w:cs="Calibri"/>
                <w:color w:val="000000"/>
                <w:szCs w:val="24"/>
                <w:lang w:eastAsia="en-GB"/>
              </w:rPr>
            </w:pPr>
            <w:r>
              <w:rPr>
                <w:rFonts w:ascii="Calibri" w:eastAsia="Times New Roman" w:hAnsi="Calibri" w:cs="Calibri"/>
                <w:color w:val="000000"/>
                <w:szCs w:val="24"/>
                <w:lang w:eastAsia="en-GB"/>
              </w:rPr>
              <w:t>65.9</w:t>
            </w:r>
          </w:p>
        </w:tc>
        <w:tc>
          <w:tcPr>
            <w:tcW w:w="1490" w:type="dxa"/>
            <w:tcBorders>
              <w:top w:val="nil"/>
              <w:left w:val="nil"/>
              <w:bottom w:val="single" w:sz="8" w:space="0" w:color="FFFFFF"/>
              <w:right w:val="single" w:sz="8" w:space="0" w:color="FFFFFF"/>
            </w:tcBorders>
            <w:shd w:val="clear" w:color="auto" w:fill="B8CCE4" w:themeFill="accent1" w:themeFillTint="66"/>
            <w:vAlign w:val="center"/>
            <w:hideMark/>
          </w:tcPr>
          <w:p w14:paraId="7C1B0F13" w14:textId="77777777" w:rsidR="004C48D6" w:rsidRPr="000511B9" w:rsidRDefault="004C48D6" w:rsidP="00625595">
            <w:pPr>
              <w:jc w:val="center"/>
              <w:rPr>
                <w:rFonts w:ascii="Calibri" w:eastAsia="Times New Roman" w:hAnsi="Calibri" w:cs="Calibri"/>
                <w:color w:val="FF0000"/>
                <w:szCs w:val="24"/>
                <w:lang w:eastAsia="en-GB"/>
              </w:rPr>
            </w:pPr>
            <w:r>
              <w:rPr>
                <w:rFonts w:ascii="Calibri" w:eastAsia="Times New Roman" w:hAnsi="Calibri" w:cs="Calibri"/>
                <w:color w:val="FF0000"/>
                <w:szCs w:val="24"/>
                <w:lang w:eastAsia="en-GB"/>
              </w:rPr>
              <w:t>(0.4)</w:t>
            </w:r>
          </w:p>
        </w:tc>
        <w:tc>
          <w:tcPr>
            <w:tcW w:w="1604" w:type="dxa"/>
            <w:tcBorders>
              <w:top w:val="nil"/>
              <w:left w:val="nil"/>
              <w:bottom w:val="single" w:sz="8" w:space="0" w:color="FFFFFF"/>
              <w:right w:val="single" w:sz="8" w:space="0" w:color="FFFFFF"/>
            </w:tcBorders>
            <w:shd w:val="clear" w:color="auto" w:fill="B8CCE4" w:themeFill="accent1" w:themeFillTint="66"/>
            <w:vAlign w:val="center"/>
            <w:hideMark/>
          </w:tcPr>
          <w:p w14:paraId="351E467C" w14:textId="77777777" w:rsidR="004C48D6" w:rsidRPr="000511B9" w:rsidRDefault="004C48D6" w:rsidP="00625595">
            <w:pPr>
              <w:jc w:val="center"/>
              <w:rPr>
                <w:rFonts w:ascii="Calibri" w:eastAsia="Times New Roman" w:hAnsi="Calibri" w:cs="Calibri"/>
                <w:b/>
                <w:bCs/>
                <w:color w:val="00B050"/>
                <w:szCs w:val="24"/>
                <w:lang w:eastAsia="en-GB"/>
              </w:rPr>
            </w:pPr>
            <w:r w:rsidRPr="000511B9">
              <w:rPr>
                <w:rFonts w:ascii="Calibri" w:eastAsia="Times New Roman" w:hAnsi="Calibri" w:cs="Calibri"/>
                <w:b/>
                <w:bCs/>
                <w:color w:val="00B050"/>
                <w:szCs w:val="24"/>
                <w:lang w:eastAsia="en-GB"/>
              </w:rPr>
              <w:t>ON TRACK</w:t>
            </w:r>
          </w:p>
        </w:tc>
      </w:tr>
      <w:tr w:rsidR="004C48D6" w:rsidRPr="000511B9" w14:paraId="7D7B16A4" w14:textId="77777777" w:rsidTr="00404636">
        <w:trPr>
          <w:trHeight w:val="310"/>
        </w:trPr>
        <w:tc>
          <w:tcPr>
            <w:tcW w:w="1988" w:type="dxa"/>
            <w:tcBorders>
              <w:top w:val="nil"/>
              <w:left w:val="single" w:sz="8" w:space="0" w:color="FFFFFF"/>
              <w:bottom w:val="single" w:sz="8" w:space="0" w:color="FFFFFF"/>
              <w:right w:val="single" w:sz="8" w:space="0" w:color="FFFFFF"/>
            </w:tcBorders>
            <w:shd w:val="clear" w:color="auto" w:fill="DBE5F1" w:themeFill="accent1" w:themeFillTint="33"/>
            <w:vAlign w:val="center"/>
            <w:hideMark/>
          </w:tcPr>
          <w:p w14:paraId="69523745" w14:textId="77777777" w:rsidR="004C48D6" w:rsidRPr="000511B9" w:rsidRDefault="004C48D6" w:rsidP="00625595">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Capital</w:t>
            </w:r>
          </w:p>
        </w:tc>
        <w:tc>
          <w:tcPr>
            <w:tcW w:w="2041" w:type="dxa"/>
            <w:tcBorders>
              <w:top w:val="nil"/>
              <w:left w:val="nil"/>
              <w:bottom w:val="single" w:sz="8" w:space="0" w:color="FFFFFF"/>
              <w:right w:val="single" w:sz="8" w:space="0" w:color="FFFFFF"/>
            </w:tcBorders>
            <w:shd w:val="clear" w:color="auto" w:fill="DBE5F1" w:themeFill="accent1" w:themeFillTint="33"/>
            <w:vAlign w:val="center"/>
            <w:hideMark/>
          </w:tcPr>
          <w:p w14:paraId="121F50EC" w14:textId="77777777" w:rsidR="004C48D6" w:rsidRPr="000511B9" w:rsidRDefault="004C48D6" w:rsidP="00625595">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Outturn within 5% of final budget</w:t>
            </w:r>
          </w:p>
        </w:tc>
        <w:tc>
          <w:tcPr>
            <w:tcW w:w="1346" w:type="dxa"/>
            <w:tcBorders>
              <w:top w:val="nil"/>
              <w:left w:val="nil"/>
              <w:bottom w:val="single" w:sz="8" w:space="0" w:color="FFFFFF"/>
              <w:right w:val="single" w:sz="8" w:space="0" w:color="FFFFFF"/>
            </w:tcBorders>
            <w:shd w:val="clear" w:color="auto" w:fill="DBE5F1" w:themeFill="accent1" w:themeFillTint="33"/>
            <w:vAlign w:val="center"/>
            <w:hideMark/>
          </w:tcPr>
          <w:p w14:paraId="56703511" w14:textId="77777777" w:rsidR="004C48D6" w:rsidRPr="000511B9" w:rsidRDefault="004C48D6" w:rsidP="00625595">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2.</w:t>
            </w:r>
            <w:r>
              <w:rPr>
                <w:rFonts w:ascii="Calibri" w:eastAsia="Times New Roman" w:hAnsi="Calibri" w:cs="Calibri"/>
                <w:color w:val="000000"/>
                <w:szCs w:val="24"/>
                <w:lang w:eastAsia="en-GB"/>
              </w:rPr>
              <w:t>4</w:t>
            </w:r>
          </w:p>
        </w:tc>
        <w:tc>
          <w:tcPr>
            <w:tcW w:w="1450" w:type="dxa"/>
            <w:tcBorders>
              <w:top w:val="nil"/>
              <w:left w:val="nil"/>
              <w:bottom w:val="single" w:sz="8" w:space="0" w:color="FFFFFF"/>
              <w:right w:val="single" w:sz="8" w:space="0" w:color="FFFFFF"/>
            </w:tcBorders>
            <w:shd w:val="clear" w:color="auto" w:fill="DBE5F1" w:themeFill="accent1" w:themeFillTint="33"/>
            <w:vAlign w:val="center"/>
            <w:hideMark/>
          </w:tcPr>
          <w:p w14:paraId="29B0A405" w14:textId="77777777" w:rsidR="004C48D6" w:rsidRPr="000511B9" w:rsidRDefault="004C48D6" w:rsidP="00625595">
            <w:pPr>
              <w:jc w:val="center"/>
              <w:rPr>
                <w:rFonts w:ascii="Calibri" w:eastAsia="Times New Roman" w:hAnsi="Calibri" w:cs="Calibri"/>
                <w:color w:val="000000"/>
                <w:szCs w:val="24"/>
                <w:lang w:eastAsia="en-GB"/>
              </w:rPr>
            </w:pPr>
            <w:r>
              <w:rPr>
                <w:rFonts w:ascii="Calibri" w:eastAsia="Times New Roman" w:hAnsi="Calibri" w:cs="Calibri"/>
                <w:color w:val="000000"/>
                <w:szCs w:val="24"/>
                <w:lang w:eastAsia="en-GB"/>
              </w:rPr>
              <w:t>2.4</w:t>
            </w:r>
          </w:p>
        </w:tc>
        <w:tc>
          <w:tcPr>
            <w:tcW w:w="1490" w:type="dxa"/>
            <w:tcBorders>
              <w:top w:val="nil"/>
              <w:left w:val="nil"/>
              <w:bottom w:val="single" w:sz="8" w:space="0" w:color="FFFFFF"/>
              <w:right w:val="single" w:sz="8" w:space="0" w:color="FFFFFF"/>
            </w:tcBorders>
            <w:shd w:val="clear" w:color="auto" w:fill="DBE5F1" w:themeFill="accent1" w:themeFillTint="33"/>
            <w:vAlign w:val="center"/>
            <w:hideMark/>
          </w:tcPr>
          <w:p w14:paraId="78911B4B" w14:textId="77777777" w:rsidR="004C48D6" w:rsidRPr="000511B9" w:rsidRDefault="004C48D6" w:rsidP="00625595">
            <w:pPr>
              <w:jc w:val="center"/>
              <w:rPr>
                <w:rFonts w:ascii="Calibri" w:eastAsia="Times New Roman" w:hAnsi="Calibri" w:cs="Calibri"/>
                <w:color w:val="000000"/>
                <w:szCs w:val="24"/>
                <w:lang w:eastAsia="en-GB"/>
              </w:rPr>
            </w:pPr>
            <w:r>
              <w:rPr>
                <w:rFonts w:ascii="Calibri" w:eastAsia="Times New Roman" w:hAnsi="Calibri" w:cs="Calibri"/>
                <w:color w:val="000000"/>
                <w:szCs w:val="24"/>
                <w:lang w:eastAsia="en-GB"/>
              </w:rPr>
              <w:t>0.0</w:t>
            </w:r>
          </w:p>
        </w:tc>
        <w:tc>
          <w:tcPr>
            <w:tcW w:w="1604" w:type="dxa"/>
            <w:tcBorders>
              <w:top w:val="nil"/>
              <w:left w:val="nil"/>
              <w:bottom w:val="single" w:sz="8" w:space="0" w:color="FFFFFF"/>
              <w:right w:val="single" w:sz="8" w:space="0" w:color="FFFFFF"/>
            </w:tcBorders>
            <w:shd w:val="clear" w:color="auto" w:fill="DBE5F1" w:themeFill="accent1" w:themeFillTint="33"/>
            <w:vAlign w:val="center"/>
            <w:hideMark/>
          </w:tcPr>
          <w:p w14:paraId="71D11763" w14:textId="77777777" w:rsidR="004C48D6" w:rsidRPr="000511B9" w:rsidRDefault="004C48D6" w:rsidP="00625595">
            <w:pPr>
              <w:jc w:val="center"/>
              <w:rPr>
                <w:rFonts w:ascii="Calibri" w:eastAsia="Times New Roman" w:hAnsi="Calibri" w:cs="Calibri"/>
                <w:b/>
                <w:bCs/>
                <w:color w:val="00B050"/>
                <w:szCs w:val="24"/>
                <w:lang w:eastAsia="en-GB"/>
              </w:rPr>
            </w:pPr>
            <w:r w:rsidRPr="000511B9">
              <w:rPr>
                <w:rFonts w:ascii="Calibri" w:eastAsia="Times New Roman" w:hAnsi="Calibri" w:cs="Calibri"/>
                <w:b/>
                <w:bCs/>
                <w:color w:val="00B050"/>
                <w:szCs w:val="24"/>
                <w:lang w:eastAsia="en-GB"/>
              </w:rPr>
              <w:t>ON TRACK</w:t>
            </w:r>
          </w:p>
        </w:tc>
      </w:tr>
      <w:tr w:rsidR="004C48D6" w:rsidRPr="000511B9" w14:paraId="20263696" w14:textId="77777777" w:rsidTr="00404636">
        <w:trPr>
          <w:trHeight w:val="310"/>
        </w:trPr>
        <w:tc>
          <w:tcPr>
            <w:tcW w:w="1988" w:type="dxa"/>
            <w:tcBorders>
              <w:top w:val="nil"/>
              <w:left w:val="single" w:sz="8" w:space="0" w:color="FFFFFF"/>
              <w:bottom w:val="single" w:sz="8" w:space="0" w:color="FFFFFF"/>
              <w:right w:val="single" w:sz="8" w:space="0" w:color="FFFFFF"/>
            </w:tcBorders>
            <w:shd w:val="clear" w:color="auto" w:fill="B8CCE4" w:themeFill="accent1" w:themeFillTint="66"/>
            <w:vAlign w:val="center"/>
            <w:hideMark/>
          </w:tcPr>
          <w:p w14:paraId="76207E25" w14:textId="77777777" w:rsidR="004C48D6" w:rsidRPr="000511B9" w:rsidRDefault="004C48D6" w:rsidP="00625595">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Indirect Capital</w:t>
            </w:r>
          </w:p>
        </w:tc>
        <w:tc>
          <w:tcPr>
            <w:tcW w:w="2041" w:type="dxa"/>
            <w:tcBorders>
              <w:top w:val="nil"/>
              <w:left w:val="nil"/>
              <w:bottom w:val="single" w:sz="8" w:space="0" w:color="FFFFFF"/>
              <w:right w:val="single" w:sz="8" w:space="0" w:color="FFFFFF"/>
            </w:tcBorders>
            <w:shd w:val="clear" w:color="auto" w:fill="B8CCE4" w:themeFill="accent1" w:themeFillTint="66"/>
            <w:vAlign w:val="center"/>
            <w:hideMark/>
          </w:tcPr>
          <w:p w14:paraId="57945949" w14:textId="77777777" w:rsidR="004C48D6" w:rsidRPr="000511B9" w:rsidRDefault="004C48D6" w:rsidP="00625595">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Outturn within 5% of final budget</w:t>
            </w:r>
          </w:p>
        </w:tc>
        <w:tc>
          <w:tcPr>
            <w:tcW w:w="1346" w:type="dxa"/>
            <w:tcBorders>
              <w:top w:val="nil"/>
              <w:left w:val="nil"/>
              <w:bottom w:val="single" w:sz="8" w:space="0" w:color="FFFFFF"/>
              <w:right w:val="single" w:sz="8" w:space="0" w:color="FFFFFF"/>
            </w:tcBorders>
            <w:shd w:val="clear" w:color="auto" w:fill="B8CCE4" w:themeFill="accent1" w:themeFillTint="66"/>
            <w:vAlign w:val="center"/>
            <w:hideMark/>
          </w:tcPr>
          <w:p w14:paraId="71322B7F" w14:textId="77777777" w:rsidR="004C48D6" w:rsidRPr="000511B9" w:rsidRDefault="004C48D6" w:rsidP="00625595">
            <w:pPr>
              <w:jc w:val="center"/>
              <w:rPr>
                <w:rFonts w:ascii="Calibri" w:eastAsia="Times New Roman" w:hAnsi="Calibri" w:cs="Calibri"/>
                <w:color w:val="000000"/>
                <w:szCs w:val="24"/>
                <w:lang w:eastAsia="en-GB"/>
              </w:rPr>
            </w:pPr>
            <w:r>
              <w:rPr>
                <w:rFonts w:ascii="Calibri" w:eastAsia="Times New Roman" w:hAnsi="Calibri" w:cs="Calibri"/>
                <w:color w:val="000000"/>
                <w:szCs w:val="24"/>
                <w:lang w:eastAsia="en-GB"/>
              </w:rPr>
              <w:t>18.8</w:t>
            </w:r>
          </w:p>
        </w:tc>
        <w:tc>
          <w:tcPr>
            <w:tcW w:w="1450" w:type="dxa"/>
            <w:tcBorders>
              <w:top w:val="nil"/>
              <w:left w:val="nil"/>
              <w:bottom w:val="single" w:sz="8" w:space="0" w:color="FFFFFF"/>
              <w:right w:val="single" w:sz="8" w:space="0" w:color="FFFFFF"/>
            </w:tcBorders>
            <w:shd w:val="clear" w:color="auto" w:fill="B8CCE4" w:themeFill="accent1" w:themeFillTint="66"/>
            <w:vAlign w:val="center"/>
            <w:hideMark/>
          </w:tcPr>
          <w:p w14:paraId="2CBB8925" w14:textId="77777777" w:rsidR="004C48D6" w:rsidRPr="000511B9" w:rsidRDefault="004C48D6" w:rsidP="00625595">
            <w:pPr>
              <w:jc w:val="center"/>
              <w:rPr>
                <w:rFonts w:ascii="Calibri" w:eastAsia="Times New Roman" w:hAnsi="Calibri" w:cs="Calibri"/>
                <w:color w:val="000000"/>
                <w:szCs w:val="24"/>
                <w:lang w:eastAsia="en-GB"/>
              </w:rPr>
            </w:pPr>
            <w:r>
              <w:rPr>
                <w:rFonts w:ascii="Calibri" w:eastAsia="Times New Roman" w:hAnsi="Calibri" w:cs="Calibri"/>
                <w:color w:val="000000"/>
                <w:szCs w:val="24"/>
                <w:lang w:eastAsia="en-GB"/>
              </w:rPr>
              <w:t>16.0</w:t>
            </w:r>
          </w:p>
        </w:tc>
        <w:tc>
          <w:tcPr>
            <w:tcW w:w="1490" w:type="dxa"/>
            <w:tcBorders>
              <w:top w:val="nil"/>
              <w:left w:val="nil"/>
              <w:bottom w:val="single" w:sz="8" w:space="0" w:color="FFFFFF"/>
              <w:right w:val="single" w:sz="8" w:space="0" w:color="FFFFFF"/>
            </w:tcBorders>
            <w:shd w:val="clear" w:color="auto" w:fill="B8CCE4" w:themeFill="accent1" w:themeFillTint="66"/>
            <w:vAlign w:val="center"/>
            <w:hideMark/>
          </w:tcPr>
          <w:p w14:paraId="31891A66" w14:textId="77777777" w:rsidR="004C48D6" w:rsidRPr="000511B9" w:rsidRDefault="004C48D6" w:rsidP="00625595">
            <w:pPr>
              <w:jc w:val="center"/>
              <w:rPr>
                <w:rFonts w:ascii="Calibri" w:eastAsia="Times New Roman" w:hAnsi="Calibri" w:cs="Calibri"/>
                <w:color w:val="FF0000"/>
                <w:szCs w:val="24"/>
                <w:lang w:eastAsia="en-GB"/>
              </w:rPr>
            </w:pPr>
            <w:r>
              <w:rPr>
                <w:rFonts w:ascii="Calibri" w:eastAsia="Times New Roman" w:hAnsi="Calibri" w:cs="Calibri"/>
                <w:szCs w:val="24"/>
                <w:lang w:eastAsia="en-GB"/>
              </w:rPr>
              <w:t>2.8</w:t>
            </w:r>
          </w:p>
        </w:tc>
        <w:tc>
          <w:tcPr>
            <w:tcW w:w="1604" w:type="dxa"/>
            <w:tcBorders>
              <w:top w:val="nil"/>
              <w:left w:val="nil"/>
              <w:bottom w:val="single" w:sz="8" w:space="0" w:color="FFFFFF"/>
              <w:right w:val="single" w:sz="8" w:space="0" w:color="FFFFFF"/>
            </w:tcBorders>
            <w:shd w:val="clear" w:color="auto" w:fill="B8CCE4" w:themeFill="accent1" w:themeFillTint="66"/>
            <w:vAlign w:val="center"/>
            <w:hideMark/>
          </w:tcPr>
          <w:p w14:paraId="73C6793E" w14:textId="77777777" w:rsidR="004C48D6" w:rsidRPr="000511B9" w:rsidRDefault="004C48D6" w:rsidP="00625595">
            <w:pPr>
              <w:jc w:val="center"/>
              <w:rPr>
                <w:rFonts w:ascii="Calibri" w:eastAsia="Times New Roman" w:hAnsi="Calibri" w:cs="Calibri"/>
                <w:b/>
                <w:bCs/>
                <w:color w:val="F79646"/>
                <w:szCs w:val="24"/>
                <w:lang w:eastAsia="en-GB"/>
              </w:rPr>
            </w:pPr>
            <w:r w:rsidRPr="00A1650E">
              <w:rPr>
                <w:rFonts w:ascii="Calibri" w:eastAsia="Times New Roman" w:hAnsi="Calibri" w:cs="Calibri"/>
                <w:b/>
                <w:bCs/>
                <w:color w:val="FF0000"/>
                <w:szCs w:val="24"/>
                <w:lang w:eastAsia="en-GB"/>
              </w:rPr>
              <w:t>MAJOR SLIPPAGE</w:t>
            </w:r>
          </w:p>
        </w:tc>
      </w:tr>
      <w:tr w:rsidR="004C48D6" w:rsidRPr="000511B9" w14:paraId="18ECDF4C" w14:textId="77777777" w:rsidTr="00404636">
        <w:trPr>
          <w:trHeight w:val="310"/>
        </w:trPr>
        <w:tc>
          <w:tcPr>
            <w:tcW w:w="1988" w:type="dxa"/>
            <w:tcBorders>
              <w:top w:val="nil"/>
              <w:left w:val="single" w:sz="8" w:space="0" w:color="FFFFFF"/>
              <w:bottom w:val="single" w:sz="8" w:space="0" w:color="FFFFFF"/>
              <w:right w:val="single" w:sz="8" w:space="0" w:color="FFFFFF"/>
            </w:tcBorders>
            <w:shd w:val="clear" w:color="auto" w:fill="DBE5F1" w:themeFill="accent1" w:themeFillTint="33"/>
            <w:vAlign w:val="center"/>
            <w:hideMark/>
          </w:tcPr>
          <w:p w14:paraId="7508E418" w14:textId="77777777" w:rsidR="004C48D6" w:rsidRPr="000511B9" w:rsidRDefault="004C48D6" w:rsidP="00625595">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Paybill</w:t>
            </w:r>
          </w:p>
        </w:tc>
        <w:tc>
          <w:tcPr>
            <w:tcW w:w="2041" w:type="dxa"/>
            <w:tcBorders>
              <w:top w:val="nil"/>
              <w:left w:val="nil"/>
              <w:bottom w:val="single" w:sz="8" w:space="0" w:color="FFFFFF"/>
              <w:right w:val="single" w:sz="8" w:space="0" w:color="FFFFFF"/>
            </w:tcBorders>
            <w:shd w:val="clear" w:color="auto" w:fill="DBE5F1" w:themeFill="accent1" w:themeFillTint="33"/>
            <w:vAlign w:val="center"/>
            <w:hideMark/>
          </w:tcPr>
          <w:p w14:paraId="7123511F" w14:textId="77777777" w:rsidR="004C48D6" w:rsidRPr="000511B9" w:rsidRDefault="004C48D6" w:rsidP="00625595">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Outturn within 1% of final budget</w:t>
            </w:r>
          </w:p>
        </w:tc>
        <w:tc>
          <w:tcPr>
            <w:tcW w:w="1346" w:type="dxa"/>
            <w:tcBorders>
              <w:top w:val="nil"/>
              <w:left w:val="nil"/>
              <w:bottom w:val="single" w:sz="8" w:space="0" w:color="FFFFFF"/>
              <w:right w:val="single" w:sz="8" w:space="0" w:color="FFFFFF"/>
            </w:tcBorders>
            <w:shd w:val="clear" w:color="auto" w:fill="DBE5F1" w:themeFill="accent1" w:themeFillTint="33"/>
            <w:vAlign w:val="center"/>
            <w:hideMark/>
          </w:tcPr>
          <w:p w14:paraId="72EBFB62" w14:textId="77777777" w:rsidR="004C48D6" w:rsidRPr="000511B9" w:rsidRDefault="004C48D6" w:rsidP="00625595">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41.6</w:t>
            </w:r>
          </w:p>
        </w:tc>
        <w:tc>
          <w:tcPr>
            <w:tcW w:w="1450" w:type="dxa"/>
            <w:tcBorders>
              <w:top w:val="nil"/>
              <w:left w:val="nil"/>
              <w:bottom w:val="single" w:sz="8" w:space="0" w:color="FFFFFF"/>
              <w:right w:val="single" w:sz="8" w:space="0" w:color="FFFFFF"/>
            </w:tcBorders>
            <w:shd w:val="clear" w:color="auto" w:fill="DBE5F1" w:themeFill="accent1" w:themeFillTint="33"/>
            <w:vAlign w:val="center"/>
            <w:hideMark/>
          </w:tcPr>
          <w:p w14:paraId="6217D8CF" w14:textId="77777777" w:rsidR="004C48D6" w:rsidRPr="000511B9" w:rsidRDefault="004C48D6" w:rsidP="00625595">
            <w:pPr>
              <w:jc w:val="center"/>
              <w:rPr>
                <w:rFonts w:ascii="Calibri" w:eastAsia="Times New Roman" w:hAnsi="Calibri" w:cs="Calibri"/>
                <w:color w:val="000000"/>
                <w:szCs w:val="24"/>
                <w:lang w:eastAsia="en-GB"/>
              </w:rPr>
            </w:pPr>
            <w:r>
              <w:rPr>
                <w:rFonts w:ascii="Calibri" w:eastAsia="Times New Roman" w:hAnsi="Calibri" w:cs="Calibri"/>
                <w:color w:val="000000"/>
                <w:szCs w:val="24"/>
                <w:lang w:eastAsia="en-GB"/>
              </w:rPr>
              <w:t>42.8</w:t>
            </w:r>
          </w:p>
        </w:tc>
        <w:tc>
          <w:tcPr>
            <w:tcW w:w="1490" w:type="dxa"/>
            <w:tcBorders>
              <w:top w:val="nil"/>
              <w:left w:val="nil"/>
              <w:bottom w:val="single" w:sz="8" w:space="0" w:color="FFFFFF"/>
              <w:right w:val="single" w:sz="8" w:space="0" w:color="FFFFFF"/>
            </w:tcBorders>
            <w:shd w:val="clear" w:color="auto" w:fill="DBE5F1" w:themeFill="accent1" w:themeFillTint="33"/>
            <w:vAlign w:val="center"/>
            <w:hideMark/>
          </w:tcPr>
          <w:p w14:paraId="47E560EE" w14:textId="77777777" w:rsidR="004C48D6" w:rsidRPr="000511B9" w:rsidRDefault="004C48D6" w:rsidP="00625595">
            <w:pPr>
              <w:jc w:val="center"/>
              <w:rPr>
                <w:rFonts w:ascii="Calibri" w:eastAsia="Times New Roman" w:hAnsi="Calibri" w:cs="Calibri"/>
                <w:color w:val="000000"/>
                <w:szCs w:val="24"/>
                <w:lang w:eastAsia="en-GB"/>
              </w:rPr>
            </w:pPr>
            <w:r>
              <w:rPr>
                <w:rFonts w:ascii="Calibri" w:eastAsia="Times New Roman" w:hAnsi="Calibri" w:cs="Calibri"/>
                <w:color w:val="FF0000"/>
                <w:szCs w:val="24"/>
                <w:lang w:eastAsia="en-GB"/>
              </w:rPr>
              <w:t>(1.2)</w:t>
            </w:r>
          </w:p>
        </w:tc>
        <w:tc>
          <w:tcPr>
            <w:tcW w:w="1604" w:type="dxa"/>
            <w:tcBorders>
              <w:top w:val="nil"/>
              <w:left w:val="nil"/>
              <w:bottom w:val="single" w:sz="8" w:space="0" w:color="FFFFFF"/>
              <w:right w:val="single" w:sz="8" w:space="0" w:color="FFFFFF"/>
            </w:tcBorders>
            <w:shd w:val="clear" w:color="auto" w:fill="DBE5F1" w:themeFill="accent1" w:themeFillTint="33"/>
            <w:vAlign w:val="center"/>
            <w:hideMark/>
          </w:tcPr>
          <w:p w14:paraId="45C45B3C" w14:textId="77777777" w:rsidR="004C48D6" w:rsidRPr="000511B9" w:rsidRDefault="004C48D6" w:rsidP="00625595">
            <w:pPr>
              <w:jc w:val="center"/>
              <w:rPr>
                <w:rFonts w:ascii="Calibri" w:eastAsia="Times New Roman" w:hAnsi="Calibri" w:cs="Calibri"/>
                <w:b/>
                <w:bCs/>
                <w:color w:val="00B050"/>
                <w:szCs w:val="24"/>
                <w:lang w:eastAsia="en-GB"/>
              </w:rPr>
            </w:pPr>
            <w:r w:rsidRPr="007C590D">
              <w:rPr>
                <w:rFonts w:ascii="Calibri" w:eastAsia="Times New Roman" w:hAnsi="Calibri" w:cs="Calibri"/>
                <w:b/>
                <w:bCs/>
                <w:color w:val="FFC000"/>
                <w:szCs w:val="24"/>
                <w:lang w:eastAsia="en-GB"/>
              </w:rPr>
              <w:t>MINOR SLIPPAGE</w:t>
            </w:r>
          </w:p>
        </w:tc>
      </w:tr>
      <w:tr w:rsidR="004C48D6" w:rsidRPr="000511B9" w14:paraId="310B3350" w14:textId="77777777" w:rsidTr="00404636">
        <w:trPr>
          <w:trHeight w:val="310"/>
        </w:trPr>
        <w:tc>
          <w:tcPr>
            <w:tcW w:w="1988" w:type="dxa"/>
            <w:tcBorders>
              <w:top w:val="nil"/>
              <w:left w:val="single" w:sz="8" w:space="0" w:color="FFFFFF"/>
              <w:bottom w:val="single" w:sz="8" w:space="0" w:color="FFFFFF"/>
              <w:right w:val="single" w:sz="8" w:space="0" w:color="FFFFFF"/>
            </w:tcBorders>
            <w:shd w:val="clear" w:color="auto" w:fill="B8CCE4" w:themeFill="accent1" w:themeFillTint="66"/>
            <w:vAlign w:val="center"/>
            <w:hideMark/>
          </w:tcPr>
          <w:p w14:paraId="523F198F" w14:textId="77777777" w:rsidR="004C48D6" w:rsidRPr="000511B9" w:rsidRDefault="004C48D6" w:rsidP="00625595">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Project Allocation</w:t>
            </w:r>
          </w:p>
        </w:tc>
        <w:tc>
          <w:tcPr>
            <w:tcW w:w="2041" w:type="dxa"/>
            <w:tcBorders>
              <w:top w:val="nil"/>
              <w:left w:val="nil"/>
              <w:bottom w:val="single" w:sz="8" w:space="0" w:color="FFFFFF"/>
              <w:right w:val="single" w:sz="8" w:space="0" w:color="FFFFFF"/>
            </w:tcBorders>
            <w:shd w:val="clear" w:color="auto" w:fill="B8CCE4" w:themeFill="accent1" w:themeFillTint="66"/>
            <w:vAlign w:val="center"/>
            <w:hideMark/>
          </w:tcPr>
          <w:p w14:paraId="59C47091" w14:textId="77777777" w:rsidR="004C48D6" w:rsidRPr="000511B9" w:rsidRDefault="004C48D6" w:rsidP="00625595">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 xml:space="preserve">Outturn </w:t>
            </w:r>
            <w:r>
              <w:rPr>
                <w:rFonts w:ascii="Calibri" w:eastAsia="Times New Roman" w:hAnsi="Calibri" w:cs="Calibri"/>
                <w:color w:val="000000"/>
                <w:szCs w:val="24"/>
                <w:lang w:eastAsia="en-GB"/>
              </w:rPr>
              <w:t>within</w:t>
            </w:r>
            <w:r w:rsidRPr="000511B9">
              <w:rPr>
                <w:rFonts w:ascii="Calibri" w:eastAsia="Times New Roman" w:hAnsi="Calibri" w:cs="Calibri"/>
                <w:color w:val="000000"/>
                <w:szCs w:val="24"/>
                <w:lang w:eastAsia="en-GB"/>
              </w:rPr>
              <w:t xml:space="preserve"> 1% of final budget</w:t>
            </w:r>
          </w:p>
        </w:tc>
        <w:tc>
          <w:tcPr>
            <w:tcW w:w="1346" w:type="dxa"/>
            <w:tcBorders>
              <w:top w:val="nil"/>
              <w:left w:val="nil"/>
              <w:bottom w:val="single" w:sz="8" w:space="0" w:color="FFFFFF"/>
              <w:right w:val="single" w:sz="8" w:space="0" w:color="FFFFFF"/>
            </w:tcBorders>
            <w:shd w:val="clear" w:color="auto" w:fill="B8CCE4" w:themeFill="accent1" w:themeFillTint="66"/>
            <w:vAlign w:val="center"/>
            <w:hideMark/>
          </w:tcPr>
          <w:p w14:paraId="601F60E9" w14:textId="77777777" w:rsidR="004C48D6" w:rsidRPr="000511B9" w:rsidRDefault="004C48D6" w:rsidP="00625595">
            <w:pPr>
              <w:jc w:val="center"/>
              <w:rPr>
                <w:rFonts w:ascii="Calibri" w:eastAsia="Times New Roman" w:hAnsi="Calibri" w:cs="Calibri"/>
                <w:color w:val="000000"/>
                <w:szCs w:val="24"/>
                <w:lang w:eastAsia="en-GB"/>
              </w:rPr>
            </w:pPr>
            <w:r>
              <w:rPr>
                <w:rFonts w:ascii="Calibri" w:eastAsia="Times New Roman" w:hAnsi="Calibri" w:cs="Calibri"/>
                <w:color w:val="000000"/>
                <w:szCs w:val="24"/>
                <w:lang w:eastAsia="en-GB"/>
              </w:rPr>
              <w:t>18.0</w:t>
            </w:r>
          </w:p>
        </w:tc>
        <w:tc>
          <w:tcPr>
            <w:tcW w:w="1450" w:type="dxa"/>
            <w:tcBorders>
              <w:top w:val="nil"/>
              <w:left w:val="nil"/>
              <w:bottom w:val="single" w:sz="8" w:space="0" w:color="FFFFFF"/>
              <w:right w:val="single" w:sz="8" w:space="0" w:color="FFFFFF"/>
            </w:tcBorders>
            <w:shd w:val="clear" w:color="auto" w:fill="B8CCE4" w:themeFill="accent1" w:themeFillTint="66"/>
            <w:vAlign w:val="center"/>
            <w:hideMark/>
          </w:tcPr>
          <w:p w14:paraId="2ED5BC9D" w14:textId="77777777" w:rsidR="004C48D6" w:rsidRPr="000511B9" w:rsidRDefault="004C48D6" w:rsidP="00625595">
            <w:pPr>
              <w:jc w:val="center"/>
              <w:rPr>
                <w:rFonts w:ascii="Calibri" w:eastAsia="Times New Roman" w:hAnsi="Calibri" w:cs="Calibri"/>
                <w:color w:val="000000"/>
                <w:szCs w:val="24"/>
                <w:lang w:eastAsia="en-GB"/>
              </w:rPr>
            </w:pPr>
            <w:r>
              <w:rPr>
                <w:rFonts w:ascii="Calibri" w:eastAsia="Times New Roman" w:hAnsi="Calibri" w:cs="Calibri"/>
                <w:color w:val="000000"/>
                <w:szCs w:val="24"/>
                <w:lang w:eastAsia="en-GB"/>
              </w:rPr>
              <w:t>17.6</w:t>
            </w:r>
          </w:p>
        </w:tc>
        <w:tc>
          <w:tcPr>
            <w:tcW w:w="1490" w:type="dxa"/>
            <w:tcBorders>
              <w:top w:val="nil"/>
              <w:left w:val="nil"/>
              <w:bottom w:val="single" w:sz="8" w:space="0" w:color="FFFFFF"/>
              <w:right w:val="single" w:sz="8" w:space="0" w:color="FFFFFF"/>
            </w:tcBorders>
            <w:shd w:val="clear" w:color="auto" w:fill="B8CCE4" w:themeFill="accent1" w:themeFillTint="66"/>
            <w:vAlign w:val="center"/>
            <w:hideMark/>
          </w:tcPr>
          <w:p w14:paraId="58B19113" w14:textId="77777777" w:rsidR="004C48D6" w:rsidRPr="000511B9" w:rsidRDefault="004C48D6" w:rsidP="00625595">
            <w:pPr>
              <w:jc w:val="center"/>
              <w:rPr>
                <w:rFonts w:ascii="Calibri" w:eastAsia="Times New Roman" w:hAnsi="Calibri" w:cs="Calibri"/>
                <w:color w:val="000000"/>
                <w:szCs w:val="24"/>
                <w:lang w:eastAsia="en-GB"/>
              </w:rPr>
            </w:pPr>
            <w:r w:rsidRPr="00C96032">
              <w:rPr>
                <w:rFonts w:ascii="Calibri" w:eastAsia="Times New Roman" w:hAnsi="Calibri" w:cs="Calibri"/>
                <w:szCs w:val="24"/>
                <w:lang w:eastAsia="en-GB"/>
              </w:rPr>
              <w:t>0.4</w:t>
            </w:r>
          </w:p>
        </w:tc>
        <w:tc>
          <w:tcPr>
            <w:tcW w:w="1604" w:type="dxa"/>
            <w:tcBorders>
              <w:top w:val="nil"/>
              <w:left w:val="nil"/>
              <w:bottom w:val="single" w:sz="8" w:space="0" w:color="FFFFFF"/>
              <w:right w:val="single" w:sz="8" w:space="0" w:color="FFFFFF"/>
            </w:tcBorders>
            <w:shd w:val="clear" w:color="auto" w:fill="B8CCE4" w:themeFill="accent1" w:themeFillTint="66"/>
            <w:vAlign w:val="center"/>
            <w:hideMark/>
          </w:tcPr>
          <w:p w14:paraId="2F176F07" w14:textId="77777777" w:rsidR="004C48D6" w:rsidRPr="000511B9" w:rsidRDefault="004C48D6" w:rsidP="00625595">
            <w:pPr>
              <w:jc w:val="center"/>
              <w:rPr>
                <w:rFonts w:ascii="Calibri" w:eastAsia="Times New Roman" w:hAnsi="Calibri" w:cs="Calibri"/>
                <w:b/>
                <w:bCs/>
                <w:color w:val="00B050"/>
                <w:szCs w:val="24"/>
                <w:lang w:eastAsia="en-GB"/>
              </w:rPr>
            </w:pPr>
            <w:r w:rsidRPr="007C590D">
              <w:rPr>
                <w:rFonts w:ascii="Calibri" w:eastAsia="Times New Roman" w:hAnsi="Calibri" w:cs="Calibri"/>
                <w:b/>
                <w:bCs/>
                <w:color w:val="FFC000"/>
                <w:szCs w:val="24"/>
                <w:lang w:eastAsia="en-GB"/>
              </w:rPr>
              <w:t>MINOR SLIPPAGE</w:t>
            </w:r>
          </w:p>
        </w:tc>
      </w:tr>
      <w:tr w:rsidR="00404636" w:rsidRPr="004C48D6" w14:paraId="274D278D" w14:textId="77777777" w:rsidTr="00404636">
        <w:trPr>
          <w:trHeight w:val="310"/>
        </w:trPr>
        <w:tc>
          <w:tcPr>
            <w:tcW w:w="1988" w:type="dxa"/>
            <w:tcBorders>
              <w:top w:val="nil"/>
              <w:left w:val="single" w:sz="8" w:space="0" w:color="FFFFFF"/>
              <w:bottom w:val="single" w:sz="8" w:space="0" w:color="FFFFFF"/>
              <w:right w:val="single" w:sz="8" w:space="0" w:color="FFFFFF"/>
            </w:tcBorders>
            <w:shd w:val="clear" w:color="auto" w:fill="DBE5F1" w:themeFill="accent1" w:themeFillTint="33"/>
            <w:vAlign w:val="center"/>
            <w:hideMark/>
          </w:tcPr>
          <w:p w14:paraId="60D58CBF" w14:textId="77777777" w:rsidR="004C48D6" w:rsidRPr="000511B9" w:rsidRDefault="004C48D6" w:rsidP="00625595">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Peatlands</w:t>
            </w:r>
          </w:p>
        </w:tc>
        <w:tc>
          <w:tcPr>
            <w:tcW w:w="2041" w:type="dxa"/>
            <w:tcBorders>
              <w:top w:val="nil"/>
              <w:left w:val="nil"/>
              <w:bottom w:val="single" w:sz="8" w:space="0" w:color="FFFFFF"/>
              <w:right w:val="single" w:sz="8" w:space="0" w:color="FFFFFF"/>
            </w:tcBorders>
            <w:shd w:val="clear" w:color="auto" w:fill="DBE5F1" w:themeFill="accent1" w:themeFillTint="33"/>
            <w:vAlign w:val="center"/>
            <w:hideMark/>
          </w:tcPr>
          <w:p w14:paraId="7B8563C2" w14:textId="77777777" w:rsidR="004C48D6" w:rsidRPr="000511B9" w:rsidRDefault="004C48D6" w:rsidP="00625595">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Outturn within 1% of final budget</w:t>
            </w:r>
          </w:p>
        </w:tc>
        <w:tc>
          <w:tcPr>
            <w:tcW w:w="1346" w:type="dxa"/>
            <w:tcBorders>
              <w:top w:val="nil"/>
              <w:left w:val="nil"/>
              <w:bottom w:val="single" w:sz="8" w:space="0" w:color="FFFFFF"/>
              <w:right w:val="single" w:sz="8" w:space="0" w:color="FFFFFF"/>
            </w:tcBorders>
            <w:shd w:val="clear" w:color="auto" w:fill="DBE5F1" w:themeFill="accent1" w:themeFillTint="33"/>
            <w:vAlign w:val="center"/>
            <w:hideMark/>
          </w:tcPr>
          <w:p w14:paraId="47510AA7" w14:textId="77777777" w:rsidR="004C48D6" w:rsidRPr="000511B9" w:rsidRDefault="004C48D6" w:rsidP="00625595">
            <w:pPr>
              <w:jc w:val="center"/>
              <w:rPr>
                <w:rFonts w:ascii="Calibri" w:eastAsia="Times New Roman" w:hAnsi="Calibri" w:cs="Calibri"/>
                <w:color w:val="000000"/>
                <w:szCs w:val="24"/>
                <w:lang w:eastAsia="en-GB"/>
              </w:rPr>
            </w:pPr>
            <w:r>
              <w:rPr>
                <w:rFonts w:ascii="Calibri" w:eastAsia="Times New Roman" w:hAnsi="Calibri" w:cs="Calibri"/>
                <w:color w:val="000000"/>
                <w:szCs w:val="24"/>
                <w:lang w:eastAsia="en-GB"/>
              </w:rPr>
              <w:t>15.8</w:t>
            </w:r>
          </w:p>
        </w:tc>
        <w:tc>
          <w:tcPr>
            <w:tcW w:w="1450" w:type="dxa"/>
            <w:tcBorders>
              <w:top w:val="nil"/>
              <w:left w:val="nil"/>
              <w:bottom w:val="single" w:sz="8" w:space="0" w:color="FFFFFF"/>
              <w:right w:val="single" w:sz="8" w:space="0" w:color="FFFFFF"/>
            </w:tcBorders>
            <w:shd w:val="clear" w:color="auto" w:fill="DBE5F1" w:themeFill="accent1" w:themeFillTint="33"/>
            <w:vAlign w:val="center"/>
            <w:hideMark/>
          </w:tcPr>
          <w:p w14:paraId="0B128835" w14:textId="77777777" w:rsidR="004C48D6" w:rsidRPr="000511B9" w:rsidRDefault="004C48D6" w:rsidP="00625595">
            <w:pPr>
              <w:jc w:val="center"/>
              <w:rPr>
                <w:rFonts w:ascii="Calibri" w:eastAsia="Times New Roman" w:hAnsi="Calibri" w:cs="Calibri"/>
                <w:color w:val="000000"/>
                <w:szCs w:val="24"/>
                <w:lang w:eastAsia="en-GB"/>
              </w:rPr>
            </w:pPr>
            <w:r>
              <w:rPr>
                <w:rFonts w:ascii="Calibri" w:eastAsia="Times New Roman" w:hAnsi="Calibri" w:cs="Calibri"/>
                <w:color w:val="000000"/>
                <w:szCs w:val="24"/>
                <w:lang w:eastAsia="en-GB"/>
              </w:rPr>
              <w:t>13.3</w:t>
            </w:r>
          </w:p>
        </w:tc>
        <w:tc>
          <w:tcPr>
            <w:tcW w:w="1490" w:type="dxa"/>
            <w:tcBorders>
              <w:top w:val="nil"/>
              <w:left w:val="nil"/>
              <w:bottom w:val="single" w:sz="8" w:space="0" w:color="FFFFFF"/>
              <w:right w:val="single" w:sz="8" w:space="0" w:color="FFFFFF"/>
            </w:tcBorders>
            <w:shd w:val="clear" w:color="auto" w:fill="DBE5F1" w:themeFill="accent1" w:themeFillTint="33"/>
            <w:vAlign w:val="center"/>
            <w:hideMark/>
          </w:tcPr>
          <w:p w14:paraId="60FFFD11" w14:textId="77777777" w:rsidR="004C48D6" w:rsidRPr="004C48D6" w:rsidRDefault="004C48D6" w:rsidP="00625595">
            <w:pPr>
              <w:jc w:val="center"/>
              <w:rPr>
                <w:rFonts w:ascii="Calibri" w:eastAsia="Times New Roman" w:hAnsi="Calibri" w:cs="Calibri"/>
                <w:color w:val="000000"/>
                <w:szCs w:val="24"/>
                <w:lang w:eastAsia="en-GB"/>
              </w:rPr>
            </w:pPr>
            <w:r w:rsidRPr="004C48D6">
              <w:rPr>
                <w:rFonts w:ascii="Calibri" w:eastAsia="Times New Roman" w:hAnsi="Calibri" w:cs="Calibri"/>
                <w:color w:val="000000"/>
                <w:szCs w:val="24"/>
                <w:lang w:eastAsia="en-GB"/>
              </w:rPr>
              <w:t>2.5</w:t>
            </w:r>
          </w:p>
        </w:tc>
        <w:tc>
          <w:tcPr>
            <w:tcW w:w="1604" w:type="dxa"/>
            <w:tcBorders>
              <w:top w:val="nil"/>
              <w:left w:val="nil"/>
              <w:bottom w:val="single" w:sz="8" w:space="0" w:color="FFFFFF"/>
              <w:right w:val="single" w:sz="8" w:space="0" w:color="FFFFFF"/>
            </w:tcBorders>
            <w:shd w:val="clear" w:color="auto" w:fill="DBE5F1" w:themeFill="accent1" w:themeFillTint="33"/>
            <w:vAlign w:val="center"/>
            <w:hideMark/>
          </w:tcPr>
          <w:p w14:paraId="579C6EA2" w14:textId="77777777" w:rsidR="004C48D6" w:rsidRPr="00155F55" w:rsidRDefault="004C48D6" w:rsidP="00625595">
            <w:pPr>
              <w:jc w:val="center"/>
              <w:rPr>
                <w:rFonts w:ascii="Calibri" w:eastAsia="Times New Roman" w:hAnsi="Calibri" w:cs="Calibri"/>
                <w:b/>
                <w:bCs/>
                <w:color w:val="000000"/>
                <w:szCs w:val="24"/>
                <w:lang w:eastAsia="en-GB"/>
              </w:rPr>
            </w:pPr>
            <w:r w:rsidRPr="00155F55">
              <w:rPr>
                <w:rFonts w:ascii="Calibri" w:eastAsia="Times New Roman" w:hAnsi="Calibri" w:cs="Calibri"/>
                <w:b/>
                <w:bCs/>
                <w:color w:val="FF0000"/>
                <w:szCs w:val="24"/>
                <w:lang w:eastAsia="en-GB"/>
              </w:rPr>
              <w:t>MAJOR SLIPPAGE</w:t>
            </w:r>
          </w:p>
        </w:tc>
      </w:tr>
      <w:tr w:rsidR="004C48D6" w:rsidRPr="000511B9" w14:paraId="078AA4A1" w14:textId="77777777" w:rsidTr="00404636">
        <w:trPr>
          <w:trHeight w:val="310"/>
        </w:trPr>
        <w:tc>
          <w:tcPr>
            <w:tcW w:w="1988" w:type="dxa"/>
            <w:tcBorders>
              <w:top w:val="nil"/>
              <w:left w:val="single" w:sz="8" w:space="0" w:color="FFFFFF"/>
              <w:bottom w:val="single" w:sz="8" w:space="0" w:color="FFFFFF"/>
              <w:right w:val="single" w:sz="8" w:space="0" w:color="FFFFFF"/>
            </w:tcBorders>
            <w:shd w:val="clear" w:color="auto" w:fill="B8CCE4" w:themeFill="accent1" w:themeFillTint="66"/>
            <w:vAlign w:val="center"/>
            <w:hideMark/>
          </w:tcPr>
          <w:p w14:paraId="55F318E0" w14:textId="77777777" w:rsidR="004C48D6" w:rsidRPr="000511B9" w:rsidRDefault="004C48D6" w:rsidP="00625595">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Farming with Nature</w:t>
            </w:r>
          </w:p>
        </w:tc>
        <w:tc>
          <w:tcPr>
            <w:tcW w:w="2041" w:type="dxa"/>
            <w:tcBorders>
              <w:top w:val="nil"/>
              <w:left w:val="nil"/>
              <w:bottom w:val="single" w:sz="8" w:space="0" w:color="FFFFFF"/>
              <w:right w:val="single" w:sz="8" w:space="0" w:color="FFFFFF"/>
            </w:tcBorders>
            <w:shd w:val="clear" w:color="auto" w:fill="B8CCE4" w:themeFill="accent1" w:themeFillTint="66"/>
            <w:vAlign w:val="center"/>
            <w:hideMark/>
          </w:tcPr>
          <w:p w14:paraId="6A0E1C3E" w14:textId="77777777" w:rsidR="004C48D6" w:rsidRPr="000511B9" w:rsidRDefault="004C48D6" w:rsidP="00625595">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Outturn within 1% of final budget</w:t>
            </w:r>
          </w:p>
        </w:tc>
        <w:tc>
          <w:tcPr>
            <w:tcW w:w="1346" w:type="dxa"/>
            <w:tcBorders>
              <w:top w:val="nil"/>
              <w:left w:val="nil"/>
              <w:bottom w:val="single" w:sz="8" w:space="0" w:color="FFFFFF"/>
              <w:right w:val="single" w:sz="8" w:space="0" w:color="FFFFFF"/>
            </w:tcBorders>
            <w:shd w:val="clear" w:color="auto" w:fill="B8CCE4" w:themeFill="accent1" w:themeFillTint="66"/>
            <w:vAlign w:val="center"/>
            <w:hideMark/>
          </w:tcPr>
          <w:p w14:paraId="3A5E72AE" w14:textId="77777777" w:rsidR="004C48D6" w:rsidRPr="000511B9" w:rsidRDefault="004C48D6" w:rsidP="00625595">
            <w:pPr>
              <w:jc w:val="center"/>
              <w:rPr>
                <w:rFonts w:ascii="Calibri" w:eastAsia="Times New Roman" w:hAnsi="Calibri" w:cs="Calibri"/>
                <w:color w:val="000000"/>
                <w:szCs w:val="24"/>
                <w:lang w:eastAsia="en-GB"/>
              </w:rPr>
            </w:pPr>
            <w:r>
              <w:rPr>
                <w:rFonts w:ascii="Calibri" w:eastAsia="Times New Roman" w:hAnsi="Calibri" w:cs="Calibri"/>
                <w:color w:val="000000"/>
                <w:szCs w:val="24"/>
                <w:lang w:eastAsia="en-GB"/>
              </w:rPr>
              <w:t>0.9</w:t>
            </w:r>
          </w:p>
        </w:tc>
        <w:tc>
          <w:tcPr>
            <w:tcW w:w="1450" w:type="dxa"/>
            <w:tcBorders>
              <w:top w:val="nil"/>
              <w:left w:val="nil"/>
              <w:bottom w:val="single" w:sz="8" w:space="0" w:color="FFFFFF"/>
              <w:right w:val="single" w:sz="8" w:space="0" w:color="FFFFFF"/>
            </w:tcBorders>
            <w:shd w:val="clear" w:color="auto" w:fill="B8CCE4" w:themeFill="accent1" w:themeFillTint="66"/>
            <w:vAlign w:val="center"/>
            <w:hideMark/>
          </w:tcPr>
          <w:p w14:paraId="5462563A" w14:textId="77777777" w:rsidR="004C48D6" w:rsidRPr="000511B9" w:rsidRDefault="004C48D6" w:rsidP="00625595">
            <w:pPr>
              <w:jc w:val="center"/>
              <w:rPr>
                <w:rFonts w:ascii="Calibri" w:eastAsia="Times New Roman" w:hAnsi="Calibri" w:cs="Calibri"/>
                <w:color w:val="000000"/>
                <w:szCs w:val="24"/>
                <w:lang w:eastAsia="en-GB"/>
              </w:rPr>
            </w:pPr>
            <w:r>
              <w:rPr>
                <w:rFonts w:ascii="Calibri" w:eastAsia="Times New Roman" w:hAnsi="Calibri" w:cs="Calibri"/>
                <w:color w:val="000000"/>
                <w:szCs w:val="24"/>
                <w:lang w:eastAsia="en-GB"/>
              </w:rPr>
              <w:t>0.9</w:t>
            </w:r>
          </w:p>
        </w:tc>
        <w:tc>
          <w:tcPr>
            <w:tcW w:w="1490" w:type="dxa"/>
            <w:tcBorders>
              <w:top w:val="nil"/>
              <w:left w:val="nil"/>
              <w:bottom w:val="single" w:sz="8" w:space="0" w:color="FFFFFF"/>
              <w:right w:val="single" w:sz="8" w:space="0" w:color="FFFFFF"/>
            </w:tcBorders>
            <w:shd w:val="clear" w:color="auto" w:fill="B8CCE4" w:themeFill="accent1" w:themeFillTint="66"/>
            <w:vAlign w:val="center"/>
            <w:hideMark/>
          </w:tcPr>
          <w:p w14:paraId="5B92C0D1" w14:textId="77777777" w:rsidR="004C48D6" w:rsidRPr="000511B9" w:rsidRDefault="004C48D6" w:rsidP="00625595">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 xml:space="preserve">0.0 </w:t>
            </w:r>
          </w:p>
        </w:tc>
        <w:tc>
          <w:tcPr>
            <w:tcW w:w="1604" w:type="dxa"/>
            <w:tcBorders>
              <w:top w:val="nil"/>
              <w:left w:val="nil"/>
              <w:bottom w:val="single" w:sz="8" w:space="0" w:color="FFFFFF"/>
              <w:right w:val="single" w:sz="8" w:space="0" w:color="FFFFFF"/>
            </w:tcBorders>
            <w:shd w:val="clear" w:color="auto" w:fill="B8CCE4" w:themeFill="accent1" w:themeFillTint="66"/>
            <w:vAlign w:val="center"/>
            <w:hideMark/>
          </w:tcPr>
          <w:p w14:paraId="27FBF249" w14:textId="77777777" w:rsidR="004C48D6" w:rsidRPr="000511B9" w:rsidRDefault="004C48D6" w:rsidP="00625595">
            <w:pPr>
              <w:jc w:val="center"/>
              <w:rPr>
                <w:rFonts w:ascii="Calibri" w:eastAsia="Times New Roman" w:hAnsi="Calibri" w:cs="Calibri"/>
                <w:b/>
                <w:bCs/>
                <w:color w:val="00B050"/>
                <w:szCs w:val="24"/>
                <w:lang w:eastAsia="en-GB"/>
              </w:rPr>
            </w:pPr>
            <w:r w:rsidRPr="000511B9">
              <w:rPr>
                <w:rFonts w:ascii="Calibri" w:eastAsia="Times New Roman" w:hAnsi="Calibri" w:cs="Calibri"/>
                <w:b/>
                <w:bCs/>
                <w:color w:val="00B050"/>
                <w:szCs w:val="24"/>
                <w:lang w:eastAsia="en-GB"/>
              </w:rPr>
              <w:t>ON TRACK</w:t>
            </w:r>
          </w:p>
        </w:tc>
      </w:tr>
      <w:tr w:rsidR="004C48D6" w:rsidRPr="000511B9" w14:paraId="23BE65F9" w14:textId="77777777" w:rsidTr="00404636">
        <w:trPr>
          <w:trHeight w:val="310"/>
        </w:trPr>
        <w:tc>
          <w:tcPr>
            <w:tcW w:w="1988" w:type="dxa"/>
            <w:tcBorders>
              <w:top w:val="nil"/>
              <w:left w:val="single" w:sz="8" w:space="0" w:color="FFFFFF"/>
              <w:bottom w:val="single" w:sz="8" w:space="0" w:color="FFFFFF"/>
              <w:right w:val="single" w:sz="8" w:space="0" w:color="FFFFFF"/>
            </w:tcBorders>
            <w:shd w:val="clear" w:color="auto" w:fill="DBE5F1" w:themeFill="accent1" w:themeFillTint="33"/>
            <w:vAlign w:val="center"/>
            <w:hideMark/>
          </w:tcPr>
          <w:p w14:paraId="6CDA5A40" w14:textId="77777777" w:rsidR="004C48D6" w:rsidRPr="000511B9" w:rsidRDefault="004C48D6" w:rsidP="00625595">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 xml:space="preserve">Nature Recovery Fund </w:t>
            </w:r>
          </w:p>
        </w:tc>
        <w:tc>
          <w:tcPr>
            <w:tcW w:w="2041" w:type="dxa"/>
            <w:tcBorders>
              <w:top w:val="nil"/>
              <w:left w:val="nil"/>
              <w:bottom w:val="single" w:sz="8" w:space="0" w:color="FFFFFF"/>
              <w:right w:val="single" w:sz="8" w:space="0" w:color="FFFFFF"/>
            </w:tcBorders>
            <w:shd w:val="clear" w:color="auto" w:fill="DBE5F1" w:themeFill="accent1" w:themeFillTint="33"/>
            <w:vAlign w:val="center"/>
            <w:hideMark/>
          </w:tcPr>
          <w:p w14:paraId="0FC53812" w14:textId="77777777" w:rsidR="004C48D6" w:rsidRPr="000511B9" w:rsidRDefault="004C48D6" w:rsidP="00625595">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Outturn within 1% of final budget</w:t>
            </w:r>
          </w:p>
        </w:tc>
        <w:tc>
          <w:tcPr>
            <w:tcW w:w="1346" w:type="dxa"/>
            <w:tcBorders>
              <w:top w:val="nil"/>
              <w:left w:val="nil"/>
              <w:bottom w:val="single" w:sz="8" w:space="0" w:color="FFFFFF"/>
              <w:right w:val="single" w:sz="8" w:space="0" w:color="FFFFFF"/>
            </w:tcBorders>
            <w:shd w:val="clear" w:color="auto" w:fill="DBE5F1" w:themeFill="accent1" w:themeFillTint="33"/>
            <w:vAlign w:val="center"/>
            <w:hideMark/>
          </w:tcPr>
          <w:p w14:paraId="1C04D6E5" w14:textId="77777777" w:rsidR="004C48D6" w:rsidRPr="000511B9" w:rsidRDefault="004C48D6" w:rsidP="00625595">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9.7</w:t>
            </w:r>
          </w:p>
        </w:tc>
        <w:tc>
          <w:tcPr>
            <w:tcW w:w="1450" w:type="dxa"/>
            <w:tcBorders>
              <w:top w:val="nil"/>
              <w:left w:val="nil"/>
              <w:bottom w:val="single" w:sz="8" w:space="0" w:color="FFFFFF"/>
              <w:right w:val="single" w:sz="8" w:space="0" w:color="FFFFFF"/>
            </w:tcBorders>
            <w:shd w:val="clear" w:color="auto" w:fill="DBE5F1" w:themeFill="accent1" w:themeFillTint="33"/>
            <w:vAlign w:val="center"/>
            <w:hideMark/>
          </w:tcPr>
          <w:p w14:paraId="00B4C631" w14:textId="77777777" w:rsidR="004C48D6" w:rsidRPr="000511B9" w:rsidRDefault="004C48D6" w:rsidP="00625595">
            <w:pPr>
              <w:jc w:val="center"/>
              <w:rPr>
                <w:rFonts w:ascii="Calibri" w:eastAsia="Times New Roman" w:hAnsi="Calibri" w:cs="Calibri"/>
                <w:color w:val="000000"/>
                <w:szCs w:val="24"/>
                <w:lang w:eastAsia="en-GB"/>
              </w:rPr>
            </w:pPr>
            <w:r>
              <w:rPr>
                <w:rFonts w:ascii="Calibri" w:eastAsia="Times New Roman" w:hAnsi="Calibri" w:cs="Calibri"/>
                <w:color w:val="000000"/>
                <w:szCs w:val="24"/>
                <w:lang w:eastAsia="en-GB"/>
              </w:rPr>
              <w:t>9.0</w:t>
            </w:r>
          </w:p>
        </w:tc>
        <w:tc>
          <w:tcPr>
            <w:tcW w:w="1490" w:type="dxa"/>
            <w:tcBorders>
              <w:top w:val="nil"/>
              <w:left w:val="nil"/>
              <w:bottom w:val="single" w:sz="8" w:space="0" w:color="FFFFFF"/>
              <w:right w:val="single" w:sz="8" w:space="0" w:color="FFFFFF"/>
            </w:tcBorders>
            <w:shd w:val="clear" w:color="auto" w:fill="DBE5F1" w:themeFill="accent1" w:themeFillTint="33"/>
            <w:vAlign w:val="center"/>
            <w:hideMark/>
          </w:tcPr>
          <w:p w14:paraId="322405B7" w14:textId="77777777" w:rsidR="004C48D6" w:rsidRPr="000511B9" w:rsidRDefault="004C48D6" w:rsidP="00625595">
            <w:pPr>
              <w:jc w:val="center"/>
              <w:rPr>
                <w:rFonts w:ascii="Calibri" w:eastAsia="Times New Roman" w:hAnsi="Calibri" w:cs="Calibri"/>
                <w:color w:val="FF0000"/>
                <w:szCs w:val="24"/>
                <w:lang w:eastAsia="en-GB"/>
              </w:rPr>
            </w:pPr>
            <w:r>
              <w:rPr>
                <w:rFonts w:ascii="Calibri" w:eastAsia="Times New Roman" w:hAnsi="Calibri" w:cs="Calibri"/>
                <w:szCs w:val="24"/>
                <w:lang w:eastAsia="en-GB"/>
              </w:rPr>
              <w:t>0.7</w:t>
            </w:r>
          </w:p>
        </w:tc>
        <w:tc>
          <w:tcPr>
            <w:tcW w:w="1604" w:type="dxa"/>
            <w:tcBorders>
              <w:top w:val="nil"/>
              <w:left w:val="nil"/>
              <w:bottom w:val="single" w:sz="8" w:space="0" w:color="FFFFFF"/>
              <w:right w:val="single" w:sz="8" w:space="0" w:color="FFFFFF"/>
            </w:tcBorders>
            <w:shd w:val="clear" w:color="auto" w:fill="DBE5F1" w:themeFill="accent1" w:themeFillTint="33"/>
            <w:vAlign w:val="center"/>
            <w:hideMark/>
          </w:tcPr>
          <w:p w14:paraId="2AFC1500" w14:textId="77777777" w:rsidR="004C48D6" w:rsidRPr="00C96032" w:rsidRDefault="004C48D6" w:rsidP="00625595">
            <w:pPr>
              <w:jc w:val="center"/>
              <w:rPr>
                <w:rFonts w:ascii="Calibri" w:eastAsia="Times New Roman" w:hAnsi="Calibri" w:cs="Calibri"/>
                <w:b/>
                <w:bCs/>
                <w:color w:val="FFC000"/>
                <w:szCs w:val="24"/>
                <w:lang w:eastAsia="en-GB"/>
              </w:rPr>
            </w:pPr>
            <w:r w:rsidRPr="00C96032">
              <w:rPr>
                <w:rFonts w:ascii="Calibri" w:eastAsia="Times New Roman" w:hAnsi="Calibri" w:cs="Calibri"/>
                <w:b/>
                <w:bCs/>
                <w:color w:val="FFC000"/>
                <w:szCs w:val="24"/>
                <w:lang w:eastAsia="en-GB"/>
              </w:rPr>
              <w:t>MINOR SLIPPAGE</w:t>
            </w:r>
          </w:p>
        </w:tc>
      </w:tr>
      <w:tr w:rsidR="004C48D6" w:rsidRPr="000511B9" w14:paraId="05BB66A6" w14:textId="77777777" w:rsidTr="00404636">
        <w:trPr>
          <w:trHeight w:val="310"/>
        </w:trPr>
        <w:tc>
          <w:tcPr>
            <w:tcW w:w="1988" w:type="dxa"/>
            <w:tcBorders>
              <w:top w:val="nil"/>
              <w:left w:val="single" w:sz="8" w:space="0" w:color="FFFFFF"/>
              <w:bottom w:val="single" w:sz="8" w:space="0" w:color="FFFFFF"/>
              <w:right w:val="single" w:sz="8" w:space="0" w:color="FFFFFF"/>
            </w:tcBorders>
            <w:shd w:val="clear" w:color="auto" w:fill="B8CCE4" w:themeFill="accent1" w:themeFillTint="66"/>
            <w:vAlign w:val="center"/>
            <w:hideMark/>
          </w:tcPr>
          <w:p w14:paraId="5A5ACFCB" w14:textId="77777777" w:rsidR="004C48D6" w:rsidRPr="000511B9" w:rsidRDefault="004C48D6" w:rsidP="00625595">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FIRNS</w:t>
            </w:r>
          </w:p>
        </w:tc>
        <w:tc>
          <w:tcPr>
            <w:tcW w:w="2041" w:type="dxa"/>
            <w:tcBorders>
              <w:top w:val="nil"/>
              <w:left w:val="nil"/>
              <w:bottom w:val="single" w:sz="8" w:space="0" w:color="FFFFFF"/>
              <w:right w:val="single" w:sz="8" w:space="0" w:color="FFFFFF"/>
            </w:tcBorders>
            <w:shd w:val="clear" w:color="auto" w:fill="B8CCE4" w:themeFill="accent1" w:themeFillTint="66"/>
            <w:vAlign w:val="center"/>
            <w:hideMark/>
          </w:tcPr>
          <w:p w14:paraId="68E28821" w14:textId="77777777" w:rsidR="004C48D6" w:rsidRPr="000511B9" w:rsidRDefault="004C48D6" w:rsidP="00625595">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Outturn within 1% of final budget</w:t>
            </w:r>
          </w:p>
        </w:tc>
        <w:tc>
          <w:tcPr>
            <w:tcW w:w="1346" w:type="dxa"/>
            <w:tcBorders>
              <w:top w:val="nil"/>
              <w:left w:val="nil"/>
              <w:bottom w:val="single" w:sz="8" w:space="0" w:color="FFFFFF"/>
              <w:right w:val="single" w:sz="8" w:space="0" w:color="FFFFFF"/>
            </w:tcBorders>
            <w:shd w:val="clear" w:color="auto" w:fill="B8CCE4" w:themeFill="accent1" w:themeFillTint="66"/>
            <w:vAlign w:val="center"/>
            <w:hideMark/>
          </w:tcPr>
          <w:p w14:paraId="558D595E" w14:textId="77777777" w:rsidR="004C48D6" w:rsidRPr="000511B9" w:rsidRDefault="004C48D6" w:rsidP="00625595">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1.5</w:t>
            </w:r>
          </w:p>
        </w:tc>
        <w:tc>
          <w:tcPr>
            <w:tcW w:w="1450" w:type="dxa"/>
            <w:tcBorders>
              <w:top w:val="nil"/>
              <w:left w:val="nil"/>
              <w:bottom w:val="single" w:sz="8" w:space="0" w:color="FFFFFF"/>
              <w:right w:val="single" w:sz="8" w:space="0" w:color="FFFFFF"/>
            </w:tcBorders>
            <w:shd w:val="clear" w:color="auto" w:fill="B8CCE4" w:themeFill="accent1" w:themeFillTint="66"/>
            <w:vAlign w:val="center"/>
            <w:hideMark/>
          </w:tcPr>
          <w:p w14:paraId="2AAA3CE6" w14:textId="77777777" w:rsidR="004C48D6" w:rsidRPr="000511B9" w:rsidRDefault="004C48D6" w:rsidP="00625595">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1.</w:t>
            </w:r>
            <w:r>
              <w:rPr>
                <w:rFonts w:ascii="Calibri" w:eastAsia="Times New Roman" w:hAnsi="Calibri" w:cs="Calibri"/>
                <w:color w:val="000000"/>
                <w:szCs w:val="24"/>
                <w:lang w:eastAsia="en-GB"/>
              </w:rPr>
              <w:t>4</w:t>
            </w:r>
          </w:p>
        </w:tc>
        <w:tc>
          <w:tcPr>
            <w:tcW w:w="1490" w:type="dxa"/>
            <w:tcBorders>
              <w:top w:val="nil"/>
              <w:left w:val="nil"/>
              <w:bottom w:val="single" w:sz="8" w:space="0" w:color="FFFFFF"/>
              <w:right w:val="single" w:sz="8" w:space="0" w:color="FFFFFF"/>
            </w:tcBorders>
            <w:shd w:val="clear" w:color="auto" w:fill="B8CCE4" w:themeFill="accent1" w:themeFillTint="66"/>
            <w:vAlign w:val="center"/>
            <w:hideMark/>
          </w:tcPr>
          <w:p w14:paraId="5FEEFD8C" w14:textId="77777777" w:rsidR="004C48D6" w:rsidRPr="000511B9" w:rsidRDefault="004C48D6" w:rsidP="00625595">
            <w:pPr>
              <w:jc w:val="center"/>
              <w:rPr>
                <w:rFonts w:ascii="Calibri" w:eastAsia="Times New Roman" w:hAnsi="Calibri" w:cs="Calibri"/>
                <w:color w:val="000000"/>
                <w:szCs w:val="24"/>
                <w:lang w:eastAsia="en-GB"/>
              </w:rPr>
            </w:pPr>
            <w:r w:rsidRPr="000511B9">
              <w:rPr>
                <w:rFonts w:ascii="Calibri" w:eastAsia="Times New Roman" w:hAnsi="Calibri" w:cs="Calibri"/>
                <w:color w:val="000000"/>
                <w:szCs w:val="24"/>
                <w:lang w:eastAsia="en-GB"/>
              </w:rPr>
              <w:t>0.</w:t>
            </w:r>
            <w:r>
              <w:rPr>
                <w:rFonts w:ascii="Calibri" w:eastAsia="Times New Roman" w:hAnsi="Calibri" w:cs="Calibri"/>
                <w:color w:val="000000"/>
                <w:szCs w:val="24"/>
                <w:lang w:eastAsia="en-GB"/>
              </w:rPr>
              <w:t>1</w:t>
            </w:r>
            <w:r w:rsidRPr="000511B9">
              <w:rPr>
                <w:rFonts w:ascii="Calibri" w:eastAsia="Times New Roman" w:hAnsi="Calibri" w:cs="Calibri"/>
                <w:color w:val="000000"/>
                <w:szCs w:val="24"/>
                <w:lang w:eastAsia="en-GB"/>
              </w:rPr>
              <w:t xml:space="preserve"> </w:t>
            </w:r>
          </w:p>
        </w:tc>
        <w:tc>
          <w:tcPr>
            <w:tcW w:w="1604" w:type="dxa"/>
            <w:tcBorders>
              <w:top w:val="nil"/>
              <w:left w:val="nil"/>
              <w:bottom w:val="single" w:sz="8" w:space="0" w:color="FFFFFF"/>
              <w:right w:val="single" w:sz="8" w:space="0" w:color="FFFFFF"/>
            </w:tcBorders>
            <w:shd w:val="clear" w:color="auto" w:fill="B8CCE4" w:themeFill="accent1" w:themeFillTint="66"/>
            <w:vAlign w:val="center"/>
            <w:hideMark/>
          </w:tcPr>
          <w:p w14:paraId="6E81D453" w14:textId="77777777" w:rsidR="004C48D6" w:rsidRPr="00C96032" w:rsidRDefault="004C48D6" w:rsidP="00625595">
            <w:pPr>
              <w:jc w:val="center"/>
              <w:rPr>
                <w:rFonts w:ascii="Calibri" w:eastAsia="Times New Roman" w:hAnsi="Calibri" w:cs="Calibri"/>
                <w:b/>
                <w:bCs/>
                <w:color w:val="FFC000"/>
                <w:szCs w:val="24"/>
                <w:lang w:eastAsia="en-GB"/>
              </w:rPr>
            </w:pPr>
            <w:r w:rsidRPr="00C96032">
              <w:rPr>
                <w:rFonts w:ascii="Calibri" w:eastAsia="Times New Roman" w:hAnsi="Calibri" w:cs="Calibri"/>
                <w:b/>
                <w:bCs/>
                <w:color w:val="FFC000"/>
                <w:szCs w:val="24"/>
                <w:lang w:eastAsia="en-GB"/>
              </w:rPr>
              <w:t>MINOR SLIPPAGE</w:t>
            </w:r>
          </w:p>
        </w:tc>
      </w:tr>
    </w:tbl>
    <w:p w14:paraId="7D796554" w14:textId="321A3F88" w:rsidR="004C48D6" w:rsidRPr="0085015D" w:rsidRDefault="004C48D6" w:rsidP="0085015D">
      <w:pPr>
        <w:rPr>
          <w:rFonts w:ascii="Calibri" w:hAnsi="Calibri" w:cs="Calibri"/>
          <w:sz w:val="20"/>
          <w:szCs w:val="20"/>
        </w:rPr>
      </w:pPr>
      <w:r w:rsidRPr="005F425F">
        <w:rPr>
          <w:rFonts w:ascii="Calibri" w:hAnsi="Calibri" w:cs="Calibri"/>
          <w:sz w:val="20"/>
          <w:szCs w:val="20"/>
        </w:rPr>
        <w:t>*</w:t>
      </w:r>
      <w:r>
        <w:rPr>
          <w:rFonts w:ascii="Calibri" w:hAnsi="Calibri" w:cs="Calibri"/>
          <w:sz w:val="20"/>
          <w:szCs w:val="20"/>
        </w:rPr>
        <w:t>Resource</w:t>
      </w:r>
      <w:r w:rsidRPr="005F425F">
        <w:rPr>
          <w:rFonts w:ascii="Calibri" w:hAnsi="Calibri" w:cs="Calibri"/>
          <w:sz w:val="20"/>
          <w:szCs w:val="20"/>
        </w:rPr>
        <w:t xml:space="preserve"> under 1% - on track, up to 10% minor slippage, over 10% major slippage</w:t>
      </w:r>
      <w:r>
        <w:rPr>
          <w:rFonts w:ascii="Calibri" w:hAnsi="Calibri" w:cs="Calibri"/>
          <w:sz w:val="20"/>
          <w:szCs w:val="20"/>
        </w:rPr>
        <w:t xml:space="preserve"> (** Capital under 5% / up to 10%)</w:t>
      </w:r>
    </w:p>
    <w:p w14:paraId="35314446" w14:textId="77777777" w:rsidR="004C48D6" w:rsidRPr="003C193E" w:rsidRDefault="004C48D6" w:rsidP="003C193E">
      <w:pPr>
        <w:pStyle w:val="Heading2"/>
      </w:pPr>
      <w:r w:rsidRPr="003C193E">
        <w:t>Resource Budget Performance</w:t>
      </w:r>
    </w:p>
    <w:p w14:paraId="5F2D0F63" w14:textId="77777777" w:rsidR="003C193E" w:rsidRPr="003C193E" w:rsidRDefault="003C193E" w:rsidP="003C193E"/>
    <w:p w14:paraId="3E150114" w14:textId="0922EA04" w:rsidR="004C48D6" w:rsidRPr="003C193E" w:rsidRDefault="004C48D6" w:rsidP="003C193E">
      <w:pPr>
        <w:pStyle w:val="ListParagraph"/>
        <w:numPr>
          <w:ilvl w:val="0"/>
          <w:numId w:val="1"/>
        </w:numPr>
        <w:jc w:val="both"/>
        <w:rPr>
          <w:rFonts w:ascii="Calibri" w:hAnsi="Calibri" w:cs="Calibri"/>
          <w:szCs w:val="24"/>
        </w:rPr>
      </w:pPr>
      <w:r w:rsidRPr="003C193E">
        <w:rPr>
          <w:rFonts w:ascii="Calibri" w:hAnsi="Calibri" w:cs="Calibri"/>
          <w:szCs w:val="24"/>
        </w:rPr>
        <w:t xml:space="preserve">As </w:t>
      </w:r>
      <w:proofErr w:type="gramStart"/>
      <w:r w:rsidRPr="003C193E">
        <w:rPr>
          <w:rFonts w:ascii="Calibri" w:hAnsi="Calibri" w:cs="Calibri"/>
          <w:szCs w:val="24"/>
        </w:rPr>
        <w:t>at</w:t>
      </w:r>
      <w:proofErr w:type="gramEnd"/>
      <w:r w:rsidRPr="003C193E">
        <w:rPr>
          <w:rFonts w:ascii="Calibri" w:hAnsi="Calibri" w:cs="Calibri"/>
          <w:szCs w:val="24"/>
        </w:rPr>
        <w:t xml:space="preserve"> </w:t>
      </w:r>
      <w:r w:rsidR="00165273" w:rsidRPr="003C193E">
        <w:rPr>
          <w:rFonts w:ascii="Calibri" w:hAnsi="Calibri" w:cs="Calibri"/>
          <w:szCs w:val="24"/>
        </w:rPr>
        <w:t>21</w:t>
      </w:r>
      <w:r w:rsidR="00165273" w:rsidRPr="003C193E">
        <w:rPr>
          <w:rFonts w:ascii="Calibri" w:hAnsi="Calibri" w:cs="Calibri"/>
          <w:szCs w:val="24"/>
          <w:vertAlign w:val="superscript"/>
        </w:rPr>
        <w:t>st</w:t>
      </w:r>
      <w:r w:rsidRPr="003C193E">
        <w:rPr>
          <w:rFonts w:ascii="Calibri" w:hAnsi="Calibri" w:cs="Calibri"/>
          <w:szCs w:val="24"/>
          <w:vertAlign w:val="superscript"/>
        </w:rPr>
        <w:t xml:space="preserve"> </w:t>
      </w:r>
      <w:r w:rsidRPr="003C193E">
        <w:rPr>
          <w:rFonts w:ascii="Calibri" w:hAnsi="Calibri" w:cs="Calibri"/>
          <w:szCs w:val="24"/>
        </w:rPr>
        <w:t xml:space="preserve">April 2025, an overspend of £0.424m is the current expected outturn on the resource budget.  At this point last year, an overspend of £0.187m was forecast.  </w:t>
      </w:r>
    </w:p>
    <w:p w14:paraId="46D73954" w14:textId="77777777" w:rsidR="004C48D6" w:rsidRDefault="004C48D6" w:rsidP="003C193E">
      <w:pPr>
        <w:pStyle w:val="ListParagraph"/>
        <w:numPr>
          <w:ilvl w:val="0"/>
          <w:numId w:val="50"/>
        </w:numPr>
        <w:jc w:val="both"/>
        <w:rPr>
          <w:rFonts w:ascii="Calibri" w:hAnsi="Calibri" w:cs="Calibri"/>
          <w:szCs w:val="24"/>
        </w:rPr>
      </w:pPr>
      <w:r>
        <w:rPr>
          <w:rFonts w:ascii="Calibri" w:hAnsi="Calibri" w:cs="Calibri"/>
          <w:szCs w:val="24"/>
        </w:rPr>
        <w:t xml:space="preserve">We have moved to reporting our position against outturn rather than forecast now that no budget changes to 2024/25 projects can be made on business planning.  The adjusting period for project managers is now closed but Funding Officers have until the end of April to receipt grant commitments.  </w:t>
      </w:r>
    </w:p>
    <w:p w14:paraId="49BF15EB" w14:textId="77777777" w:rsidR="004C48D6" w:rsidRDefault="004C48D6" w:rsidP="003C193E">
      <w:pPr>
        <w:pStyle w:val="ListParagraph"/>
        <w:numPr>
          <w:ilvl w:val="0"/>
          <w:numId w:val="50"/>
        </w:numPr>
        <w:jc w:val="both"/>
        <w:rPr>
          <w:rFonts w:ascii="Calibri" w:hAnsi="Calibri" w:cs="Calibri"/>
          <w:szCs w:val="24"/>
        </w:rPr>
      </w:pPr>
      <w:r>
        <w:rPr>
          <w:rFonts w:ascii="Calibri" w:hAnsi="Calibri" w:cs="Calibri"/>
          <w:szCs w:val="24"/>
        </w:rPr>
        <w:t xml:space="preserve">We reported an overspend of £0.4m in the February Budget Monitoring Return to SG.  </w:t>
      </w:r>
    </w:p>
    <w:p w14:paraId="42B8C05F" w14:textId="14FAA56D" w:rsidR="004C48D6" w:rsidRDefault="004C48D6" w:rsidP="003C193E">
      <w:pPr>
        <w:pStyle w:val="ListParagraph"/>
        <w:numPr>
          <w:ilvl w:val="0"/>
          <w:numId w:val="50"/>
        </w:numPr>
        <w:jc w:val="both"/>
        <w:rPr>
          <w:rFonts w:ascii="Calibri" w:hAnsi="Calibri" w:cs="Calibri"/>
          <w:szCs w:val="24"/>
        </w:rPr>
      </w:pPr>
      <w:r w:rsidRPr="00854013">
        <w:rPr>
          <w:rFonts w:ascii="Calibri" w:hAnsi="Calibri" w:cs="Calibri"/>
          <w:szCs w:val="24"/>
        </w:rPr>
        <w:lastRenderedPageBreak/>
        <w:t xml:space="preserve">Finance will </w:t>
      </w:r>
      <w:r>
        <w:rPr>
          <w:rFonts w:ascii="Calibri" w:hAnsi="Calibri" w:cs="Calibri"/>
          <w:szCs w:val="24"/>
        </w:rPr>
        <w:t xml:space="preserve">now </w:t>
      </w:r>
      <w:r w:rsidRPr="00854013">
        <w:rPr>
          <w:rFonts w:ascii="Calibri" w:hAnsi="Calibri" w:cs="Calibri"/>
          <w:szCs w:val="24"/>
        </w:rPr>
        <w:t>be working to review 2024/25</w:t>
      </w:r>
      <w:r>
        <w:rPr>
          <w:rFonts w:ascii="Calibri" w:hAnsi="Calibri" w:cs="Calibri"/>
          <w:szCs w:val="24"/>
        </w:rPr>
        <w:t>;</w:t>
      </w:r>
      <w:r w:rsidRPr="00854013">
        <w:rPr>
          <w:rFonts w:ascii="Calibri" w:hAnsi="Calibri" w:cs="Calibri"/>
          <w:szCs w:val="24"/>
        </w:rPr>
        <w:t xml:space="preserve"> validating, adjusting and reconciling our accounts.</w:t>
      </w:r>
      <w:r>
        <w:rPr>
          <w:rFonts w:ascii="Calibri" w:hAnsi="Calibri" w:cs="Calibri"/>
          <w:szCs w:val="24"/>
        </w:rPr>
        <w:t xml:space="preserve">  This work continues until Q2 when the accounts are finalised and closed.  Therefore, the final position is not </w:t>
      </w:r>
      <w:r w:rsidR="00404636">
        <w:rPr>
          <w:rFonts w:ascii="Calibri" w:hAnsi="Calibri" w:cs="Calibri"/>
          <w:szCs w:val="24"/>
        </w:rPr>
        <w:t>yet fully established</w:t>
      </w:r>
      <w:r>
        <w:rPr>
          <w:rFonts w:ascii="Calibri" w:hAnsi="Calibri" w:cs="Calibri"/>
          <w:szCs w:val="24"/>
        </w:rPr>
        <w:t>.</w:t>
      </w:r>
    </w:p>
    <w:p w14:paraId="44B8DAD9" w14:textId="0F80B490" w:rsidR="004C48D6" w:rsidRDefault="00165273" w:rsidP="003C193E">
      <w:pPr>
        <w:pStyle w:val="ListParagraph"/>
        <w:numPr>
          <w:ilvl w:val="0"/>
          <w:numId w:val="50"/>
        </w:numPr>
        <w:jc w:val="both"/>
        <w:rPr>
          <w:rFonts w:ascii="Calibri" w:hAnsi="Calibri" w:cs="Calibri"/>
          <w:szCs w:val="24"/>
        </w:rPr>
      </w:pPr>
      <w:r>
        <w:rPr>
          <w:rFonts w:ascii="Calibri" w:hAnsi="Calibri" w:cs="Calibri"/>
          <w:szCs w:val="24"/>
        </w:rPr>
        <w:t>I</w:t>
      </w:r>
      <w:r w:rsidR="004C48D6">
        <w:rPr>
          <w:rFonts w:ascii="Calibri" w:hAnsi="Calibri" w:cs="Calibri"/>
          <w:szCs w:val="24"/>
        </w:rPr>
        <w:t>ndirect capital expenditure for Peatland Action ha</w:t>
      </w:r>
      <w:r>
        <w:rPr>
          <w:rFonts w:ascii="Calibri" w:hAnsi="Calibri" w:cs="Calibri"/>
          <w:szCs w:val="24"/>
        </w:rPr>
        <w:t>d</w:t>
      </w:r>
      <w:r w:rsidR="004C48D6">
        <w:rPr>
          <w:rFonts w:ascii="Calibri" w:hAnsi="Calibri" w:cs="Calibri"/>
          <w:szCs w:val="24"/>
        </w:rPr>
        <w:t xml:space="preserve"> been incorrectly coded to resource.  The </w:t>
      </w:r>
      <w:r w:rsidR="004C48D6" w:rsidRPr="004B4528">
        <w:rPr>
          <w:rFonts w:ascii="Calibri" w:hAnsi="Calibri" w:cs="Calibri"/>
          <w:szCs w:val="24"/>
        </w:rPr>
        <w:t>Business Support Accountant</w:t>
      </w:r>
      <w:r w:rsidR="004C48D6">
        <w:rPr>
          <w:rFonts w:ascii="Calibri" w:hAnsi="Calibri" w:cs="Calibri"/>
          <w:szCs w:val="24"/>
        </w:rPr>
        <w:t xml:space="preserve"> is working with the Peatlands Funding Officers to identify this spend and transfer it</w:t>
      </w:r>
      <w:r>
        <w:rPr>
          <w:rFonts w:ascii="Calibri" w:hAnsi="Calibri" w:cs="Calibri"/>
          <w:szCs w:val="24"/>
        </w:rPr>
        <w:t xml:space="preserve"> and is reflected in the above numbers</w:t>
      </w:r>
      <w:r w:rsidR="004C48D6">
        <w:rPr>
          <w:rFonts w:ascii="Calibri" w:hAnsi="Calibri" w:cs="Calibri"/>
          <w:szCs w:val="24"/>
        </w:rPr>
        <w:t>.</w:t>
      </w:r>
    </w:p>
    <w:p w14:paraId="02B0849D" w14:textId="56BE14D9" w:rsidR="004C48D6" w:rsidRDefault="004C48D6" w:rsidP="003C193E">
      <w:pPr>
        <w:pStyle w:val="ListParagraph"/>
        <w:numPr>
          <w:ilvl w:val="0"/>
          <w:numId w:val="50"/>
        </w:numPr>
        <w:jc w:val="both"/>
        <w:rPr>
          <w:rFonts w:ascii="Calibri" w:hAnsi="Calibri" w:cs="Calibri"/>
          <w:szCs w:val="24"/>
        </w:rPr>
      </w:pPr>
      <w:r>
        <w:rPr>
          <w:rFonts w:ascii="Calibri" w:hAnsi="Calibri" w:cs="Calibri"/>
          <w:szCs w:val="24"/>
        </w:rPr>
        <w:t>Surrenders received in 2024/25 w</w:t>
      </w:r>
      <w:r w:rsidR="0064289F">
        <w:rPr>
          <w:rFonts w:ascii="Calibri" w:hAnsi="Calibri" w:cs="Calibri"/>
          <w:szCs w:val="24"/>
        </w:rPr>
        <w:t>ere</w:t>
      </w:r>
      <w:r>
        <w:rPr>
          <w:rFonts w:ascii="Calibri" w:hAnsi="Calibri" w:cs="Calibri"/>
          <w:szCs w:val="24"/>
        </w:rPr>
        <w:t xml:space="preserve"> £4.4m, the highest month for surrenders was March with £0.826m actioned.  The four-year average for March was £0.717m and the full year £4.7m. </w:t>
      </w:r>
    </w:p>
    <w:p w14:paraId="48DC1CFA" w14:textId="7E91DD17" w:rsidR="004C48D6" w:rsidRDefault="004C48D6" w:rsidP="003C193E">
      <w:pPr>
        <w:pStyle w:val="ListParagraph"/>
        <w:numPr>
          <w:ilvl w:val="0"/>
          <w:numId w:val="50"/>
        </w:numPr>
        <w:jc w:val="both"/>
        <w:rPr>
          <w:rFonts w:ascii="Calibri" w:hAnsi="Calibri" w:cs="Calibri"/>
          <w:szCs w:val="24"/>
        </w:rPr>
      </w:pPr>
      <w:r w:rsidRPr="002E17C3">
        <w:rPr>
          <w:rFonts w:ascii="Calibri" w:eastAsia="Times New Roman" w:hAnsi="Calibri" w:cs="Calibri"/>
          <w:szCs w:val="24"/>
        </w:rPr>
        <w:t xml:space="preserve">Reflected within the </w:t>
      </w:r>
      <w:r>
        <w:rPr>
          <w:rFonts w:ascii="Calibri" w:eastAsia="Times New Roman" w:hAnsi="Calibri" w:cs="Calibri"/>
          <w:szCs w:val="24"/>
        </w:rPr>
        <w:t>resource numbers</w:t>
      </w:r>
      <w:r w:rsidRPr="002E17C3">
        <w:rPr>
          <w:rFonts w:ascii="Calibri" w:eastAsia="Times New Roman" w:hAnsi="Calibri" w:cs="Calibri"/>
          <w:szCs w:val="24"/>
        </w:rPr>
        <w:t xml:space="preserve"> </w:t>
      </w:r>
      <w:r>
        <w:rPr>
          <w:rFonts w:ascii="Calibri" w:eastAsia="Times New Roman" w:hAnsi="Calibri" w:cs="Calibri"/>
          <w:szCs w:val="24"/>
        </w:rPr>
        <w:t>is</w:t>
      </w:r>
      <w:r w:rsidRPr="002E17C3">
        <w:rPr>
          <w:rFonts w:ascii="Calibri" w:eastAsia="Times New Roman" w:hAnsi="Calibri" w:cs="Calibri"/>
          <w:szCs w:val="24"/>
        </w:rPr>
        <w:t xml:space="preserve"> a de-commitment provision of £0.</w:t>
      </w:r>
      <w:r>
        <w:rPr>
          <w:rFonts w:ascii="Calibri" w:eastAsia="Times New Roman" w:hAnsi="Calibri" w:cs="Calibri"/>
          <w:szCs w:val="24"/>
        </w:rPr>
        <w:t>465</w:t>
      </w:r>
      <w:r w:rsidRPr="002E17C3">
        <w:rPr>
          <w:rFonts w:ascii="Calibri" w:eastAsia="Times New Roman" w:hAnsi="Calibri" w:cs="Calibri"/>
          <w:szCs w:val="24"/>
        </w:rPr>
        <w:t>m.  This is for rejected sums which were not paid to us, further irregularities that have been billed and the required audits relating to Structural Funds.</w:t>
      </w:r>
      <w:r>
        <w:rPr>
          <w:rFonts w:ascii="Calibri" w:eastAsia="Times New Roman" w:hAnsi="Calibri" w:cs="Calibri"/>
          <w:szCs w:val="24"/>
        </w:rPr>
        <w:t xml:space="preserve"> </w:t>
      </w:r>
      <w:r w:rsidR="00165273">
        <w:rPr>
          <w:rFonts w:ascii="Calibri" w:eastAsia="Times New Roman" w:hAnsi="Calibri" w:cs="Calibri"/>
          <w:szCs w:val="24"/>
        </w:rPr>
        <w:t xml:space="preserve">Without this release, our overspend would have been £889k. </w:t>
      </w:r>
    </w:p>
    <w:p w14:paraId="3F508787" w14:textId="13F828B2" w:rsidR="004C48D6" w:rsidRDefault="004C48D6" w:rsidP="003C193E">
      <w:pPr>
        <w:pStyle w:val="ListParagraph"/>
        <w:numPr>
          <w:ilvl w:val="0"/>
          <w:numId w:val="50"/>
        </w:numPr>
        <w:spacing w:after="0"/>
        <w:jc w:val="both"/>
        <w:rPr>
          <w:rFonts w:ascii="Calibri" w:hAnsi="Calibri" w:cs="Calibri"/>
          <w:szCs w:val="24"/>
        </w:rPr>
      </w:pPr>
      <w:r>
        <w:rPr>
          <w:rFonts w:ascii="Calibri" w:hAnsi="Calibri" w:cs="Calibri"/>
          <w:szCs w:val="24"/>
        </w:rPr>
        <w:t>The actual outturn for paybill is £42.762m, which is £1.186m higher than the current budget of £41.576m.  The paybill forecast at the start of 2024/25 was £41m</w:t>
      </w:r>
      <w:r w:rsidR="00165273">
        <w:rPr>
          <w:rFonts w:ascii="Calibri" w:hAnsi="Calibri" w:cs="Calibri"/>
          <w:szCs w:val="24"/>
        </w:rPr>
        <w:t>.</w:t>
      </w:r>
      <w:r>
        <w:rPr>
          <w:rFonts w:ascii="Calibri" w:hAnsi="Calibri" w:cs="Calibri"/>
          <w:szCs w:val="24"/>
        </w:rPr>
        <w:t xml:space="preserve">  </w:t>
      </w:r>
    </w:p>
    <w:p w14:paraId="0F6C1552" w14:textId="7AF37582" w:rsidR="004C48D6" w:rsidRDefault="004C48D6" w:rsidP="003C193E">
      <w:pPr>
        <w:pStyle w:val="ListParagraph"/>
        <w:numPr>
          <w:ilvl w:val="0"/>
          <w:numId w:val="50"/>
        </w:numPr>
        <w:spacing w:after="0"/>
        <w:jc w:val="both"/>
        <w:rPr>
          <w:rFonts w:ascii="Calibri" w:hAnsi="Calibri" w:cs="Calibri"/>
          <w:szCs w:val="24"/>
        </w:rPr>
      </w:pPr>
      <w:r>
        <w:rPr>
          <w:rFonts w:ascii="Calibri" w:hAnsi="Calibri" w:cs="Calibri"/>
          <w:szCs w:val="24"/>
        </w:rPr>
        <w:t>We are in the process of calculating the accrual for Annual Leave and Flexi.  The impact on the 2</w:t>
      </w:r>
      <w:r w:rsidR="0064289F">
        <w:rPr>
          <w:rFonts w:ascii="Calibri" w:hAnsi="Calibri" w:cs="Calibri"/>
          <w:szCs w:val="24"/>
        </w:rPr>
        <w:t>02</w:t>
      </w:r>
      <w:r>
        <w:rPr>
          <w:rFonts w:ascii="Calibri" w:hAnsi="Calibri" w:cs="Calibri"/>
          <w:szCs w:val="24"/>
        </w:rPr>
        <w:t xml:space="preserve">4/25 outturn won’t be known until late April. </w:t>
      </w:r>
      <w:r w:rsidR="00165273">
        <w:rPr>
          <w:rFonts w:ascii="Calibri" w:hAnsi="Calibri" w:cs="Calibri"/>
          <w:szCs w:val="24"/>
        </w:rPr>
        <w:t>An increase in unused Annual Leave and Flex carried forward when compared to the 2</w:t>
      </w:r>
      <w:r w:rsidR="0064289F">
        <w:rPr>
          <w:rFonts w:ascii="Calibri" w:hAnsi="Calibri" w:cs="Calibri"/>
          <w:szCs w:val="24"/>
        </w:rPr>
        <w:t>02</w:t>
      </w:r>
      <w:r w:rsidR="00165273">
        <w:rPr>
          <w:rFonts w:ascii="Calibri" w:hAnsi="Calibri" w:cs="Calibri"/>
          <w:szCs w:val="24"/>
        </w:rPr>
        <w:t>3/24 adjustment will adversely affect our outturn.</w:t>
      </w:r>
    </w:p>
    <w:p w14:paraId="407AA502" w14:textId="0B887364" w:rsidR="004C48D6" w:rsidRDefault="00404636" w:rsidP="003C193E">
      <w:pPr>
        <w:pStyle w:val="ListParagraph"/>
        <w:numPr>
          <w:ilvl w:val="0"/>
          <w:numId w:val="50"/>
        </w:numPr>
        <w:spacing w:after="0"/>
        <w:jc w:val="both"/>
        <w:rPr>
          <w:rFonts w:ascii="Calibri" w:hAnsi="Calibri" w:cs="Calibri"/>
          <w:szCs w:val="24"/>
        </w:rPr>
      </w:pPr>
      <w:r>
        <w:rPr>
          <w:rFonts w:ascii="Calibri" w:hAnsi="Calibri" w:cs="Calibri"/>
          <w:szCs w:val="24"/>
        </w:rPr>
        <w:t>The</w:t>
      </w:r>
      <w:r w:rsidR="004C48D6">
        <w:rPr>
          <w:rFonts w:ascii="Calibri" w:hAnsi="Calibri" w:cs="Calibri"/>
          <w:szCs w:val="24"/>
        </w:rPr>
        <w:t xml:space="preserve"> Corporation Tax bill was £0.165m due to losing charitable status.  The budget from SG for Corporation Tax in 2024/25 was £0.02m, a difference of £0.145m which we had to fund from GIA.</w:t>
      </w:r>
      <w:r w:rsidR="00165273">
        <w:rPr>
          <w:rFonts w:ascii="Calibri" w:hAnsi="Calibri" w:cs="Calibri"/>
          <w:szCs w:val="24"/>
        </w:rPr>
        <w:t xml:space="preserve"> Work is ongoing with Azets with regards to our charitable status. </w:t>
      </w:r>
    </w:p>
    <w:p w14:paraId="3C191CBC" w14:textId="5AD06CFA" w:rsidR="004C48D6" w:rsidRPr="003923E9" w:rsidRDefault="004C48D6" w:rsidP="003C193E">
      <w:pPr>
        <w:pStyle w:val="ListParagraph"/>
        <w:numPr>
          <w:ilvl w:val="0"/>
          <w:numId w:val="50"/>
        </w:numPr>
        <w:spacing w:after="0"/>
        <w:jc w:val="both"/>
        <w:rPr>
          <w:szCs w:val="24"/>
        </w:rPr>
      </w:pPr>
      <w:r w:rsidRPr="003923E9">
        <w:rPr>
          <w:rFonts w:ascii="Calibri" w:hAnsi="Calibri" w:cs="Calibri"/>
          <w:szCs w:val="24"/>
        </w:rPr>
        <w:t xml:space="preserve">Finance met Objective Leads monthly to advise and challenge commitments, spend and surrenders.  In normal circumstances, </w:t>
      </w:r>
      <w:r>
        <w:rPr>
          <w:rFonts w:ascii="Calibri" w:hAnsi="Calibri" w:cs="Calibri"/>
          <w:szCs w:val="24"/>
        </w:rPr>
        <w:t xml:space="preserve">the </w:t>
      </w:r>
      <w:r w:rsidRPr="003923E9">
        <w:rPr>
          <w:rFonts w:ascii="Calibri" w:hAnsi="Calibri" w:cs="Calibri"/>
          <w:szCs w:val="24"/>
        </w:rPr>
        <w:t>reallocation of funds can be made to high priority and achievable work by Objective Leads.  Due to the ongoing and ever-increasing restrictions on in</w:t>
      </w:r>
      <w:r w:rsidR="0064289F">
        <w:rPr>
          <w:rFonts w:ascii="Calibri" w:hAnsi="Calibri" w:cs="Calibri"/>
          <w:szCs w:val="24"/>
        </w:rPr>
        <w:t>-</w:t>
      </w:r>
      <w:r w:rsidRPr="003923E9">
        <w:rPr>
          <w:rFonts w:ascii="Calibri" w:hAnsi="Calibri" w:cs="Calibri"/>
          <w:szCs w:val="24"/>
        </w:rPr>
        <w:t>year spend due to wider public sector financial issues</w:t>
      </w:r>
      <w:r w:rsidR="00404636">
        <w:rPr>
          <w:rFonts w:ascii="Calibri" w:hAnsi="Calibri" w:cs="Calibri"/>
          <w:szCs w:val="24"/>
        </w:rPr>
        <w:t xml:space="preserve"> and instructions</w:t>
      </w:r>
      <w:r w:rsidRPr="003923E9">
        <w:rPr>
          <w:rFonts w:ascii="Calibri" w:hAnsi="Calibri" w:cs="Calibri"/>
          <w:szCs w:val="24"/>
        </w:rPr>
        <w:t xml:space="preserve"> from SG, approval of additional funds w</w:t>
      </w:r>
      <w:r>
        <w:rPr>
          <w:rFonts w:ascii="Calibri" w:hAnsi="Calibri" w:cs="Calibri"/>
          <w:szCs w:val="24"/>
        </w:rPr>
        <w:t>as</w:t>
      </w:r>
      <w:r w:rsidRPr="003923E9">
        <w:rPr>
          <w:rFonts w:ascii="Calibri" w:hAnsi="Calibri" w:cs="Calibri"/>
          <w:szCs w:val="24"/>
        </w:rPr>
        <w:t xml:space="preserve"> scrutinised</w:t>
      </w:r>
      <w:r>
        <w:rPr>
          <w:rFonts w:ascii="Calibri" w:hAnsi="Calibri" w:cs="Calibri"/>
          <w:szCs w:val="24"/>
        </w:rPr>
        <w:t xml:space="preserve"> and decisions made</w:t>
      </w:r>
      <w:r w:rsidRPr="003923E9">
        <w:rPr>
          <w:rFonts w:ascii="Calibri" w:hAnsi="Calibri" w:cs="Calibri"/>
          <w:szCs w:val="24"/>
        </w:rPr>
        <w:t xml:space="preserve"> by Allocations Group for the remainder of the year.</w:t>
      </w:r>
    </w:p>
    <w:p w14:paraId="2A703E6D" w14:textId="77777777" w:rsidR="004C48D6" w:rsidRDefault="004C48D6" w:rsidP="003C193E">
      <w:pPr>
        <w:pStyle w:val="ListParagraph"/>
        <w:numPr>
          <w:ilvl w:val="0"/>
          <w:numId w:val="50"/>
        </w:numPr>
        <w:jc w:val="both"/>
        <w:rPr>
          <w:rFonts w:ascii="Calibri" w:hAnsi="Calibri" w:cs="Calibri"/>
          <w:szCs w:val="24"/>
        </w:rPr>
      </w:pPr>
      <w:r w:rsidRPr="00CB29C8">
        <w:rPr>
          <w:rFonts w:ascii="Calibri" w:hAnsi="Calibri" w:cs="Calibri"/>
          <w:szCs w:val="24"/>
        </w:rPr>
        <w:t xml:space="preserve">The project budget and target </w:t>
      </w:r>
      <w:r>
        <w:rPr>
          <w:rFonts w:ascii="Calibri" w:hAnsi="Calibri" w:cs="Calibri"/>
          <w:szCs w:val="24"/>
        </w:rPr>
        <w:t>are</w:t>
      </w:r>
      <w:r w:rsidRPr="00CB29C8">
        <w:rPr>
          <w:rFonts w:ascii="Calibri" w:hAnsi="Calibri" w:cs="Calibri"/>
          <w:szCs w:val="24"/>
        </w:rPr>
        <w:t xml:space="preserve"> £1</w:t>
      </w:r>
      <w:r>
        <w:rPr>
          <w:rFonts w:ascii="Calibri" w:hAnsi="Calibri" w:cs="Calibri"/>
          <w:szCs w:val="24"/>
        </w:rPr>
        <w:t>8</w:t>
      </w:r>
      <w:r w:rsidRPr="00CB29C8">
        <w:rPr>
          <w:rFonts w:ascii="Calibri" w:hAnsi="Calibri" w:cs="Calibri"/>
          <w:szCs w:val="24"/>
        </w:rPr>
        <w:t xml:space="preserve">m with a current </w:t>
      </w:r>
      <w:r>
        <w:rPr>
          <w:rFonts w:ascii="Calibri" w:hAnsi="Calibri" w:cs="Calibri"/>
          <w:szCs w:val="24"/>
        </w:rPr>
        <w:t>expected outturn of £17.6m</w:t>
      </w:r>
      <w:r w:rsidRPr="00CB29C8">
        <w:rPr>
          <w:rFonts w:ascii="Calibri" w:hAnsi="Calibri" w:cs="Calibri"/>
          <w:szCs w:val="24"/>
        </w:rPr>
        <w:t>.</w:t>
      </w:r>
      <w:r w:rsidRPr="004C06A6">
        <w:rPr>
          <w:rFonts w:ascii="Calibri" w:hAnsi="Calibri" w:cs="Calibri"/>
          <w:color w:val="FF0000"/>
          <w:szCs w:val="24"/>
        </w:rPr>
        <w:t xml:space="preserve"> </w:t>
      </w:r>
      <w:r>
        <w:rPr>
          <w:rFonts w:ascii="Calibri" w:hAnsi="Calibri" w:cs="Calibri"/>
          <w:color w:val="FF0000"/>
          <w:szCs w:val="24"/>
        </w:rPr>
        <w:t xml:space="preserve"> </w:t>
      </w:r>
      <w:r w:rsidRPr="00CB29C8">
        <w:rPr>
          <w:rFonts w:ascii="Calibri" w:hAnsi="Calibri" w:cs="Calibri"/>
          <w:szCs w:val="24"/>
        </w:rPr>
        <w:t>The Project Allocation Forecast Tracker does not include any ring-fenced funds</w:t>
      </w:r>
      <w:r>
        <w:rPr>
          <w:rFonts w:ascii="Calibri" w:hAnsi="Calibri" w:cs="Calibri"/>
          <w:szCs w:val="24"/>
        </w:rPr>
        <w:t>:</w:t>
      </w:r>
      <w:r w:rsidRPr="00CB29C8">
        <w:rPr>
          <w:rFonts w:ascii="Calibri" w:hAnsi="Calibri" w:cs="Calibri"/>
          <w:szCs w:val="24"/>
        </w:rPr>
        <w:t xml:space="preserve"> NRF, </w:t>
      </w:r>
      <w:r>
        <w:rPr>
          <w:rFonts w:ascii="Calibri" w:hAnsi="Calibri" w:cs="Calibri"/>
          <w:szCs w:val="24"/>
        </w:rPr>
        <w:t>P</w:t>
      </w:r>
      <w:r w:rsidRPr="00CB29C8">
        <w:rPr>
          <w:rFonts w:ascii="Calibri" w:hAnsi="Calibri" w:cs="Calibri"/>
          <w:szCs w:val="24"/>
        </w:rPr>
        <w:t>eatlands, FIRNS</w:t>
      </w:r>
      <w:r>
        <w:rPr>
          <w:rFonts w:ascii="Calibri" w:hAnsi="Calibri" w:cs="Calibri"/>
          <w:szCs w:val="24"/>
        </w:rPr>
        <w:t>, SMEEF</w:t>
      </w:r>
      <w:r w:rsidRPr="00CB29C8">
        <w:rPr>
          <w:rFonts w:ascii="Calibri" w:hAnsi="Calibri" w:cs="Calibri"/>
          <w:szCs w:val="24"/>
        </w:rPr>
        <w:t xml:space="preserve"> and </w:t>
      </w:r>
      <w:proofErr w:type="spellStart"/>
      <w:r w:rsidRPr="00CB29C8">
        <w:rPr>
          <w:rFonts w:ascii="Calibri" w:hAnsi="Calibri" w:cs="Calibri"/>
          <w:szCs w:val="24"/>
        </w:rPr>
        <w:t>FwN</w:t>
      </w:r>
      <w:proofErr w:type="spellEnd"/>
      <w:r w:rsidRPr="00CB29C8">
        <w:rPr>
          <w:rFonts w:ascii="Calibri" w:hAnsi="Calibri" w:cs="Calibri"/>
          <w:szCs w:val="24"/>
        </w:rPr>
        <w:t xml:space="preserve"> are</w:t>
      </w:r>
      <w:r>
        <w:rPr>
          <w:rFonts w:ascii="Calibri" w:hAnsi="Calibri" w:cs="Calibri"/>
          <w:szCs w:val="24"/>
        </w:rPr>
        <w:t xml:space="preserve"> therefore excluded</w:t>
      </w:r>
      <w:r w:rsidRPr="00CB29C8">
        <w:rPr>
          <w:rFonts w:ascii="Calibri" w:hAnsi="Calibri" w:cs="Calibri"/>
          <w:szCs w:val="24"/>
        </w:rPr>
        <w:t xml:space="preserve">.  </w:t>
      </w:r>
      <w:r>
        <w:rPr>
          <w:rFonts w:ascii="Calibri" w:hAnsi="Calibri" w:cs="Calibri"/>
          <w:szCs w:val="24"/>
        </w:rPr>
        <w:t>The JNCC contribution is also not included.</w:t>
      </w:r>
    </w:p>
    <w:p w14:paraId="3928976C" w14:textId="77777777" w:rsidR="004C48D6" w:rsidRPr="003C193E" w:rsidRDefault="004C48D6" w:rsidP="003C193E">
      <w:pPr>
        <w:pStyle w:val="Heading2"/>
      </w:pPr>
      <w:r w:rsidRPr="003C193E">
        <w:t>Programme funding including Indirect Capital</w:t>
      </w:r>
    </w:p>
    <w:p w14:paraId="3FDEA80D" w14:textId="77777777" w:rsidR="003C193E" w:rsidRDefault="003C193E" w:rsidP="004C48D6">
      <w:pPr>
        <w:spacing w:line="259" w:lineRule="auto"/>
        <w:jc w:val="both"/>
        <w:rPr>
          <w:rFonts w:ascii="Calibri" w:hAnsi="Calibri" w:cs="Calibri"/>
          <w:szCs w:val="24"/>
        </w:rPr>
      </w:pPr>
    </w:p>
    <w:p w14:paraId="47034ACA" w14:textId="6DE219A7" w:rsidR="004C48D6" w:rsidRPr="003C193E" w:rsidRDefault="004C48D6" w:rsidP="003C193E">
      <w:pPr>
        <w:pStyle w:val="ListParagraph"/>
        <w:numPr>
          <w:ilvl w:val="0"/>
          <w:numId w:val="1"/>
        </w:numPr>
        <w:spacing w:line="259" w:lineRule="auto"/>
        <w:jc w:val="both"/>
        <w:rPr>
          <w:rFonts w:ascii="Calibri" w:hAnsi="Calibri" w:cs="Calibri"/>
          <w:szCs w:val="24"/>
        </w:rPr>
      </w:pPr>
      <w:r w:rsidRPr="003C193E">
        <w:rPr>
          <w:rFonts w:ascii="Calibri" w:hAnsi="Calibri" w:cs="Calibri"/>
          <w:szCs w:val="24"/>
        </w:rPr>
        <w:t>Indirect Capital Programmes are forecasting an underspend of £2.816m and Resource Programmes are forecasting an underspend of £0.479m.  The</w:t>
      </w:r>
      <w:r w:rsidR="00404636" w:rsidRPr="003C193E">
        <w:rPr>
          <w:rFonts w:ascii="Calibri" w:hAnsi="Calibri" w:cs="Calibri"/>
          <w:szCs w:val="24"/>
        </w:rPr>
        <w:t>se forecasts take account of</w:t>
      </w:r>
      <w:r w:rsidRPr="003C193E">
        <w:rPr>
          <w:rFonts w:ascii="Calibri" w:hAnsi="Calibri" w:cs="Calibri"/>
          <w:szCs w:val="24"/>
        </w:rPr>
        <w:t xml:space="preserve"> the confidence levels for Peatlands and NRF.</w:t>
      </w:r>
    </w:p>
    <w:p w14:paraId="6458F010" w14:textId="126D6A57" w:rsidR="004C48D6" w:rsidRPr="00301643" w:rsidRDefault="004C48D6" w:rsidP="003C193E">
      <w:pPr>
        <w:pStyle w:val="ListParagraph"/>
        <w:numPr>
          <w:ilvl w:val="0"/>
          <w:numId w:val="52"/>
        </w:numPr>
        <w:jc w:val="both"/>
        <w:rPr>
          <w:rFonts w:ascii="Calibri" w:hAnsi="Calibri" w:cs="Calibri"/>
          <w:szCs w:val="24"/>
        </w:rPr>
      </w:pPr>
      <w:r w:rsidRPr="003E4375">
        <w:rPr>
          <w:rFonts w:ascii="Calibri" w:hAnsi="Calibri" w:cs="Calibri"/>
          <w:szCs w:val="24"/>
        </w:rPr>
        <w:t xml:space="preserve">In addition to the £14.9m approved by SG for Peatland Action (£10.99m </w:t>
      </w:r>
      <w:r>
        <w:rPr>
          <w:rFonts w:ascii="Calibri" w:hAnsi="Calibri" w:cs="Calibri"/>
          <w:szCs w:val="24"/>
        </w:rPr>
        <w:t>i</w:t>
      </w:r>
      <w:r w:rsidRPr="003E4375">
        <w:rPr>
          <w:rFonts w:ascii="Calibri" w:hAnsi="Calibri" w:cs="Calibri"/>
          <w:szCs w:val="24"/>
        </w:rPr>
        <w:t xml:space="preserve">ndirect </w:t>
      </w:r>
      <w:r>
        <w:rPr>
          <w:rFonts w:ascii="Calibri" w:hAnsi="Calibri" w:cs="Calibri"/>
          <w:szCs w:val="24"/>
        </w:rPr>
        <w:t>c</w:t>
      </w:r>
      <w:r w:rsidRPr="003E4375">
        <w:rPr>
          <w:rFonts w:ascii="Calibri" w:hAnsi="Calibri" w:cs="Calibri"/>
          <w:szCs w:val="24"/>
        </w:rPr>
        <w:t xml:space="preserve">apital and £3.91m </w:t>
      </w:r>
      <w:r>
        <w:rPr>
          <w:rFonts w:ascii="Calibri" w:hAnsi="Calibri" w:cs="Calibri"/>
          <w:szCs w:val="24"/>
        </w:rPr>
        <w:t>r</w:t>
      </w:r>
      <w:r w:rsidRPr="003E4375">
        <w:rPr>
          <w:rFonts w:ascii="Calibri" w:hAnsi="Calibri" w:cs="Calibri"/>
          <w:szCs w:val="24"/>
        </w:rPr>
        <w:t>esource), a further £0.87</w:t>
      </w:r>
      <w:r>
        <w:rPr>
          <w:rFonts w:ascii="Calibri" w:hAnsi="Calibri" w:cs="Calibri"/>
          <w:szCs w:val="24"/>
        </w:rPr>
        <w:t>6</w:t>
      </w:r>
      <w:r w:rsidRPr="003E4375">
        <w:rPr>
          <w:rFonts w:ascii="Calibri" w:hAnsi="Calibri" w:cs="Calibri"/>
          <w:szCs w:val="24"/>
        </w:rPr>
        <w:t>m indirect capital funding in the budget received from the Shared Islands Fund</w:t>
      </w:r>
      <w:r w:rsidR="00404636">
        <w:rPr>
          <w:rFonts w:ascii="Calibri" w:hAnsi="Calibri" w:cs="Calibri"/>
          <w:szCs w:val="24"/>
        </w:rPr>
        <w:t xml:space="preserve"> is included</w:t>
      </w:r>
      <w:r w:rsidRPr="003E4375">
        <w:rPr>
          <w:rFonts w:ascii="Calibri" w:hAnsi="Calibri" w:cs="Calibri"/>
          <w:szCs w:val="24"/>
        </w:rPr>
        <w:t>.  This gives total funding for the year of £15.7</w:t>
      </w:r>
      <w:r>
        <w:rPr>
          <w:rFonts w:ascii="Calibri" w:hAnsi="Calibri" w:cs="Calibri"/>
          <w:szCs w:val="24"/>
        </w:rPr>
        <w:t>76</w:t>
      </w:r>
      <w:r w:rsidRPr="003E4375">
        <w:rPr>
          <w:rFonts w:ascii="Calibri" w:hAnsi="Calibri" w:cs="Calibri"/>
          <w:szCs w:val="24"/>
        </w:rPr>
        <w:t xml:space="preserve">m.  </w:t>
      </w:r>
      <w:r w:rsidR="00404636">
        <w:rPr>
          <w:rFonts w:ascii="Calibri" w:hAnsi="Calibri" w:cs="Calibri"/>
          <w:szCs w:val="24"/>
        </w:rPr>
        <w:t>A</w:t>
      </w:r>
      <w:r w:rsidRPr="003E4375">
        <w:rPr>
          <w:rFonts w:ascii="Calibri" w:hAnsi="Calibri" w:cs="Calibri"/>
          <w:szCs w:val="24"/>
        </w:rPr>
        <w:t xml:space="preserve">n underspend </w:t>
      </w:r>
      <w:r w:rsidR="00404636">
        <w:rPr>
          <w:rFonts w:ascii="Calibri" w:hAnsi="Calibri" w:cs="Calibri"/>
          <w:szCs w:val="24"/>
        </w:rPr>
        <w:t xml:space="preserve">is forecast </w:t>
      </w:r>
      <w:r w:rsidRPr="003E4375">
        <w:rPr>
          <w:rFonts w:ascii="Calibri" w:hAnsi="Calibri" w:cs="Calibri"/>
          <w:szCs w:val="24"/>
        </w:rPr>
        <w:t>on Peatland Action of £2.</w:t>
      </w:r>
      <w:r>
        <w:rPr>
          <w:rFonts w:ascii="Calibri" w:hAnsi="Calibri" w:cs="Calibri"/>
          <w:szCs w:val="24"/>
        </w:rPr>
        <w:t>526</w:t>
      </w:r>
      <w:r w:rsidRPr="003E4375">
        <w:rPr>
          <w:rFonts w:ascii="Calibri" w:hAnsi="Calibri" w:cs="Calibri"/>
          <w:szCs w:val="24"/>
        </w:rPr>
        <w:t>m (1</w:t>
      </w:r>
      <w:r>
        <w:rPr>
          <w:rFonts w:ascii="Calibri" w:hAnsi="Calibri" w:cs="Calibri"/>
          <w:szCs w:val="24"/>
        </w:rPr>
        <w:t>6</w:t>
      </w:r>
      <w:r w:rsidRPr="003E4375">
        <w:rPr>
          <w:rFonts w:ascii="Calibri" w:hAnsi="Calibri" w:cs="Calibri"/>
          <w:szCs w:val="24"/>
        </w:rPr>
        <w:t>%) which is made up of £0.1</w:t>
      </w:r>
      <w:r>
        <w:rPr>
          <w:rFonts w:ascii="Calibri" w:hAnsi="Calibri" w:cs="Calibri"/>
          <w:szCs w:val="24"/>
        </w:rPr>
        <w:t>93</w:t>
      </w:r>
      <w:r w:rsidRPr="003E4375">
        <w:rPr>
          <w:rFonts w:ascii="Calibri" w:hAnsi="Calibri" w:cs="Calibri"/>
          <w:szCs w:val="24"/>
        </w:rPr>
        <w:t>m on resource and £2.</w:t>
      </w:r>
      <w:r>
        <w:rPr>
          <w:rFonts w:ascii="Calibri" w:hAnsi="Calibri" w:cs="Calibri"/>
          <w:szCs w:val="24"/>
        </w:rPr>
        <w:t>333</w:t>
      </w:r>
      <w:r w:rsidRPr="003E4375">
        <w:rPr>
          <w:rFonts w:ascii="Calibri" w:hAnsi="Calibri" w:cs="Calibri"/>
          <w:szCs w:val="24"/>
        </w:rPr>
        <w:t>m on indirect capital.</w:t>
      </w:r>
    </w:p>
    <w:p w14:paraId="42FE76FF" w14:textId="241C3142" w:rsidR="004C48D6" w:rsidRDefault="004C48D6" w:rsidP="003C193E">
      <w:pPr>
        <w:pStyle w:val="ListParagraph"/>
        <w:numPr>
          <w:ilvl w:val="0"/>
          <w:numId w:val="52"/>
        </w:numPr>
        <w:spacing w:after="0"/>
        <w:jc w:val="both"/>
        <w:rPr>
          <w:rFonts w:ascii="Calibri" w:hAnsi="Calibri" w:cs="Calibri"/>
          <w:szCs w:val="24"/>
        </w:rPr>
      </w:pPr>
      <w:r>
        <w:rPr>
          <w:rFonts w:ascii="Calibri" w:hAnsi="Calibri" w:cs="Calibri"/>
          <w:szCs w:val="24"/>
        </w:rPr>
        <w:lastRenderedPageBreak/>
        <w:t xml:space="preserve">On both Peatlands and NRF, </w:t>
      </w:r>
      <w:r w:rsidR="00404636">
        <w:rPr>
          <w:rFonts w:ascii="Calibri" w:hAnsi="Calibri" w:cs="Calibri"/>
          <w:szCs w:val="24"/>
        </w:rPr>
        <w:t>these are</w:t>
      </w:r>
      <w:r>
        <w:rPr>
          <w:rFonts w:ascii="Calibri" w:hAnsi="Calibri" w:cs="Calibri"/>
          <w:szCs w:val="24"/>
        </w:rPr>
        <w:t xml:space="preserve"> over-allocated due to these large programmes having underspent in previous years.  We have applied confidence levels, and both programmes are predicting an underspend.  They are being closely project managed and have financial support from the </w:t>
      </w:r>
      <w:r w:rsidRPr="002A16C4">
        <w:rPr>
          <w:rFonts w:ascii="Calibri" w:hAnsi="Calibri" w:cs="Calibri"/>
          <w:szCs w:val="24"/>
        </w:rPr>
        <w:t>Business Support Accountant</w:t>
      </w:r>
      <w:r>
        <w:rPr>
          <w:rFonts w:ascii="Calibri" w:hAnsi="Calibri" w:cs="Calibri"/>
          <w:szCs w:val="24"/>
        </w:rPr>
        <w:t xml:space="preserve">.  </w:t>
      </w:r>
    </w:p>
    <w:p w14:paraId="3727DEAB" w14:textId="5C10055C" w:rsidR="004C48D6" w:rsidRPr="00DA7EB9" w:rsidRDefault="00404636" w:rsidP="004C48D6">
      <w:pPr>
        <w:pStyle w:val="ListParagraph"/>
        <w:numPr>
          <w:ilvl w:val="1"/>
          <w:numId w:val="18"/>
        </w:numPr>
        <w:jc w:val="both"/>
        <w:rPr>
          <w:rFonts w:ascii="Calibri" w:hAnsi="Calibri" w:cs="Calibri"/>
          <w:szCs w:val="24"/>
        </w:rPr>
      </w:pPr>
      <w:r>
        <w:rPr>
          <w:rFonts w:ascii="Calibri" w:hAnsi="Calibri" w:cs="Calibri"/>
          <w:szCs w:val="24"/>
        </w:rPr>
        <w:t>C</w:t>
      </w:r>
      <w:r w:rsidR="004C48D6" w:rsidRPr="00DA7EB9">
        <w:rPr>
          <w:rFonts w:ascii="Calibri" w:hAnsi="Calibri" w:cs="Calibri"/>
          <w:szCs w:val="24"/>
        </w:rPr>
        <w:t>urrently forecasting £1</w:t>
      </w:r>
      <w:r w:rsidR="004C48D6">
        <w:rPr>
          <w:rFonts w:ascii="Calibri" w:hAnsi="Calibri" w:cs="Calibri"/>
          <w:szCs w:val="24"/>
        </w:rPr>
        <w:t>3.25</w:t>
      </w:r>
      <w:r w:rsidR="004C48D6" w:rsidRPr="00DA7EB9">
        <w:rPr>
          <w:rFonts w:ascii="Calibri" w:hAnsi="Calibri" w:cs="Calibri"/>
          <w:szCs w:val="24"/>
        </w:rPr>
        <w:t>m against the budget of £15.7</w:t>
      </w:r>
      <w:r w:rsidR="004C48D6">
        <w:rPr>
          <w:rFonts w:ascii="Calibri" w:hAnsi="Calibri" w:cs="Calibri"/>
          <w:szCs w:val="24"/>
        </w:rPr>
        <w:t>76</w:t>
      </w:r>
      <w:r w:rsidR="004C48D6" w:rsidRPr="00DA7EB9">
        <w:rPr>
          <w:rFonts w:ascii="Calibri" w:hAnsi="Calibri" w:cs="Calibri"/>
          <w:szCs w:val="24"/>
        </w:rPr>
        <w:t xml:space="preserve">m for Peatland Action.  We </w:t>
      </w:r>
      <w:r w:rsidR="004C48D6">
        <w:rPr>
          <w:rFonts w:ascii="Calibri" w:hAnsi="Calibri" w:cs="Calibri"/>
          <w:szCs w:val="24"/>
        </w:rPr>
        <w:t xml:space="preserve">have been reporting an underspend on indirect capital to SG in the Monthly Budget Monitoring Returns since January.  </w:t>
      </w:r>
    </w:p>
    <w:p w14:paraId="0F960B48" w14:textId="77777777" w:rsidR="004C48D6" w:rsidRDefault="004C48D6" w:rsidP="004C48D6">
      <w:pPr>
        <w:pStyle w:val="ListParagraph"/>
        <w:numPr>
          <w:ilvl w:val="1"/>
          <w:numId w:val="18"/>
        </w:numPr>
        <w:spacing w:after="0"/>
        <w:jc w:val="both"/>
        <w:rPr>
          <w:rFonts w:ascii="Calibri" w:hAnsi="Calibri" w:cs="Calibri"/>
          <w:szCs w:val="24"/>
        </w:rPr>
      </w:pPr>
      <w:r w:rsidRPr="009E0CB7">
        <w:rPr>
          <w:rFonts w:ascii="Calibri" w:hAnsi="Calibri" w:cs="Calibri"/>
          <w:szCs w:val="24"/>
        </w:rPr>
        <w:t>The total Nature Restoration Fund (NRF) budget is £9.732m, this is split £2.75m Resource and £6.982m Indirect Capital.  We are forecasting £</w:t>
      </w:r>
      <w:r>
        <w:rPr>
          <w:rFonts w:ascii="Calibri" w:hAnsi="Calibri" w:cs="Calibri"/>
          <w:szCs w:val="24"/>
        </w:rPr>
        <w:t>9.017</w:t>
      </w:r>
      <w:r w:rsidRPr="009E0CB7">
        <w:rPr>
          <w:rFonts w:ascii="Calibri" w:hAnsi="Calibri" w:cs="Calibri"/>
          <w:szCs w:val="24"/>
        </w:rPr>
        <w:t>m with the confidence levels applied, a total underspend of £0.7</w:t>
      </w:r>
      <w:r>
        <w:rPr>
          <w:rFonts w:ascii="Calibri" w:hAnsi="Calibri" w:cs="Calibri"/>
          <w:szCs w:val="24"/>
        </w:rPr>
        <w:t>15</w:t>
      </w:r>
      <w:r w:rsidRPr="009E0CB7">
        <w:rPr>
          <w:rFonts w:ascii="Calibri" w:hAnsi="Calibri" w:cs="Calibri"/>
          <w:szCs w:val="24"/>
        </w:rPr>
        <w:t>m.</w:t>
      </w:r>
    </w:p>
    <w:p w14:paraId="0A3B95BD" w14:textId="09AAD65F" w:rsidR="004C48D6" w:rsidRPr="009E0CB7" w:rsidRDefault="004C48D6" w:rsidP="004C48D6">
      <w:pPr>
        <w:pStyle w:val="ListParagraph"/>
        <w:numPr>
          <w:ilvl w:val="1"/>
          <w:numId w:val="18"/>
        </w:numPr>
        <w:spacing w:after="0"/>
        <w:jc w:val="both"/>
        <w:rPr>
          <w:rFonts w:ascii="Calibri" w:hAnsi="Calibri" w:cs="Calibri"/>
          <w:szCs w:val="24"/>
        </w:rPr>
      </w:pPr>
      <w:r w:rsidRPr="009E0CB7">
        <w:rPr>
          <w:rFonts w:ascii="Calibri" w:hAnsi="Calibri" w:cs="Calibri"/>
          <w:szCs w:val="24"/>
        </w:rPr>
        <w:t>The Farming with Nature budget is £0.855m from SG and £0.0</w:t>
      </w:r>
      <w:r>
        <w:rPr>
          <w:rFonts w:ascii="Calibri" w:hAnsi="Calibri" w:cs="Calibri"/>
          <w:szCs w:val="24"/>
        </w:rPr>
        <w:t>73</w:t>
      </w:r>
      <w:r w:rsidRPr="009E0CB7">
        <w:rPr>
          <w:rFonts w:ascii="Calibri" w:hAnsi="Calibri" w:cs="Calibri"/>
          <w:szCs w:val="24"/>
        </w:rPr>
        <w:t>m fr</w:t>
      </w:r>
      <w:r>
        <w:rPr>
          <w:rFonts w:ascii="Calibri" w:hAnsi="Calibri" w:cs="Calibri"/>
          <w:szCs w:val="24"/>
        </w:rPr>
        <w:t>om</w:t>
      </w:r>
      <w:r w:rsidRPr="009E0CB7">
        <w:rPr>
          <w:rFonts w:ascii="Calibri" w:hAnsi="Calibri" w:cs="Calibri"/>
          <w:szCs w:val="24"/>
        </w:rPr>
        <w:t xml:space="preserve"> core GIA.  </w:t>
      </w:r>
      <w:r>
        <w:rPr>
          <w:rFonts w:ascii="Calibri" w:hAnsi="Calibri" w:cs="Calibri"/>
          <w:szCs w:val="24"/>
        </w:rPr>
        <w:t>The total spend</w:t>
      </w:r>
      <w:r w:rsidRPr="009E0CB7">
        <w:rPr>
          <w:rFonts w:ascii="Calibri" w:hAnsi="Calibri" w:cs="Calibri"/>
          <w:szCs w:val="24"/>
        </w:rPr>
        <w:t xml:space="preserve"> on this programme</w:t>
      </w:r>
      <w:r>
        <w:rPr>
          <w:rFonts w:ascii="Calibri" w:hAnsi="Calibri" w:cs="Calibri"/>
          <w:szCs w:val="24"/>
        </w:rPr>
        <w:t xml:space="preserve"> is £0.938m</w:t>
      </w:r>
      <w:r w:rsidRPr="009E0CB7">
        <w:rPr>
          <w:rFonts w:ascii="Calibri" w:hAnsi="Calibri" w:cs="Calibri"/>
          <w:szCs w:val="24"/>
        </w:rPr>
        <w:t>.</w:t>
      </w:r>
    </w:p>
    <w:p w14:paraId="2AEC1933" w14:textId="7F34CE8E" w:rsidR="004C48D6" w:rsidRDefault="004C48D6" w:rsidP="004C48D6">
      <w:pPr>
        <w:pStyle w:val="ListParagraph"/>
        <w:numPr>
          <w:ilvl w:val="1"/>
          <w:numId w:val="18"/>
        </w:numPr>
        <w:spacing w:after="0"/>
        <w:jc w:val="both"/>
        <w:rPr>
          <w:rFonts w:ascii="Calibri" w:hAnsi="Calibri" w:cs="Calibri"/>
          <w:szCs w:val="24"/>
        </w:rPr>
      </w:pPr>
      <w:r w:rsidRPr="008F472C">
        <w:rPr>
          <w:rFonts w:ascii="Calibri" w:hAnsi="Calibri" w:cs="Calibri"/>
          <w:szCs w:val="24"/>
        </w:rPr>
        <w:t xml:space="preserve">The Facility for Investment Ready Nature in Scotland (FIRNS) </w:t>
      </w:r>
      <w:r>
        <w:rPr>
          <w:rFonts w:ascii="Calibri" w:hAnsi="Calibri" w:cs="Calibri"/>
          <w:szCs w:val="24"/>
        </w:rPr>
        <w:t xml:space="preserve">budget is £1.5m, £1.2m from SG and £0.3m from </w:t>
      </w:r>
      <w:r w:rsidR="00C5491C">
        <w:rPr>
          <w:rFonts w:ascii="Calibri" w:hAnsi="Calibri" w:cs="Calibri"/>
          <w:szCs w:val="24"/>
        </w:rPr>
        <w:t>c</w:t>
      </w:r>
      <w:r>
        <w:rPr>
          <w:rFonts w:ascii="Calibri" w:hAnsi="Calibri" w:cs="Calibri"/>
          <w:szCs w:val="24"/>
        </w:rPr>
        <w:t xml:space="preserve">ore GIA.  We are forecasting £1.41m on this programme.  </w:t>
      </w:r>
    </w:p>
    <w:p w14:paraId="6489D4A8" w14:textId="77777777" w:rsidR="003C193E" w:rsidRDefault="003C193E" w:rsidP="003C193E">
      <w:pPr>
        <w:keepNext/>
        <w:keepLines/>
        <w:contextualSpacing/>
        <w:outlineLvl w:val="1"/>
        <w:rPr>
          <w:rFonts w:ascii="Calibri" w:eastAsia="Times New Roman" w:hAnsi="Calibri" w:cs="Calibri"/>
          <w:b/>
          <w:szCs w:val="24"/>
        </w:rPr>
      </w:pPr>
    </w:p>
    <w:p w14:paraId="25182EB1" w14:textId="663A4584" w:rsidR="004C48D6" w:rsidRPr="002336D3" w:rsidRDefault="004C48D6" w:rsidP="003C193E">
      <w:pPr>
        <w:pStyle w:val="Heading2"/>
        <w:rPr>
          <w:rFonts w:eastAsia="Times New Roman"/>
        </w:rPr>
      </w:pPr>
      <w:r w:rsidRPr="002336D3">
        <w:rPr>
          <w:rFonts w:eastAsia="Times New Roman"/>
        </w:rPr>
        <w:t>Capital Budget Performance</w:t>
      </w:r>
    </w:p>
    <w:p w14:paraId="2BC41192" w14:textId="77777777" w:rsidR="004C48D6" w:rsidRDefault="004C48D6" w:rsidP="004C48D6">
      <w:pPr>
        <w:spacing w:after="120"/>
        <w:jc w:val="both"/>
        <w:rPr>
          <w:rFonts w:ascii="Calibri" w:hAnsi="Calibri" w:cs="Calibri"/>
          <w:szCs w:val="24"/>
        </w:rPr>
      </w:pPr>
    </w:p>
    <w:p w14:paraId="1BE2DCA4" w14:textId="33F7B691" w:rsidR="004C48D6" w:rsidRPr="003C193E" w:rsidRDefault="004C48D6" w:rsidP="003C193E">
      <w:pPr>
        <w:pStyle w:val="ListParagraph"/>
        <w:numPr>
          <w:ilvl w:val="0"/>
          <w:numId w:val="1"/>
        </w:numPr>
        <w:spacing w:after="120"/>
        <w:jc w:val="both"/>
        <w:rPr>
          <w:rFonts w:ascii="Calibri" w:hAnsi="Calibri" w:cs="Calibri"/>
          <w:szCs w:val="24"/>
        </w:rPr>
      </w:pPr>
      <w:r w:rsidRPr="003C193E">
        <w:rPr>
          <w:rFonts w:ascii="Calibri" w:hAnsi="Calibri" w:cs="Calibri"/>
          <w:szCs w:val="24"/>
        </w:rPr>
        <w:t xml:space="preserve">An overspend of £0.009m is the current expected outturn on the Capital budget.  </w:t>
      </w:r>
    </w:p>
    <w:p w14:paraId="693747CF" w14:textId="27E51420" w:rsidR="004C48D6" w:rsidRPr="001D66FE" w:rsidRDefault="004C48D6" w:rsidP="004C48D6">
      <w:pPr>
        <w:pStyle w:val="ListParagraph"/>
        <w:numPr>
          <w:ilvl w:val="0"/>
          <w:numId w:val="40"/>
        </w:numPr>
        <w:jc w:val="both"/>
      </w:pPr>
      <w:r w:rsidRPr="00EE7180">
        <w:rPr>
          <w:rFonts w:ascii="Calibri" w:hAnsi="Calibri" w:cs="Calibri"/>
          <w:szCs w:val="24"/>
        </w:rPr>
        <w:t xml:space="preserve">Despite some slippage on </w:t>
      </w:r>
      <w:r>
        <w:rPr>
          <w:rFonts w:ascii="Calibri" w:hAnsi="Calibri" w:cs="Calibri"/>
          <w:szCs w:val="24"/>
        </w:rPr>
        <w:t>v</w:t>
      </w:r>
      <w:r w:rsidRPr="00EE7180">
        <w:rPr>
          <w:rFonts w:ascii="Calibri" w:hAnsi="Calibri" w:cs="Calibri"/>
          <w:szCs w:val="24"/>
        </w:rPr>
        <w:t>ehicles, overall spend is £0.009m above budget for Direct Capital.  Additional spend original</w:t>
      </w:r>
      <w:r>
        <w:rPr>
          <w:rFonts w:ascii="Calibri" w:hAnsi="Calibri" w:cs="Calibri"/>
          <w:szCs w:val="24"/>
        </w:rPr>
        <w:t>ly</w:t>
      </w:r>
      <w:r w:rsidRPr="00EE7180">
        <w:rPr>
          <w:rFonts w:ascii="Calibri" w:hAnsi="Calibri" w:cs="Calibri"/>
          <w:szCs w:val="24"/>
        </w:rPr>
        <w:t xml:space="preserve"> </w:t>
      </w:r>
      <w:r>
        <w:rPr>
          <w:rFonts w:ascii="Calibri" w:hAnsi="Calibri" w:cs="Calibri"/>
          <w:szCs w:val="24"/>
        </w:rPr>
        <w:t>understood to be</w:t>
      </w:r>
      <w:r w:rsidRPr="00EE7180">
        <w:rPr>
          <w:rFonts w:ascii="Calibri" w:hAnsi="Calibri" w:cs="Calibri"/>
          <w:szCs w:val="24"/>
        </w:rPr>
        <w:t xml:space="preserve"> resource was </w:t>
      </w:r>
      <w:r>
        <w:rPr>
          <w:rFonts w:ascii="Calibri" w:hAnsi="Calibri" w:cs="Calibri"/>
          <w:szCs w:val="24"/>
        </w:rPr>
        <w:t>identified</w:t>
      </w:r>
      <w:r w:rsidRPr="00EE7180">
        <w:rPr>
          <w:rFonts w:ascii="Calibri" w:hAnsi="Calibri" w:cs="Calibri"/>
          <w:szCs w:val="24"/>
        </w:rPr>
        <w:t xml:space="preserve"> by the Financial Accounts team and transferred to </w:t>
      </w:r>
      <w:r>
        <w:rPr>
          <w:rFonts w:ascii="Calibri" w:hAnsi="Calibri" w:cs="Calibri"/>
          <w:szCs w:val="24"/>
        </w:rPr>
        <w:t>c</w:t>
      </w:r>
      <w:r w:rsidRPr="00EE7180">
        <w:rPr>
          <w:rFonts w:ascii="Calibri" w:hAnsi="Calibri" w:cs="Calibri"/>
          <w:szCs w:val="24"/>
        </w:rPr>
        <w:t>apital.  Th</w:t>
      </w:r>
      <w:r>
        <w:rPr>
          <w:rFonts w:ascii="Calibri" w:hAnsi="Calibri" w:cs="Calibri"/>
          <w:szCs w:val="24"/>
        </w:rPr>
        <w:t>is</w:t>
      </w:r>
      <w:r w:rsidRPr="00EE7180">
        <w:rPr>
          <w:rFonts w:ascii="Calibri" w:hAnsi="Calibri" w:cs="Calibri"/>
          <w:szCs w:val="24"/>
        </w:rPr>
        <w:t xml:space="preserve"> value was £0.135m which helped </w:t>
      </w:r>
      <w:r>
        <w:rPr>
          <w:rFonts w:ascii="Calibri" w:hAnsi="Calibri" w:cs="Calibri"/>
          <w:szCs w:val="24"/>
        </w:rPr>
        <w:t>with</w:t>
      </w:r>
      <w:r w:rsidRPr="00EE7180">
        <w:rPr>
          <w:rFonts w:ascii="Calibri" w:hAnsi="Calibri" w:cs="Calibri"/>
          <w:szCs w:val="24"/>
        </w:rPr>
        <w:t xml:space="preserve"> the</w:t>
      </w:r>
      <w:r>
        <w:rPr>
          <w:rFonts w:ascii="Calibri" w:hAnsi="Calibri" w:cs="Calibri"/>
          <w:szCs w:val="24"/>
        </w:rPr>
        <w:t xml:space="preserve"> capital</w:t>
      </w:r>
      <w:r w:rsidRPr="00EE7180">
        <w:rPr>
          <w:rFonts w:ascii="Calibri" w:hAnsi="Calibri" w:cs="Calibri"/>
          <w:szCs w:val="24"/>
        </w:rPr>
        <w:t xml:space="preserve"> slippage and relieved </w:t>
      </w:r>
      <w:r>
        <w:rPr>
          <w:rFonts w:ascii="Calibri" w:hAnsi="Calibri" w:cs="Calibri"/>
          <w:szCs w:val="24"/>
        </w:rPr>
        <w:t xml:space="preserve">some of </w:t>
      </w:r>
      <w:r w:rsidRPr="00EE7180">
        <w:rPr>
          <w:rFonts w:ascii="Calibri" w:hAnsi="Calibri" w:cs="Calibri"/>
          <w:szCs w:val="24"/>
        </w:rPr>
        <w:t xml:space="preserve">the pressure on resource.    </w:t>
      </w:r>
      <w:bookmarkEnd w:id="3"/>
    </w:p>
    <w:p w14:paraId="18144832" w14:textId="77777777" w:rsidR="00D06997" w:rsidRDefault="00D06997" w:rsidP="00D06997">
      <w:pPr>
        <w:pStyle w:val="Heading2"/>
        <w:rPr>
          <w:rFonts w:ascii="Calibri" w:hAnsi="Calibri" w:cs="Calibri"/>
          <w:color w:val="5E8CC0"/>
        </w:rPr>
      </w:pPr>
    </w:p>
    <w:p w14:paraId="33B29105" w14:textId="77777777" w:rsidR="000A2F3C" w:rsidRDefault="000A2F3C">
      <w:pPr>
        <w:rPr>
          <w:rFonts w:ascii="Calibri" w:eastAsiaTheme="majorEastAsia" w:hAnsi="Calibri" w:cs="Calibri"/>
          <w:b/>
          <w:color w:val="007DC3"/>
          <w:sz w:val="28"/>
          <w:szCs w:val="28"/>
        </w:rPr>
      </w:pPr>
      <w:r>
        <w:rPr>
          <w:rFonts w:ascii="Calibri" w:eastAsiaTheme="majorEastAsia" w:hAnsi="Calibri" w:cs="Calibri"/>
          <w:b/>
          <w:color w:val="007DC3"/>
          <w:sz w:val="28"/>
          <w:szCs w:val="28"/>
        </w:rPr>
        <w:br w:type="page"/>
      </w:r>
    </w:p>
    <w:p w14:paraId="38281ECF" w14:textId="406852D8" w:rsidR="00F96A4E" w:rsidRPr="003C193E" w:rsidRDefault="003C193E" w:rsidP="003C193E">
      <w:pPr>
        <w:pStyle w:val="Heading1"/>
        <w:rPr>
          <w:rFonts w:ascii="Calibri" w:hAnsi="Calibri" w:cs="Calibri"/>
        </w:rPr>
      </w:pPr>
      <w:r w:rsidRPr="003C193E">
        <w:rPr>
          <w:rFonts w:ascii="Calibri" w:hAnsi="Calibri" w:cs="Calibri"/>
        </w:rPr>
        <w:lastRenderedPageBreak/>
        <w:t>Risk And Audit</w:t>
      </w:r>
    </w:p>
    <w:p w14:paraId="1B647DF4" w14:textId="77777777" w:rsidR="003C193E" w:rsidRDefault="003C193E" w:rsidP="003C193E">
      <w:pPr>
        <w:pStyle w:val="Heading2"/>
      </w:pPr>
    </w:p>
    <w:p w14:paraId="568FBF02" w14:textId="3A9FB160" w:rsidR="00F96A4E" w:rsidRPr="00627421" w:rsidRDefault="00F96A4E" w:rsidP="003C193E">
      <w:pPr>
        <w:pStyle w:val="Heading2"/>
      </w:pPr>
      <w:r>
        <w:t>Corporate Risk Review Summary</w:t>
      </w:r>
    </w:p>
    <w:p w14:paraId="42CAD7B9" w14:textId="77777777" w:rsidR="003C193E" w:rsidRDefault="003C193E" w:rsidP="00F96A4E">
      <w:pPr>
        <w:rPr>
          <w:rFonts w:ascii="Calibri" w:hAnsi="Calibri" w:cs="Calibri"/>
          <w:szCs w:val="28"/>
        </w:rPr>
      </w:pPr>
    </w:p>
    <w:p w14:paraId="639F8392" w14:textId="7940B774" w:rsidR="00F96A4E" w:rsidRDefault="00F96A4E" w:rsidP="003C193E">
      <w:pPr>
        <w:pStyle w:val="ListParagraph"/>
        <w:numPr>
          <w:ilvl w:val="0"/>
          <w:numId w:val="1"/>
        </w:numPr>
        <w:rPr>
          <w:rFonts w:ascii="Calibri" w:hAnsi="Calibri" w:cs="Calibri"/>
          <w:szCs w:val="28"/>
        </w:rPr>
      </w:pPr>
      <w:r w:rsidRPr="003C193E">
        <w:rPr>
          <w:rFonts w:ascii="Calibri" w:hAnsi="Calibri" w:cs="Calibri"/>
          <w:szCs w:val="28"/>
        </w:rPr>
        <w:t>Since January 2025, SLT ha</w:t>
      </w:r>
      <w:r w:rsidR="00DD36C1" w:rsidRPr="003C193E">
        <w:rPr>
          <w:rFonts w:ascii="Calibri" w:hAnsi="Calibri" w:cs="Calibri"/>
          <w:szCs w:val="28"/>
        </w:rPr>
        <w:t>s</w:t>
      </w:r>
      <w:r w:rsidRPr="003C193E">
        <w:rPr>
          <w:rFonts w:ascii="Calibri" w:hAnsi="Calibri" w:cs="Calibri"/>
          <w:szCs w:val="28"/>
        </w:rPr>
        <w:t xml:space="preserve"> included a corporate risk review as a standing agenda item in monthly SLT meetings with a new reporting template to assess existing risks in response to issues/events, as well as proactively horizon scan new and emerging risks.  To date, this approach does appear to have has resulted in greater dynamism. </w:t>
      </w:r>
    </w:p>
    <w:p w14:paraId="482C291D" w14:textId="77777777" w:rsidR="003C193E" w:rsidRPr="003C193E" w:rsidRDefault="003C193E" w:rsidP="003C193E">
      <w:pPr>
        <w:pStyle w:val="ListParagraph"/>
        <w:ind w:left="360"/>
        <w:rPr>
          <w:rFonts w:ascii="Calibri" w:hAnsi="Calibri" w:cs="Calibri"/>
          <w:szCs w:val="28"/>
        </w:rPr>
      </w:pPr>
    </w:p>
    <w:p w14:paraId="58D58578" w14:textId="3A915449" w:rsidR="00F96A4E" w:rsidRPr="003C193E" w:rsidRDefault="00F96A4E" w:rsidP="003C193E">
      <w:pPr>
        <w:pStyle w:val="ListParagraph"/>
        <w:numPr>
          <w:ilvl w:val="0"/>
          <w:numId w:val="1"/>
        </w:numPr>
        <w:rPr>
          <w:rFonts w:ascii="Calibri" w:eastAsia="Times New Roman" w:hAnsi="Calibri" w:cs="Calibri"/>
          <w:szCs w:val="24"/>
        </w:rPr>
      </w:pPr>
      <w:r w:rsidRPr="003C193E">
        <w:rPr>
          <w:rFonts w:ascii="Calibri" w:hAnsi="Calibri" w:cs="Calibri"/>
          <w:szCs w:val="24"/>
        </w:rPr>
        <w:t xml:space="preserve">The </w:t>
      </w:r>
      <w:hyperlink w:anchor="AnnexA" w:history="1">
        <w:r w:rsidRPr="003C193E">
          <w:rPr>
            <w:rStyle w:val="Hyperlink"/>
            <w:rFonts w:ascii="Calibri" w:hAnsi="Calibri" w:cs="Calibri"/>
            <w:szCs w:val="24"/>
          </w:rPr>
          <w:t>Corporate Risk Register</w:t>
        </w:r>
      </w:hyperlink>
      <w:r w:rsidRPr="003C193E">
        <w:rPr>
          <w:rFonts w:ascii="Calibri" w:hAnsi="Calibri" w:cs="Calibri"/>
          <w:szCs w:val="24"/>
        </w:rPr>
        <w:t xml:space="preserve"> </w:t>
      </w:r>
      <w:r w:rsidRPr="003C193E">
        <w:rPr>
          <w:rFonts w:ascii="Calibri" w:hAnsi="Calibri" w:cs="Calibri"/>
        </w:rPr>
        <w:t>h</w:t>
      </w:r>
      <w:r w:rsidRPr="003C193E">
        <w:rPr>
          <w:rFonts w:ascii="Calibri" w:hAnsi="Calibri" w:cs="Calibri"/>
          <w:szCs w:val="24"/>
        </w:rPr>
        <w:t xml:space="preserve">olds the high priority risks for NatureScot. </w:t>
      </w:r>
      <w:r w:rsidRPr="003C193E">
        <w:rPr>
          <w:rFonts w:ascii="Calibri" w:eastAsia="Times New Roman" w:hAnsi="Calibri" w:cs="Calibri"/>
          <w:szCs w:val="24"/>
        </w:rPr>
        <w:t>There are currently 14 approved Corporate Risks (</w:t>
      </w:r>
      <w:r w:rsidR="00B86955" w:rsidRPr="003C193E">
        <w:rPr>
          <w:rFonts w:ascii="Calibri" w:eastAsia="Times New Roman" w:hAnsi="Calibri" w:cs="Calibri"/>
          <w:szCs w:val="24"/>
        </w:rPr>
        <w:t>1</w:t>
      </w:r>
      <w:r w:rsidR="009625C6" w:rsidRPr="003C193E">
        <w:rPr>
          <w:rFonts w:ascii="Calibri" w:eastAsia="Times New Roman" w:hAnsi="Calibri" w:cs="Calibri"/>
          <w:szCs w:val="24"/>
        </w:rPr>
        <w:t>1</w:t>
      </w:r>
      <w:r w:rsidR="00D711A6" w:rsidRPr="003C193E">
        <w:rPr>
          <w:rFonts w:ascii="Calibri" w:eastAsia="Times New Roman" w:hAnsi="Calibri" w:cs="Calibri"/>
          <w:szCs w:val="24"/>
        </w:rPr>
        <w:t xml:space="preserve"> </w:t>
      </w:r>
      <w:r w:rsidRPr="003C193E">
        <w:rPr>
          <w:rFonts w:ascii="Calibri" w:eastAsia="Times New Roman" w:hAnsi="Calibri" w:cs="Calibri"/>
          <w:szCs w:val="24"/>
        </w:rPr>
        <w:t>high</w:t>
      </w:r>
      <w:r w:rsidR="009625C6" w:rsidRPr="003C193E">
        <w:rPr>
          <w:rFonts w:ascii="Calibri" w:eastAsia="Times New Roman" w:hAnsi="Calibri" w:cs="Calibri"/>
          <w:szCs w:val="24"/>
        </w:rPr>
        <w:t xml:space="preserve"> and </w:t>
      </w:r>
      <w:r w:rsidR="00B86955" w:rsidRPr="003C193E">
        <w:rPr>
          <w:rFonts w:ascii="Calibri" w:eastAsia="Times New Roman" w:hAnsi="Calibri" w:cs="Calibri"/>
          <w:szCs w:val="24"/>
        </w:rPr>
        <w:t>3</w:t>
      </w:r>
      <w:r w:rsidRPr="003C193E">
        <w:rPr>
          <w:rFonts w:ascii="Calibri" w:eastAsia="Times New Roman" w:hAnsi="Calibri" w:cs="Calibri"/>
          <w:szCs w:val="24"/>
        </w:rPr>
        <w:t xml:space="preserve"> medium) illustrated in the corporate risk heatmap exhibit below.</w:t>
      </w:r>
    </w:p>
    <w:tbl>
      <w:tblPr>
        <w:tblStyle w:val="TableGrid"/>
        <w:tblW w:w="10201" w:type="dxa"/>
        <w:jc w:val="center"/>
        <w:tblLook w:val="04A0" w:firstRow="1" w:lastRow="0" w:firstColumn="1" w:lastColumn="0" w:noHBand="0" w:noVBand="1"/>
      </w:tblPr>
      <w:tblGrid>
        <w:gridCol w:w="367"/>
        <w:gridCol w:w="339"/>
        <w:gridCol w:w="1699"/>
        <w:gridCol w:w="2079"/>
        <w:gridCol w:w="1890"/>
        <w:gridCol w:w="1843"/>
        <w:gridCol w:w="1984"/>
      </w:tblGrid>
      <w:tr w:rsidR="00FC4E7D" w:rsidRPr="006225CB" w14:paraId="008F94D1" w14:textId="77777777" w:rsidTr="00FD6C5F">
        <w:trPr>
          <w:trHeight w:val="907"/>
          <w:jc w:val="center"/>
        </w:trPr>
        <w:tc>
          <w:tcPr>
            <w:tcW w:w="367" w:type="dxa"/>
            <w:vMerge w:val="restart"/>
            <w:tcBorders>
              <w:top w:val="single" w:sz="12" w:space="0" w:color="auto"/>
              <w:left w:val="single" w:sz="12" w:space="0" w:color="auto"/>
            </w:tcBorders>
            <w:vAlign w:val="center"/>
          </w:tcPr>
          <w:p w14:paraId="2EFB342A" w14:textId="77777777" w:rsidR="00FC4E7D" w:rsidRPr="006225CB" w:rsidRDefault="00FC4E7D" w:rsidP="00FD6C5F">
            <w:pPr>
              <w:jc w:val="center"/>
              <w:rPr>
                <w:rFonts w:ascii="Calibri" w:hAnsi="Calibri" w:cs="Calibri"/>
                <w:b/>
                <w:bCs/>
                <w:szCs w:val="24"/>
              </w:rPr>
            </w:pPr>
            <w:proofErr w:type="gramStart"/>
            <w:r w:rsidRPr="006225CB">
              <w:rPr>
                <w:rFonts w:ascii="Calibri" w:hAnsi="Calibri" w:cs="Calibri"/>
                <w:b/>
                <w:bCs/>
                <w:szCs w:val="24"/>
              </w:rPr>
              <w:t xml:space="preserve">L  </w:t>
            </w:r>
            <w:proofErr w:type="spellStart"/>
            <w:r w:rsidRPr="006225CB">
              <w:rPr>
                <w:rFonts w:ascii="Calibri" w:hAnsi="Calibri" w:cs="Calibri"/>
                <w:b/>
                <w:bCs/>
                <w:szCs w:val="24"/>
              </w:rPr>
              <w:t>i</w:t>
            </w:r>
            <w:proofErr w:type="spellEnd"/>
            <w:proofErr w:type="gramEnd"/>
            <w:r w:rsidRPr="006225CB">
              <w:rPr>
                <w:rFonts w:ascii="Calibri" w:hAnsi="Calibri" w:cs="Calibri"/>
                <w:b/>
                <w:bCs/>
                <w:szCs w:val="24"/>
              </w:rPr>
              <w:t xml:space="preserve">   k    </w:t>
            </w:r>
            <w:proofErr w:type="gramStart"/>
            <w:r w:rsidRPr="006225CB">
              <w:rPr>
                <w:rFonts w:ascii="Calibri" w:hAnsi="Calibri" w:cs="Calibri"/>
                <w:b/>
                <w:bCs/>
                <w:szCs w:val="24"/>
              </w:rPr>
              <w:t>e  l</w:t>
            </w:r>
            <w:proofErr w:type="gramEnd"/>
            <w:r w:rsidRPr="006225CB">
              <w:rPr>
                <w:rFonts w:ascii="Calibri" w:hAnsi="Calibri" w:cs="Calibri"/>
                <w:b/>
                <w:bCs/>
                <w:szCs w:val="24"/>
              </w:rPr>
              <w:t xml:space="preserve">  </w:t>
            </w:r>
            <w:proofErr w:type="spellStart"/>
            <w:r w:rsidRPr="006225CB">
              <w:rPr>
                <w:rFonts w:ascii="Calibri" w:hAnsi="Calibri" w:cs="Calibri"/>
                <w:b/>
                <w:bCs/>
                <w:szCs w:val="24"/>
              </w:rPr>
              <w:t>i</w:t>
            </w:r>
            <w:proofErr w:type="spellEnd"/>
            <w:r w:rsidRPr="006225CB">
              <w:rPr>
                <w:rFonts w:ascii="Calibri" w:hAnsi="Calibri" w:cs="Calibri"/>
                <w:b/>
                <w:bCs/>
                <w:szCs w:val="24"/>
              </w:rPr>
              <w:t xml:space="preserve"> </w:t>
            </w:r>
            <w:proofErr w:type="gramStart"/>
            <w:r w:rsidRPr="006225CB">
              <w:rPr>
                <w:rFonts w:ascii="Calibri" w:hAnsi="Calibri" w:cs="Calibri"/>
                <w:b/>
                <w:bCs/>
                <w:szCs w:val="24"/>
              </w:rPr>
              <w:t>h  o</w:t>
            </w:r>
            <w:proofErr w:type="gramEnd"/>
            <w:r w:rsidRPr="006225CB">
              <w:rPr>
                <w:rFonts w:ascii="Calibri" w:hAnsi="Calibri" w:cs="Calibri"/>
                <w:b/>
                <w:bCs/>
                <w:szCs w:val="24"/>
              </w:rPr>
              <w:t xml:space="preserve">  </w:t>
            </w:r>
            <w:proofErr w:type="spellStart"/>
            <w:r w:rsidRPr="006225CB">
              <w:rPr>
                <w:rFonts w:ascii="Calibri" w:hAnsi="Calibri" w:cs="Calibri"/>
                <w:b/>
                <w:bCs/>
                <w:szCs w:val="24"/>
              </w:rPr>
              <w:t>o</w:t>
            </w:r>
            <w:proofErr w:type="spellEnd"/>
            <w:r w:rsidRPr="006225CB">
              <w:rPr>
                <w:rFonts w:ascii="Calibri" w:hAnsi="Calibri" w:cs="Calibri"/>
                <w:b/>
                <w:bCs/>
                <w:szCs w:val="24"/>
              </w:rPr>
              <w:t xml:space="preserve">   d</w:t>
            </w:r>
          </w:p>
        </w:tc>
        <w:tc>
          <w:tcPr>
            <w:tcW w:w="339" w:type="dxa"/>
            <w:tcBorders>
              <w:top w:val="single" w:sz="12" w:space="0" w:color="auto"/>
              <w:right w:val="single" w:sz="12" w:space="0" w:color="auto"/>
            </w:tcBorders>
            <w:vAlign w:val="center"/>
          </w:tcPr>
          <w:p w14:paraId="760CF503" w14:textId="77777777" w:rsidR="00FC4E7D" w:rsidRPr="006225CB" w:rsidRDefault="00FC4E7D" w:rsidP="00FD6C5F">
            <w:pPr>
              <w:jc w:val="center"/>
              <w:rPr>
                <w:rFonts w:ascii="Calibri" w:hAnsi="Calibri" w:cs="Calibri"/>
                <w:b/>
                <w:bCs/>
                <w:szCs w:val="24"/>
              </w:rPr>
            </w:pPr>
            <w:r w:rsidRPr="006225CB">
              <w:rPr>
                <w:rFonts w:ascii="Calibri" w:hAnsi="Calibri" w:cs="Calibri"/>
                <w:b/>
                <w:bCs/>
                <w:szCs w:val="24"/>
              </w:rPr>
              <w:t>5</w:t>
            </w:r>
          </w:p>
        </w:tc>
        <w:tc>
          <w:tcPr>
            <w:tcW w:w="1699" w:type="dxa"/>
            <w:tcBorders>
              <w:top w:val="single" w:sz="12" w:space="0" w:color="auto"/>
              <w:left w:val="single" w:sz="12" w:space="0" w:color="auto"/>
              <w:bottom w:val="single" w:sz="12" w:space="0" w:color="auto"/>
              <w:right w:val="single" w:sz="12" w:space="0" w:color="auto"/>
            </w:tcBorders>
            <w:shd w:val="clear" w:color="auto" w:fill="F8E5A8"/>
          </w:tcPr>
          <w:p w14:paraId="6A207869" w14:textId="77777777" w:rsidR="00FC4E7D" w:rsidRPr="006225CB" w:rsidRDefault="00FC4E7D" w:rsidP="00FD6C5F">
            <w:pPr>
              <w:rPr>
                <w:rFonts w:ascii="Calibri" w:hAnsi="Calibri" w:cs="Calibri"/>
                <w:szCs w:val="24"/>
              </w:rPr>
            </w:pPr>
          </w:p>
        </w:tc>
        <w:tc>
          <w:tcPr>
            <w:tcW w:w="2079" w:type="dxa"/>
            <w:tcBorders>
              <w:top w:val="single" w:sz="12" w:space="0" w:color="auto"/>
              <w:left w:val="single" w:sz="12" w:space="0" w:color="auto"/>
              <w:bottom w:val="single" w:sz="12" w:space="0" w:color="auto"/>
              <w:right w:val="single" w:sz="12" w:space="0" w:color="auto"/>
            </w:tcBorders>
            <w:shd w:val="clear" w:color="auto" w:fill="FCA8A4"/>
          </w:tcPr>
          <w:p w14:paraId="7AB84BF4" w14:textId="77777777" w:rsidR="00FC4E7D" w:rsidRPr="006225CB" w:rsidRDefault="00FC4E7D" w:rsidP="00FD6C5F">
            <w:pPr>
              <w:rPr>
                <w:rFonts w:ascii="Calibri" w:hAnsi="Calibri" w:cs="Calibri"/>
                <w:szCs w:val="24"/>
              </w:rPr>
            </w:pPr>
          </w:p>
        </w:tc>
        <w:tc>
          <w:tcPr>
            <w:tcW w:w="1890" w:type="dxa"/>
            <w:tcBorders>
              <w:top w:val="single" w:sz="12" w:space="0" w:color="auto"/>
              <w:left w:val="single" w:sz="12" w:space="0" w:color="auto"/>
              <w:bottom w:val="single" w:sz="12" w:space="0" w:color="auto"/>
              <w:right w:val="single" w:sz="12" w:space="0" w:color="auto"/>
            </w:tcBorders>
            <w:shd w:val="clear" w:color="auto" w:fill="FCA8A4"/>
          </w:tcPr>
          <w:p w14:paraId="0B46BA7E" w14:textId="77777777" w:rsidR="00FC4E7D" w:rsidRPr="00AC7ACD" w:rsidRDefault="00FC4E7D" w:rsidP="00FD6C5F">
            <w:pPr>
              <w:rPr>
                <w:rFonts w:ascii="Calibri" w:hAnsi="Calibri" w:cs="Calibri"/>
                <w:b/>
                <w:bCs/>
                <w:szCs w:val="24"/>
              </w:rPr>
            </w:pPr>
          </w:p>
        </w:tc>
        <w:tc>
          <w:tcPr>
            <w:tcW w:w="1843" w:type="dxa"/>
            <w:tcBorders>
              <w:top w:val="single" w:sz="12" w:space="0" w:color="auto"/>
              <w:left w:val="single" w:sz="12" w:space="0" w:color="auto"/>
              <w:bottom w:val="single" w:sz="12" w:space="0" w:color="auto"/>
              <w:right w:val="single" w:sz="12" w:space="0" w:color="auto"/>
            </w:tcBorders>
            <w:shd w:val="clear" w:color="auto" w:fill="FE6662"/>
          </w:tcPr>
          <w:p w14:paraId="336D2826" w14:textId="77777777" w:rsidR="00FC4E7D" w:rsidRPr="006225CB" w:rsidRDefault="00FC4E7D" w:rsidP="00FD6C5F">
            <w:pPr>
              <w:rPr>
                <w:rFonts w:ascii="Calibri" w:hAnsi="Calibri" w:cs="Calibri"/>
                <w:szCs w:val="24"/>
              </w:rPr>
            </w:pPr>
          </w:p>
        </w:tc>
        <w:tc>
          <w:tcPr>
            <w:tcW w:w="1984" w:type="dxa"/>
            <w:tcBorders>
              <w:top w:val="single" w:sz="12" w:space="0" w:color="auto"/>
              <w:left w:val="single" w:sz="12" w:space="0" w:color="auto"/>
              <w:bottom w:val="single" w:sz="12" w:space="0" w:color="auto"/>
              <w:right w:val="single" w:sz="12" w:space="0" w:color="auto"/>
            </w:tcBorders>
            <w:shd w:val="clear" w:color="auto" w:fill="FE6662"/>
          </w:tcPr>
          <w:p w14:paraId="7DAA125E" w14:textId="77777777" w:rsidR="00FC4E7D" w:rsidRPr="006225CB" w:rsidRDefault="00FC4E7D" w:rsidP="00FD6C5F">
            <w:pPr>
              <w:rPr>
                <w:rFonts w:ascii="Calibri" w:hAnsi="Calibri" w:cs="Calibri"/>
                <w:szCs w:val="24"/>
              </w:rPr>
            </w:pPr>
          </w:p>
        </w:tc>
      </w:tr>
      <w:tr w:rsidR="00FC4E7D" w:rsidRPr="006225CB" w14:paraId="32AC564A" w14:textId="77777777" w:rsidTr="00FD6C5F">
        <w:trPr>
          <w:trHeight w:val="2217"/>
          <w:jc w:val="center"/>
        </w:trPr>
        <w:tc>
          <w:tcPr>
            <w:tcW w:w="367" w:type="dxa"/>
            <w:vMerge/>
            <w:tcBorders>
              <w:left w:val="single" w:sz="12" w:space="0" w:color="auto"/>
            </w:tcBorders>
          </w:tcPr>
          <w:p w14:paraId="1F4CC25C" w14:textId="77777777" w:rsidR="00FC4E7D" w:rsidRPr="006225CB" w:rsidRDefault="00FC4E7D" w:rsidP="00FD6C5F">
            <w:pPr>
              <w:jc w:val="center"/>
              <w:rPr>
                <w:rFonts w:ascii="Calibri" w:hAnsi="Calibri" w:cs="Calibri"/>
                <w:b/>
                <w:bCs/>
                <w:szCs w:val="24"/>
              </w:rPr>
            </w:pPr>
          </w:p>
        </w:tc>
        <w:tc>
          <w:tcPr>
            <w:tcW w:w="339" w:type="dxa"/>
            <w:tcBorders>
              <w:right w:val="single" w:sz="12" w:space="0" w:color="auto"/>
            </w:tcBorders>
            <w:vAlign w:val="center"/>
          </w:tcPr>
          <w:p w14:paraId="5EC9123F" w14:textId="77777777" w:rsidR="00FC4E7D" w:rsidRPr="006225CB" w:rsidRDefault="00FC4E7D" w:rsidP="00FD6C5F">
            <w:pPr>
              <w:jc w:val="center"/>
              <w:rPr>
                <w:rFonts w:ascii="Calibri" w:hAnsi="Calibri" w:cs="Calibri"/>
                <w:b/>
                <w:bCs/>
                <w:szCs w:val="24"/>
              </w:rPr>
            </w:pPr>
            <w:r w:rsidRPr="006225CB">
              <w:rPr>
                <w:rFonts w:ascii="Calibri" w:hAnsi="Calibri" w:cs="Calibri"/>
                <w:b/>
                <w:bCs/>
                <w:szCs w:val="24"/>
              </w:rPr>
              <w:t>4</w:t>
            </w:r>
          </w:p>
        </w:tc>
        <w:tc>
          <w:tcPr>
            <w:tcW w:w="1699" w:type="dxa"/>
            <w:tcBorders>
              <w:top w:val="single" w:sz="12" w:space="0" w:color="auto"/>
              <w:left w:val="single" w:sz="12" w:space="0" w:color="auto"/>
              <w:right w:val="single" w:sz="12" w:space="0" w:color="auto"/>
            </w:tcBorders>
            <w:shd w:val="clear" w:color="auto" w:fill="F8E5A8"/>
          </w:tcPr>
          <w:p w14:paraId="62CDE386" w14:textId="77777777" w:rsidR="00FC4E7D" w:rsidRPr="006225CB" w:rsidRDefault="00FC4E7D" w:rsidP="00FD6C5F">
            <w:pPr>
              <w:rPr>
                <w:rFonts w:ascii="Calibri" w:hAnsi="Calibri" w:cs="Calibri"/>
                <w:szCs w:val="24"/>
              </w:rPr>
            </w:pPr>
          </w:p>
        </w:tc>
        <w:tc>
          <w:tcPr>
            <w:tcW w:w="2079" w:type="dxa"/>
            <w:tcBorders>
              <w:top w:val="single" w:sz="12" w:space="0" w:color="auto"/>
              <w:left w:val="single" w:sz="12" w:space="0" w:color="auto"/>
              <w:right w:val="single" w:sz="12" w:space="0" w:color="auto"/>
            </w:tcBorders>
            <w:shd w:val="clear" w:color="auto" w:fill="F8E5A8"/>
          </w:tcPr>
          <w:p w14:paraId="0F9E6BBE" w14:textId="77777777" w:rsidR="00FC4E7D" w:rsidRPr="006225CB" w:rsidRDefault="00FC4E7D" w:rsidP="00FD6C5F">
            <w:pPr>
              <w:rPr>
                <w:rFonts w:ascii="Calibri" w:hAnsi="Calibri" w:cs="Calibri"/>
                <w:szCs w:val="24"/>
              </w:rPr>
            </w:pPr>
          </w:p>
        </w:tc>
        <w:tc>
          <w:tcPr>
            <w:tcW w:w="1890" w:type="dxa"/>
            <w:tcBorders>
              <w:top w:val="single" w:sz="12" w:space="0" w:color="auto"/>
              <w:left w:val="single" w:sz="12" w:space="0" w:color="auto"/>
              <w:right w:val="single" w:sz="12" w:space="0" w:color="auto"/>
            </w:tcBorders>
            <w:shd w:val="clear" w:color="auto" w:fill="FCA8A4"/>
          </w:tcPr>
          <w:p w14:paraId="4B980641" w14:textId="77777777" w:rsidR="00FC4E7D" w:rsidRDefault="00FC4E7D" w:rsidP="00FD6C5F">
            <w:pPr>
              <w:rPr>
                <w:rFonts w:ascii="Calibri" w:hAnsi="Calibri" w:cs="Calibri"/>
                <w:b/>
                <w:bCs/>
                <w:szCs w:val="24"/>
              </w:rPr>
            </w:pPr>
            <w:r w:rsidRPr="00D40B29">
              <w:rPr>
                <w:rFonts w:ascii="Calibri" w:hAnsi="Calibri" w:cs="Calibri"/>
                <w:b/>
                <w:bCs/>
                <w:szCs w:val="24"/>
              </w:rPr>
              <w:t>21: Budget Management</w:t>
            </w:r>
          </w:p>
          <w:p w14:paraId="2234C83A" w14:textId="77777777" w:rsidR="00FC4E7D" w:rsidRDefault="00FC4E7D" w:rsidP="00FD6C5F">
            <w:pPr>
              <w:rPr>
                <w:rFonts w:ascii="Calibri" w:hAnsi="Calibri" w:cs="Calibri"/>
                <w:b/>
                <w:bCs/>
                <w:szCs w:val="24"/>
              </w:rPr>
            </w:pPr>
          </w:p>
          <w:p w14:paraId="5DF22007" w14:textId="77777777" w:rsidR="00FC4E7D" w:rsidRPr="00D40B29" w:rsidRDefault="00FC4E7D" w:rsidP="00FD6C5F">
            <w:pPr>
              <w:rPr>
                <w:rFonts w:ascii="Calibri" w:hAnsi="Calibri" w:cs="Calibri"/>
                <w:b/>
                <w:bCs/>
                <w:szCs w:val="24"/>
              </w:rPr>
            </w:pPr>
            <w:r w:rsidRPr="00D40B29">
              <w:rPr>
                <w:rFonts w:ascii="Calibri" w:hAnsi="Calibri" w:cs="Calibri"/>
                <w:b/>
                <w:bCs/>
                <w:szCs w:val="24"/>
              </w:rPr>
              <w:t>645: Biodiversity Loss</w:t>
            </w:r>
          </w:p>
        </w:tc>
        <w:tc>
          <w:tcPr>
            <w:tcW w:w="1843" w:type="dxa"/>
            <w:tcBorders>
              <w:top w:val="single" w:sz="12" w:space="0" w:color="auto"/>
              <w:left w:val="single" w:sz="12" w:space="0" w:color="auto"/>
              <w:right w:val="single" w:sz="12" w:space="0" w:color="auto"/>
            </w:tcBorders>
            <w:shd w:val="clear" w:color="auto" w:fill="FCA8A4"/>
          </w:tcPr>
          <w:p w14:paraId="2CC386E8" w14:textId="77777777" w:rsidR="00FC4E7D" w:rsidRDefault="00FC4E7D" w:rsidP="00FD6C5F">
            <w:pPr>
              <w:rPr>
                <w:rFonts w:ascii="Calibri" w:hAnsi="Calibri" w:cs="Calibri"/>
                <w:b/>
                <w:bCs/>
                <w:szCs w:val="24"/>
              </w:rPr>
            </w:pPr>
            <w:r w:rsidRPr="00D40B29">
              <w:rPr>
                <w:rFonts w:ascii="Calibri" w:hAnsi="Calibri" w:cs="Calibri"/>
                <w:b/>
                <w:bCs/>
                <w:szCs w:val="24"/>
              </w:rPr>
              <w:t>393: Future Funding of NatureScot</w:t>
            </w:r>
          </w:p>
          <w:p w14:paraId="641B4E5E" w14:textId="77777777" w:rsidR="00FC4E7D" w:rsidRDefault="00FC4E7D" w:rsidP="00FD6C5F">
            <w:pPr>
              <w:rPr>
                <w:rFonts w:ascii="Calibri" w:hAnsi="Calibri" w:cs="Calibri"/>
                <w:b/>
                <w:bCs/>
                <w:szCs w:val="24"/>
              </w:rPr>
            </w:pPr>
          </w:p>
          <w:p w14:paraId="069A4F0F" w14:textId="77777777" w:rsidR="00FC4E7D" w:rsidRPr="00D40B29" w:rsidRDefault="00FC4E7D" w:rsidP="00FD6C5F">
            <w:pPr>
              <w:rPr>
                <w:rFonts w:ascii="Calibri" w:hAnsi="Calibri" w:cs="Calibri"/>
                <w:b/>
                <w:bCs/>
                <w:szCs w:val="24"/>
              </w:rPr>
            </w:pPr>
            <w:r w:rsidRPr="00D40B29">
              <w:rPr>
                <w:rFonts w:ascii="Calibri" w:hAnsi="Calibri" w:cs="Calibri"/>
                <w:b/>
                <w:bCs/>
                <w:szCs w:val="24"/>
              </w:rPr>
              <w:t>759 - Reporter role for new Galloway National Park</w:t>
            </w:r>
          </w:p>
        </w:tc>
        <w:tc>
          <w:tcPr>
            <w:tcW w:w="1984" w:type="dxa"/>
            <w:tcBorders>
              <w:top w:val="single" w:sz="12" w:space="0" w:color="auto"/>
              <w:left w:val="single" w:sz="12" w:space="0" w:color="auto"/>
              <w:right w:val="single" w:sz="12" w:space="0" w:color="auto"/>
            </w:tcBorders>
            <w:shd w:val="clear" w:color="auto" w:fill="FE6662"/>
          </w:tcPr>
          <w:p w14:paraId="68D79CEE" w14:textId="77777777" w:rsidR="00FC4E7D" w:rsidRPr="006225CB" w:rsidRDefault="00FC4E7D" w:rsidP="00FD6C5F">
            <w:pPr>
              <w:rPr>
                <w:rFonts w:ascii="Calibri" w:hAnsi="Calibri" w:cs="Calibri"/>
                <w:szCs w:val="24"/>
              </w:rPr>
            </w:pPr>
          </w:p>
        </w:tc>
      </w:tr>
      <w:tr w:rsidR="00FC4E7D" w:rsidRPr="006225CB" w14:paraId="6F62FF81" w14:textId="77777777" w:rsidTr="00FD6C5F">
        <w:trPr>
          <w:trHeight w:val="2676"/>
          <w:jc w:val="center"/>
        </w:trPr>
        <w:tc>
          <w:tcPr>
            <w:tcW w:w="367" w:type="dxa"/>
            <w:vMerge/>
            <w:tcBorders>
              <w:left w:val="single" w:sz="12" w:space="0" w:color="auto"/>
            </w:tcBorders>
          </w:tcPr>
          <w:p w14:paraId="18772A14" w14:textId="77777777" w:rsidR="00FC4E7D" w:rsidRPr="006225CB" w:rsidRDefault="00FC4E7D" w:rsidP="00FD6C5F">
            <w:pPr>
              <w:jc w:val="center"/>
              <w:rPr>
                <w:rFonts w:ascii="Calibri" w:hAnsi="Calibri" w:cs="Calibri"/>
                <w:b/>
                <w:bCs/>
                <w:szCs w:val="24"/>
              </w:rPr>
            </w:pPr>
          </w:p>
        </w:tc>
        <w:tc>
          <w:tcPr>
            <w:tcW w:w="339" w:type="dxa"/>
            <w:tcBorders>
              <w:right w:val="single" w:sz="12" w:space="0" w:color="auto"/>
            </w:tcBorders>
            <w:vAlign w:val="center"/>
          </w:tcPr>
          <w:p w14:paraId="2E9608E6" w14:textId="77777777" w:rsidR="00FC4E7D" w:rsidRPr="006225CB" w:rsidRDefault="00FC4E7D" w:rsidP="00FD6C5F">
            <w:pPr>
              <w:jc w:val="center"/>
              <w:rPr>
                <w:rFonts w:ascii="Calibri" w:hAnsi="Calibri" w:cs="Calibri"/>
                <w:b/>
                <w:bCs/>
                <w:szCs w:val="24"/>
              </w:rPr>
            </w:pPr>
            <w:r w:rsidRPr="006225CB">
              <w:rPr>
                <w:rFonts w:ascii="Calibri" w:hAnsi="Calibri" w:cs="Calibri"/>
                <w:b/>
                <w:bCs/>
                <w:szCs w:val="24"/>
              </w:rPr>
              <w:t>3</w:t>
            </w:r>
          </w:p>
        </w:tc>
        <w:tc>
          <w:tcPr>
            <w:tcW w:w="1699" w:type="dxa"/>
            <w:tcBorders>
              <w:top w:val="single" w:sz="12" w:space="0" w:color="auto"/>
              <w:left w:val="single" w:sz="12" w:space="0" w:color="auto"/>
              <w:right w:val="single" w:sz="12" w:space="0" w:color="auto"/>
            </w:tcBorders>
            <w:shd w:val="clear" w:color="auto" w:fill="D6E3BC" w:themeFill="accent3" w:themeFillTint="66"/>
          </w:tcPr>
          <w:p w14:paraId="4CE02BE8" w14:textId="77777777" w:rsidR="00FC4E7D" w:rsidRPr="006225CB" w:rsidRDefault="00FC4E7D" w:rsidP="00FD6C5F">
            <w:pPr>
              <w:rPr>
                <w:rFonts w:ascii="Calibri" w:hAnsi="Calibri" w:cs="Calibri"/>
                <w:szCs w:val="24"/>
              </w:rPr>
            </w:pPr>
          </w:p>
        </w:tc>
        <w:tc>
          <w:tcPr>
            <w:tcW w:w="2079" w:type="dxa"/>
            <w:tcBorders>
              <w:top w:val="single" w:sz="12" w:space="0" w:color="auto"/>
              <w:left w:val="single" w:sz="12" w:space="0" w:color="auto"/>
              <w:right w:val="single" w:sz="12" w:space="0" w:color="auto"/>
            </w:tcBorders>
            <w:shd w:val="clear" w:color="auto" w:fill="F8E5A8"/>
          </w:tcPr>
          <w:p w14:paraId="4F0140A4" w14:textId="77777777" w:rsidR="00FC4E7D" w:rsidRPr="00D40B29" w:rsidRDefault="00FC4E7D" w:rsidP="00FD6C5F">
            <w:pPr>
              <w:rPr>
                <w:rFonts w:ascii="Calibri" w:hAnsi="Calibri" w:cs="Calibri"/>
                <w:b/>
                <w:bCs/>
                <w:szCs w:val="24"/>
              </w:rPr>
            </w:pPr>
          </w:p>
        </w:tc>
        <w:tc>
          <w:tcPr>
            <w:tcW w:w="1890" w:type="dxa"/>
            <w:tcBorders>
              <w:top w:val="single" w:sz="12" w:space="0" w:color="auto"/>
              <w:left w:val="single" w:sz="12" w:space="0" w:color="auto"/>
              <w:right w:val="single" w:sz="12" w:space="0" w:color="auto"/>
            </w:tcBorders>
            <w:shd w:val="clear" w:color="auto" w:fill="F8E5A8"/>
          </w:tcPr>
          <w:p w14:paraId="7E19B9DA" w14:textId="77777777" w:rsidR="00FC4E7D" w:rsidRDefault="00FC4E7D" w:rsidP="00FD6C5F">
            <w:pPr>
              <w:rPr>
                <w:rFonts w:ascii="Calibri" w:hAnsi="Calibri" w:cs="Calibri"/>
                <w:b/>
                <w:bCs/>
                <w:szCs w:val="24"/>
              </w:rPr>
            </w:pPr>
            <w:r w:rsidRPr="00D40B29">
              <w:rPr>
                <w:rFonts w:ascii="Calibri" w:hAnsi="Calibri" w:cs="Calibri"/>
                <w:b/>
                <w:bCs/>
                <w:szCs w:val="24"/>
              </w:rPr>
              <w:t>85: Adapting to Strategic Change</w:t>
            </w:r>
          </w:p>
          <w:p w14:paraId="3BFBDE13" w14:textId="77777777" w:rsidR="00FC4E7D" w:rsidRDefault="00FC4E7D" w:rsidP="00FD6C5F">
            <w:pPr>
              <w:rPr>
                <w:rFonts w:ascii="Calibri" w:hAnsi="Calibri" w:cs="Calibri"/>
                <w:b/>
                <w:bCs/>
                <w:szCs w:val="24"/>
              </w:rPr>
            </w:pPr>
          </w:p>
          <w:p w14:paraId="48835EBC" w14:textId="77777777" w:rsidR="00FC4E7D" w:rsidRPr="00D40B29" w:rsidRDefault="00FC4E7D" w:rsidP="00FD6C5F">
            <w:pPr>
              <w:rPr>
                <w:rFonts w:ascii="Calibri" w:hAnsi="Calibri" w:cs="Calibri"/>
                <w:b/>
                <w:bCs/>
                <w:szCs w:val="24"/>
              </w:rPr>
            </w:pPr>
            <w:r w:rsidRPr="00D40B29">
              <w:rPr>
                <w:rFonts w:ascii="Calibri" w:hAnsi="Calibri" w:cs="Calibri"/>
                <w:b/>
                <w:bCs/>
                <w:szCs w:val="24"/>
              </w:rPr>
              <w:t>137: Staff Resource Management</w:t>
            </w:r>
          </w:p>
        </w:tc>
        <w:tc>
          <w:tcPr>
            <w:tcW w:w="1843" w:type="dxa"/>
            <w:tcBorders>
              <w:top w:val="single" w:sz="12" w:space="0" w:color="auto"/>
              <w:left w:val="single" w:sz="12" w:space="0" w:color="auto"/>
              <w:right w:val="single" w:sz="12" w:space="0" w:color="auto"/>
            </w:tcBorders>
            <w:shd w:val="clear" w:color="auto" w:fill="FCA8A4"/>
          </w:tcPr>
          <w:p w14:paraId="72D63859" w14:textId="77777777" w:rsidR="00FC4E7D" w:rsidRDefault="00FC4E7D" w:rsidP="00FD6C5F">
            <w:pPr>
              <w:rPr>
                <w:rFonts w:ascii="Calibri" w:hAnsi="Calibri" w:cs="Calibri"/>
                <w:b/>
                <w:bCs/>
                <w:szCs w:val="24"/>
              </w:rPr>
            </w:pPr>
            <w:r w:rsidRPr="00D40B29">
              <w:rPr>
                <w:rFonts w:ascii="Calibri" w:hAnsi="Calibri" w:cs="Calibri"/>
                <w:b/>
                <w:bCs/>
                <w:szCs w:val="24"/>
              </w:rPr>
              <w:t>47: Computer Virus/Malware</w:t>
            </w:r>
          </w:p>
          <w:p w14:paraId="1F3C974F" w14:textId="77777777" w:rsidR="00FC4E7D" w:rsidRDefault="00FC4E7D" w:rsidP="00FD6C5F">
            <w:pPr>
              <w:rPr>
                <w:rFonts w:ascii="Calibri" w:hAnsi="Calibri" w:cs="Calibri"/>
                <w:b/>
                <w:bCs/>
                <w:szCs w:val="24"/>
              </w:rPr>
            </w:pPr>
          </w:p>
          <w:p w14:paraId="7285779B" w14:textId="77777777" w:rsidR="00FC4E7D" w:rsidRDefault="00FC4E7D" w:rsidP="00FD6C5F">
            <w:pPr>
              <w:rPr>
                <w:rFonts w:ascii="Calibri" w:hAnsi="Calibri" w:cs="Calibri"/>
                <w:b/>
                <w:bCs/>
                <w:szCs w:val="24"/>
              </w:rPr>
            </w:pPr>
            <w:r w:rsidRPr="00D40B29">
              <w:rPr>
                <w:rFonts w:ascii="Calibri" w:hAnsi="Calibri" w:cs="Calibri"/>
                <w:b/>
                <w:bCs/>
                <w:szCs w:val="24"/>
              </w:rPr>
              <w:t>646: Weakened Reputation</w:t>
            </w:r>
          </w:p>
          <w:p w14:paraId="054A6136" w14:textId="77777777" w:rsidR="00FC4E7D" w:rsidRDefault="00FC4E7D" w:rsidP="00FD6C5F">
            <w:pPr>
              <w:rPr>
                <w:rFonts w:ascii="Calibri" w:hAnsi="Calibri" w:cs="Calibri"/>
                <w:b/>
                <w:bCs/>
                <w:szCs w:val="24"/>
              </w:rPr>
            </w:pPr>
          </w:p>
          <w:p w14:paraId="117FF750" w14:textId="77777777" w:rsidR="00FC4E7D" w:rsidRPr="00D40B29" w:rsidRDefault="00FC4E7D" w:rsidP="00FD6C5F">
            <w:pPr>
              <w:rPr>
                <w:rFonts w:ascii="Calibri" w:hAnsi="Calibri" w:cs="Calibri"/>
                <w:b/>
                <w:bCs/>
                <w:szCs w:val="24"/>
              </w:rPr>
            </w:pPr>
            <w:r w:rsidRPr="00D40B29">
              <w:rPr>
                <w:rFonts w:ascii="Calibri" w:hAnsi="Calibri" w:cs="Calibri"/>
                <w:b/>
                <w:bCs/>
                <w:szCs w:val="24"/>
              </w:rPr>
              <w:t>755 - Strategic Resource Management</w:t>
            </w:r>
          </w:p>
        </w:tc>
        <w:tc>
          <w:tcPr>
            <w:tcW w:w="1984" w:type="dxa"/>
            <w:tcBorders>
              <w:top w:val="single" w:sz="12" w:space="0" w:color="auto"/>
              <w:left w:val="single" w:sz="12" w:space="0" w:color="auto"/>
              <w:right w:val="single" w:sz="12" w:space="0" w:color="auto"/>
            </w:tcBorders>
            <w:shd w:val="clear" w:color="auto" w:fill="FCA8A4"/>
          </w:tcPr>
          <w:p w14:paraId="753F6F5B" w14:textId="77777777" w:rsidR="00FC4E7D" w:rsidRDefault="00FC4E7D" w:rsidP="00FD6C5F">
            <w:pPr>
              <w:rPr>
                <w:rFonts w:ascii="Calibri" w:hAnsi="Calibri" w:cs="Calibri"/>
                <w:b/>
                <w:bCs/>
                <w:szCs w:val="24"/>
              </w:rPr>
            </w:pPr>
            <w:r w:rsidRPr="00544AA4">
              <w:rPr>
                <w:rFonts w:ascii="Calibri" w:hAnsi="Calibri" w:cs="Calibri"/>
                <w:b/>
                <w:bCs/>
                <w:szCs w:val="24"/>
              </w:rPr>
              <w:t>253: Peatland restoration target and budget</w:t>
            </w:r>
          </w:p>
          <w:p w14:paraId="1D9FF836" w14:textId="77777777" w:rsidR="00FC4E7D" w:rsidRDefault="00FC4E7D" w:rsidP="00FD6C5F">
            <w:pPr>
              <w:rPr>
                <w:rFonts w:ascii="Calibri" w:hAnsi="Calibri" w:cs="Calibri"/>
                <w:b/>
                <w:bCs/>
                <w:szCs w:val="24"/>
              </w:rPr>
            </w:pPr>
          </w:p>
          <w:p w14:paraId="1D01F6BA" w14:textId="77777777" w:rsidR="00FC4E7D" w:rsidRPr="00544AA4" w:rsidRDefault="00FC4E7D" w:rsidP="00FD6C5F">
            <w:pPr>
              <w:rPr>
                <w:rFonts w:ascii="Calibri" w:hAnsi="Calibri" w:cs="Calibri"/>
                <w:b/>
                <w:bCs/>
                <w:szCs w:val="24"/>
              </w:rPr>
            </w:pPr>
            <w:r w:rsidRPr="00AC7ACD">
              <w:rPr>
                <w:rFonts w:ascii="Calibri" w:hAnsi="Calibri" w:cs="Calibri"/>
                <w:b/>
                <w:bCs/>
                <w:szCs w:val="24"/>
              </w:rPr>
              <w:t>765 - Legal Challenge</w:t>
            </w:r>
          </w:p>
        </w:tc>
      </w:tr>
      <w:tr w:rsidR="00FC4E7D" w:rsidRPr="006225CB" w14:paraId="50398CBE" w14:textId="77777777" w:rsidTr="00FD6C5F">
        <w:trPr>
          <w:trHeight w:val="1822"/>
          <w:jc w:val="center"/>
        </w:trPr>
        <w:tc>
          <w:tcPr>
            <w:tcW w:w="367" w:type="dxa"/>
            <w:vMerge/>
            <w:tcBorders>
              <w:left w:val="single" w:sz="12" w:space="0" w:color="auto"/>
            </w:tcBorders>
          </w:tcPr>
          <w:p w14:paraId="43F0F212" w14:textId="77777777" w:rsidR="00FC4E7D" w:rsidRPr="006225CB" w:rsidRDefault="00FC4E7D" w:rsidP="00FD6C5F">
            <w:pPr>
              <w:jc w:val="center"/>
              <w:rPr>
                <w:rFonts w:ascii="Calibri" w:hAnsi="Calibri" w:cs="Calibri"/>
                <w:b/>
                <w:bCs/>
                <w:szCs w:val="24"/>
              </w:rPr>
            </w:pPr>
          </w:p>
        </w:tc>
        <w:tc>
          <w:tcPr>
            <w:tcW w:w="339" w:type="dxa"/>
            <w:tcBorders>
              <w:right w:val="single" w:sz="12" w:space="0" w:color="auto"/>
            </w:tcBorders>
            <w:vAlign w:val="center"/>
          </w:tcPr>
          <w:p w14:paraId="0D838046" w14:textId="77777777" w:rsidR="00FC4E7D" w:rsidRPr="006225CB" w:rsidRDefault="00FC4E7D" w:rsidP="00FD6C5F">
            <w:pPr>
              <w:jc w:val="center"/>
              <w:rPr>
                <w:rFonts w:ascii="Calibri" w:hAnsi="Calibri" w:cs="Calibri"/>
                <w:b/>
                <w:bCs/>
                <w:szCs w:val="24"/>
              </w:rPr>
            </w:pPr>
            <w:r w:rsidRPr="006225CB">
              <w:rPr>
                <w:rFonts w:ascii="Calibri" w:hAnsi="Calibri" w:cs="Calibri"/>
                <w:b/>
                <w:bCs/>
                <w:szCs w:val="24"/>
              </w:rPr>
              <w:t>2</w:t>
            </w:r>
          </w:p>
        </w:tc>
        <w:tc>
          <w:tcPr>
            <w:tcW w:w="1699" w:type="dxa"/>
            <w:tcBorders>
              <w:top w:val="single" w:sz="12" w:space="0" w:color="auto"/>
              <w:left w:val="single" w:sz="12" w:space="0" w:color="auto"/>
              <w:right w:val="single" w:sz="12" w:space="0" w:color="auto"/>
            </w:tcBorders>
            <w:shd w:val="clear" w:color="auto" w:fill="D6E3BC" w:themeFill="accent3" w:themeFillTint="66"/>
          </w:tcPr>
          <w:p w14:paraId="08DCA7D8" w14:textId="77777777" w:rsidR="00FC4E7D" w:rsidRPr="006225CB" w:rsidRDefault="00FC4E7D" w:rsidP="00FD6C5F">
            <w:pPr>
              <w:rPr>
                <w:rFonts w:ascii="Calibri" w:hAnsi="Calibri" w:cs="Calibri"/>
                <w:szCs w:val="24"/>
              </w:rPr>
            </w:pPr>
          </w:p>
        </w:tc>
        <w:tc>
          <w:tcPr>
            <w:tcW w:w="2079" w:type="dxa"/>
            <w:tcBorders>
              <w:top w:val="single" w:sz="12" w:space="0" w:color="auto"/>
              <w:left w:val="single" w:sz="12" w:space="0" w:color="auto"/>
              <w:right w:val="single" w:sz="12" w:space="0" w:color="auto"/>
            </w:tcBorders>
            <w:shd w:val="clear" w:color="auto" w:fill="D6E3BC" w:themeFill="accent3" w:themeFillTint="66"/>
          </w:tcPr>
          <w:p w14:paraId="141FB59B" w14:textId="77777777" w:rsidR="00FC4E7D" w:rsidRPr="006225CB" w:rsidRDefault="00FC4E7D" w:rsidP="00FD6C5F">
            <w:pPr>
              <w:rPr>
                <w:rFonts w:ascii="Calibri" w:hAnsi="Calibri" w:cs="Calibri"/>
                <w:szCs w:val="24"/>
              </w:rPr>
            </w:pPr>
          </w:p>
        </w:tc>
        <w:tc>
          <w:tcPr>
            <w:tcW w:w="1890" w:type="dxa"/>
            <w:tcBorders>
              <w:top w:val="single" w:sz="12" w:space="0" w:color="auto"/>
              <w:left w:val="single" w:sz="12" w:space="0" w:color="auto"/>
              <w:right w:val="single" w:sz="12" w:space="0" w:color="auto"/>
            </w:tcBorders>
            <w:shd w:val="clear" w:color="auto" w:fill="F8E5A8"/>
          </w:tcPr>
          <w:p w14:paraId="1F86AE43" w14:textId="77777777" w:rsidR="00FC4E7D" w:rsidRPr="00D40B29" w:rsidRDefault="00FC4E7D" w:rsidP="00FD6C5F">
            <w:pPr>
              <w:rPr>
                <w:rFonts w:ascii="Calibri" w:hAnsi="Calibri" w:cs="Calibri"/>
                <w:b/>
                <w:bCs/>
                <w:szCs w:val="24"/>
              </w:rPr>
            </w:pPr>
            <w:r w:rsidRPr="00D40B29">
              <w:rPr>
                <w:rFonts w:ascii="Calibri" w:hAnsi="Calibri" w:cs="Calibri"/>
                <w:b/>
                <w:bCs/>
                <w:szCs w:val="24"/>
              </w:rPr>
              <w:t>760: Transitional Arrangements for CEO</w:t>
            </w:r>
          </w:p>
        </w:tc>
        <w:tc>
          <w:tcPr>
            <w:tcW w:w="1843" w:type="dxa"/>
            <w:tcBorders>
              <w:top w:val="single" w:sz="12" w:space="0" w:color="auto"/>
              <w:left w:val="single" w:sz="12" w:space="0" w:color="auto"/>
              <w:right w:val="single" w:sz="12" w:space="0" w:color="auto"/>
            </w:tcBorders>
            <w:shd w:val="clear" w:color="auto" w:fill="F8E5A8"/>
          </w:tcPr>
          <w:p w14:paraId="0CD8079A" w14:textId="77777777" w:rsidR="00FC4E7D" w:rsidRPr="00D40B29" w:rsidRDefault="00FC4E7D" w:rsidP="00FD6C5F">
            <w:pPr>
              <w:rPr>
                <w:rFonts w:ascii="Calibri" w:hAnsi="Calibri" w:cs="Calibri"/>
                <w:b/>
                <w:bCs/>
                <w:szCs w:val="24"/>
              </w:rPr>
            </w:pPr>
          </w:p>
        </w:tc>
        <w:tc>
          <w:tcPr>
            <w:tcW w:w="1984" w:type="dxa"/>
            <w:tcBorders>
              <w:top w:val="single" w:sz="12" w:space="0" w:color="auto"/>
              <w:left w:val="single" w:sz="12" w:space="0" w:color="auto"/>
              <w:right w:val="single" w:sz="12" w:space="0" w:color="auto"/>
            </w:tcBorders>
            <w:shd w:val="clear" w:color="auto" w:fill="FCA8A4"/>
          </w:tcPr>
          <w:p w14:paraId="56A84874" w14:textId="77777777" w:rsidR="00FC4E7D" w:rsidRDefault="00FC4E7D" w:rsidP="00FD6C5F">
            <w:pPr>
              <w:rPr>
                <w:rFonts w:ascii="Calibri" w:hAnsi="Calibri" w:cs="Calibri"/>
                <w:b/>
                <w:bCs/>
                <w:szCs w:val="24"/>
              </w:rPr>
            </w:pPr>
            <w:r w:rsidRPr="00D40B29">
              <w:rPr>
                <w:rFonts w:ascii="Calibri" w:hAnsi="Calibri" w:cs="Calibri"/>
                <w:b/>
                <w:bCs/>
                <w:szCs w:val="24"/>
              </w:rPr>
              <w:t>740: Nature Finance</w:t>
            </w:r>
          </w:p>
          <w:p w14:paraId="10F07C1C" w14:textId="77777777" w:rsidR="00FC4E7D" w:rsidRDefault="00FC4E7D" w:rsidP="00FD6C5F">
            <w:pPr>
              <w:rPr>
                <w:rFonts w:ascii="Calibri" w:hAnsi="Calibri" w:cs="Calibri"/>
                <w:b/>
                <w:bCs/>
                <w:szCs w:val="24"/>
              </w:rPr>
            </w:pPr>
          </w:p>
          <w:p w14:paraId="74D5FC36" w14:textId="77777777" w:rsidR="00FC4E7D" w:rsidRPr="00D40B29" w:rsidRDefault="00FC4E7D" w:rsidP="00FD6C5F">
            <w:pPr>
              <w:rPr>
                <w:rFonts w:ascii="Calibri" w:hAnsi="Calibri" w:cs="Calibri"/>
                <w:b/>
                <w:bCs/>
                <w:szCs w:val="24"/>
              </w:rPr>
            </w:pPr>
            <w:r w:rsidRPr="00D40B29">
              <w:rPr>
                <w:rFonts w:ascii="Calibri" w:hAnsi="Calibri" w:cs="Calibri"/>
                <w:b/>
                <w:bCs/>
                <w:szCs w:val="24"/>
              </w:rPr>
              <w:t>761: Grant Funding Future Liabilities</w:t>
            </w:r>
          </w:p>
        </w:tc>
      </w:tr>
      <w:tr w:rsidR="00FC4E7D" w:rsidRPr="006225CB" w14:paraId="501798BA" w14:textId="77777777" w:rsidTr="00FD6C5F">
        <w:trPr>
          <w:trHeight w:val="907"/>
          <w:jc w:val="center"/>
        </w:trPr>
        <w:tc>
          <w:tcPr>
            <w:tcW w:w="367" w:type="dxa"/>
            <w:vMerge/>
            <w:tcBorders>
              <w:left w:val="single" w:sz="12" w:space="0" w:color="auto"/>
            </w:tcBorders>
          </w:tcPr>
          <w:p w14:paraId="4AD928DE" w14:textId="77777777" w:rsidR="00FC4E7D" w:rsidRPr="006225CB" w:rsidRDefault="00FC4E7D" w:rsidP="00FD6C5F">
            <w:pPr>
              <w:jc w:val="center"/>
              <w:rPr>
                <w:rFonts w:ascii="Calibri" w:hAnsi="Calibri" w:cs="Calibri"/>
                <w:b/>
                <w:bCs/>
                <w:szCs w:val="24"/>
              </w:rPr>
            </w:pPr>
          </w:p>
        </w:tc>
        <w:tc>
          <w:tcPr>
            <w:tcW w:w="339" w:type="dxa"/>
            <w:tcBorders>
              <w:right w:val="single" w:sz="12" w:space="0" w:color="auto"/>
            </w:tcBorders>
            <w:vAlign w:val="center"/>
          </w:tcPr>
          <w:p w14:paraId="0801B04F" w14:textId="77777777" w:rsidR="00FC4E7D" w:rsidRPr="006225CB" w:rsidRDefault="00FC4E7D" w:rsidP="00FD6C5F">
            <w:pPr>
              <w:jc w:val="center"/>
              <w:rPr>
                <w:rFonts w:ascii="Calibri" w:hAnsi="Calibri" w:cs="Calibri"/>
                <w:b/>
                <w:bCs/>
                <w:szCs w:val="24"/>
              </w:rPr>
            </w:pPr>
            <w:r w:rsidRPr="006225CB">
              <w:rPr>
                <w:rFonts w:ascii="Calibri" w:hAnsi="Calibri" w:cs="Calibri"/>
                <w:b/>
                <w:bCs/>
                <w:szCs w:val="24"/>
              </w:rPr>
              <w:t>1</w:t>
            </w:r>
          </w:p>
        </w:tc>
        <w:tc>
          <w:tcPr>
            <w:tcW w:w="1699" w:type="dxa"/>
            <w:tcBorders>
              <w:top w:val="single" w:sz="12" w:space="0" w:color="auto"/>
              <w:left w:val="single" w:sz="12" w:space="0" w:color="auto"/>
              <w:bottom w:val="single" w:sz="12" w:space="0" w:color="auto"/>
              <w:right w:val="single" w:sz="12" w:space="0" w:color="auto"/>
            </w:tcBorders>
            <w:shd w:val="clear" w:color="auto" w:fill="D6E3BC" w:themeFill="accent3" w:themeFillTint="66"/>
          </w:tcPr>
          <w:p w14:paraId="43D56A24" w14:textId="77777777" w:rsidR="00FC4E7D" w:rsidRPr="006225CB" w:rsidRDefault="00FC4E7D" w:rsidP="00FD6C5F">
            <w:pPr>
              <w:rPr>
                <w:rFonts w:ascii="Calibri" w:hAnsi="Calibri" w:cs="Calibri"/>
                <w:szCs w:val="24"/>
              </w:rPr>
            </w:pPr>
          </w:p>
        </w:tc>
        <w:tc>
          <w:tcPr>
            <w:tcW w:w="2079" w:type="dxa"/>
            <w:tcBorders>
              <w:top w:val="single" w:sz="12" w:space="0" w:color="auto"/>
              <w:left w:val="single" w:sz="12" w:space="0" w:color="auto"/>
              <w:bottom w:val="single" w:sz="12" w:space="0" w:color="auto"/>
              <w:right w:val="single" w:sz="12" w:space="0" w:color="auto"/>
            </w:tcBorders>
            <w:shd w:val="clear" w:color="auto" w:fill="D6E3BC" w:themeFill="accent3" w:themeFillTint="66"/>
          </w:tcPr>
          <w:p w14:paraId="6D55BDB1" w14:textId="77777777" w:rsidR="00FC4E7D" w:rsidRPr="00D40B29" w:rsidRDefault="00FC4E7D" w:rsidP="00FD6C5F">
            <w:pPr>
              <w:rPr>
                <w:rFonts w:ascii="Calibri" w:hAnsi="Calibri" w:cs="Calibri"/>
                <w:b/>
                <w:bCs/>
                <w:szCs w:val="24"/>
              </w:rPr>
            </w:pPr>
          </w:p>
        </w:tc>
        <w:tc>
          <w:tcPr>
            <w:tcW w:w="1890" w:type="dxa"/>
            <w:tcBorders>
              <w:top w:val="single" w:sz="12" w:space="0" w:color="auto"/>
              <w:left w:val="single" w:sz="12" w:space="0" w:color="auto"/>
              <w:bottom w:val="single" w:sz="12" w:space="0" w:color="auto"/>
              <w:right w:val="single" w:sz="12" w:space="0" w:color="auto"/>
            </w:tcBorders>
            <w:shd w:val="clear" w:color="auto" w:fill="D6E3BC" w:themeFill="accent3" w:themeFillTint="66"/>
          </w:tcPr>
          <w:p w14:paraId="0D5B2E9B" w14:textId="77777777" w:rsidR="00FC4E7D" w:rsidRPr="006225CB" w:rsidRDefault="00FC4E7D" w:rsidP="00FD6C5F">
            <w:pPr>
              <w:rPr>
                <w:rFonts w:ascii="Calibri" w:hAnsi="Calibri" w:cs="Calibri"/>
                <w:szCs w:val="24"/>
              </w:rPr>
            </w:pPr>
          </w:p>
        </w:tc>
        <w:tc>
          <w:tcPr>
            <w:tcW w:w="1843" w:type="dxa"/>
            <w:tcBorders>
              <w:top w:val="single" w:sz="12" w:space="0" w:color="auto"/>
              <w:left w:val="single" w:sz="12" w:space="0" w:color="auto"/>
              <w:bottom w:val="single" w:sz="12" w:space="0" w:color="auto"/>
              <w:right w:val="single" w:sz="12" w:space="0" w:color="auto"/>
            </w:tcBorders>
            <w:shd w:val="clear" w:color="auto" w:fill="F8E5A8"/>
          </w:tcPr>
          <w:p w14:paraId="7E17BB29" w14:textId="77777777" w:rsidR="00FC4E7D" w:rsidRPr="006225CB" w:rsidRDefault="00FC4E7D" w:rsidP="00FD6C5F">
            <w:pPr>
              <w:rPr>
                <w:rFonts w:ascii="Calibri" w:hAnsi="Calibri" w:cs="Calibri"/>
                <w:szCs w:val="24"/>
              </w:rPr>
            </w:pPr>
          </w:p>
        </w:tc>
        <w:tc>
          <w:tcPr>
            <w:tcW w:w="1984" w:type="dxa"/>
            <w:tcBorders>
              <w:top w:val="single" w:sz="12" w:space="0" w:color="auto"/>
              <w:left w:val="single" w:sz="12" w:space="0" w:color="auto"/>
              <w:bottom w:val="single" w:sz="12" w:space="0" w:color="auto"/>
              <w:right w:val="single" w:sz="12" w:space="0" w:color="auto"/>
            </w:tcBorders>
            <w:shd w:val="clear" w:color="auto" w:fill="F8E5A8"/>
          </w:tcPr>
          <w:p w14:paraId="6F73FF57" w14:textId="77777777" w:rsidR="00FC4E7D" w:rsidRPr="006225CB" w:rsidRDefault="00FC4E7D" w:rsidP="00FD6C5F">
            <w:pPr>
              <w:rPr>
                <w:rFonts w:ascii="Calibri" w:hAnsi="Calibri" w:cs="Calibri"/>
                <w:szCs w:val="24"/>
              </w:rPr>
            </w:pPr>
          </w:p>
        </w:tc>
      </w:tr>
      <w:tr w:rsidR="00FC4E7D" w:rsidRPr="006225CB" w14:paraId="662BC0EE" w14:textId="77777777" w:rsidTr="00FD6C5F">
        <w:trPr>
          <w:jc w:val="center"/>
        </w:trPr>
        <w:tc>
          <w:tcPr>
            <w:tcW w:w="367" w:type="dxa"/>
            <w:shd w:val="clear" w:color="auto" w:fill="000000" w:themeFill="text1"/>
          </w:tcPr>
          <w:p w14:paraId="344AF59B" w14:textId="77777777" w:rsidR="00FC4E7D" w:rsidRPr="006225CB" w:rsidRDefault="00FC4E7D" w:rsidP="00FD6C5F">
            <w:pPr>
              <w:rPr>
                <w:rFonts w:ascii="Calibri" w:hAnsi="Calibri" w:cs="Calibri"/>
                <w:szCs w:val="24"/>
              </w:rPr>
            </w:pPr>
          </w:p>
        </w:tc>
        <w:tc>
          <w:tcPr>
            <w:tcW w:w="339" w:type="dxa"/>
            <w:shd w:val="clear" w:color="auto" w:fill="000000" w:themeFill="text1"/>
          </w:tcPr>
          <w:p w14:paraId="3ABD1393" w14:textId="77777777" w:rsidR="00FC4E7D" w:rsidRPr="006225CB" w:rsidRDefault="00FC4E7D" w:rsidP="00FD6C5F">
            <w:pPr>
              <w:rPr>
                <w:rFonts w:ascii="Calibri" w:hAnsi="Calibri" w:cs="Calibri"/>
                <w:szCs w:val="24"/>
              </w:rPr>
            </w:pPr>
          </w:p>
        </w:tc>
        <w:tc>
          <w:tcPr>
            <w:tcW w:w="1699" w:type="dxa"/>
            <w:tcBorders>
              <w:top w:val="single" w:sz="12" w:space="0" w:color="auto"/>
              <w:bottom w:val="single" w:sz="4" w:space="0" w:color="auto"/>
            </w:tcBorders>
          </w:tcPr>
          <w:p w14:paraId="02A4C732" w14:textId="77777777" w:rsidR="00FC4E7D" w:rsidRPr="006225CB" w:rsidRDefault="00FC4E7D" w:rsidP="00FD6C5F">
            <w:pPr>
              <w:rPr>
                <w:rFonts w:ascii="Calibri" w:hAnsi="Calibri" w:cs="Calibri"/>
                <w:b/>
                <w:bCs/>
                <w:szCs w:val="24"/>
              </w:rPr>
            </w:pPr>
            <w:r w:rsidRPr="006225CB">
              <w:rPr>
                <w:rFonts w:ascii="Calibri" w:hAnsi="Calibri" w:cs="Calibri"/>
                <w:b/>
                <w:bCs/>
                <w:szCs w:val="24"/>
              </w:rPr>
              <w:t>1 - Negligible</w:t>
            </w:r>
          </w:p>
        </w:tc>
        <w:tc>
          <w:tcPr>
            <w:tcW w:w="2079" w:type="dxa"/>
            <w:tcBorders>
              <w:top w:val="single" w:sz="12" w:space="0" w:color="auto"/>
              <w:bottom w:val="single" w:sz="4" w:space="0" w:color="auto"/>
            </w:tcBorders>
          </w:tcPr>
          <w:p w14:paraId="067A8602" w14:textId="77777777" w:rsidR="00FC4E7D" w:rsidRPr="006225CB" w:rsidRDefault="00FC4E7D" w:rsidP="00FD6C5F">
            <w:pPr>
              <w:rPr>
                <w:rFonts w:ascii="Calibri" w:hAnsi="Calibri" w:cs="Calibri"/>
                <w:b/>
                <w:bCs/>
                <w:szCs w:val="24"/>
              </w:rPr>
            </w:pPr>
            <w:r w:rsidRPr="006225CB">
              <w:rPr>
                <w:rFonts w:ascii="Calibri" w:hAnsi="Calibri" w:cs="Calibri"/>
                <w:b/>
                <w:bCs/>
                <w:szCs w:val="24"/>
              </w:rPr>
              <w:t>2 - Minor</w:t>
            </w:r>
          </w:p>
        </w:tc>
        <w:tc>
          <w:tcPr>
            <w:tcW w:w="1890" w:type="dxa"/>
            <w:tcBorders>
              <w:top w:val="single" w:sz="12" w:space="0" w:color="auto"/>
              <w:bottom w:val="single" w:sz="4" w:space="0" w:color="auto"/>
            </w:tcBorders>
          </w:tcPr>
          <w:p w14:paraId="2573C117" w14:textId="77777777" w:rsidR="00FC4E7D" w:rsidRPr="006225CB" w:rsidRDefault="00FC4E7D" w:rsidP="00FD6C5F">
            <w:pPr>
              <w:rPr>
                <w:rFonts w:ascii="Calibri" w:hAnsi="Calibri" w:cs="Calibri"/>
                <w:b/>
                <w:bCs/>
                <w:szCs w:val="24"/>
              </w:rPr>
            </w:pPr>
            <w:r w:rsidRPr="006225CB">
              <w:rPr>
                <w:rFonts w:ascii="Calibri" w:hAnsi="Calibri" w:cs="Calibri"/>
                <w:b/>
                <w:bCs/>
                <w:szCs w:val="24"/>
              </w:rPr>
              <w:t>3 - Major</w:t>
            </w:r>
          </w:p>
        </w:tc>
        <w:tc>
          <w:tcPr>
            <w:tcW w:w="1843" w:type="dxa"/>
            <w:tcBorders>
              <w:top w:val="single" w:sz="12" w:space="0" w:color="auto"/>
              <w:bottom w:val="single" w:sz="4" w:space="0" w:color="auto"/>
            </w:tcBorders>
          </w:tcPr>
          <w:p w14:paraId="64C348F7" w14:textId="77777777" w:rsidR="00FC4E7D" w:rsidRPr="006225CB" w:rsidRDefault="00FC4E7D" w:rsidP="00FD6C5F">
            <w:pPr>
              <w:rPr>
                <w:rFonts w:ascii="Calibri" w:hAnsi="Calibri" w:cs="Calibri"/>
                <w:b/>
                <w:bCs/>
                <w:szCs w:val="24"/>
              </w:rPr>
            </w:pPr>
            <w:r w:rsidRPr="006225CB">
              <w:rPr>
                <w:rFonts w:ascii="Calibri" w:hAnsi="Calibri" w:cs="Calibri"/>
                <w:b/>
                <w:bCs/>
                <w:szCs w:val="24"/>
              </w:rPr>
              <w:t>4 - Significant</w:t>
            </w:r>
          </w:p>
        </w:tc>
        <w:tc>
          <w:tcPr>
            <w:tcW w:w="1984" w:type="dxa"/>
            <w:tcBorders>
              <w:top w:val="single" w:sz="12" w:space="0" w:color="auto"/>
              <w:bottom w:val="single" w:sz="4" w:space="0" w:color="auto"/>
              <w:right w:val="single" w:sz="12" w:space="0" w:color="auto"/>
            </w:tcBorders>
          </w:tcPr>
          <w:p w14:paraId="32D31079" w14:textId="77777777" w:rsidR="00FC4E7D" w:rsidRPr="006225CB" w:rsidRDefault="00FC4E7D" w:rsidP="00FD6C5F">
            <w:pPr>
              <w:rPr>
                <w:rFonts w:ascii="Calibri" w:hAnsi="Calibri" w:cs="Calibri"/>
                <w:b/>
                <w:bCs/>
                <w:szCs w:val="24"/>
              </w:rPr>
            </w:pPr>
            <w:r w:rsidRPr="006225CB">
              <w:rPr>
                <w:rFonts w:ascii="Calibri" w:hAnsi="Calibri" w:cs="Calibri"/>
                <w:b/>
                <w:bCs/>
                <w:szCs w:val="24"/>
              </w:rPr>
              <w:t>5 - Critical</w:t>
            </w:r>
          </w:p>
        </w:tc>
      </w:tr>
      <w:tr w:rsidR="00FC4E7D" w:rsidRPr="006225CB" w14:paraId="677AC7D0" w14:textId="77777777" w:rsidTr="00FD6C5F">
        <w:trPr>
          <w:jc w:val="center"/>
        </w:trPr>
        <w:tc>
          <w:tcPr>
            <w:tcW w:w="367" w:type="dxa"/>
            <w:shd w:val="clear" w:color="auto" w:fill="000000" w:themeFill="text1"/>
          </w:tcPr>
          <w:p w14:paraId="37955589" w14:textId="77777777" w:rsidR="00FC4E7D" w:rsidRPr="006225CB" w:rsidRDefault="00FC4E7D" w:rsidP="00FD6C5F">
            <w:pPr>
              <w:rPr>
                <w:rFonts w:ascii="Calibri" w:hAnsi="Calibri" w:cs="Calibri"/>
                <w:szCs w:val="24"/>
              </w:rPr>
            </w:pPr>
          </w:p>
        </w:tc>
        <w:tc>
          <w:tcPr>
            <w:tcW w:w="339" w:type="dxa"/>
            <w:shd w:val="clear" w:color="auto" w:fill="000000" w:themeFill="text1"/>
          </w:tcPr>
          <w:p w14:paraId="76FF31E6" w14:textId="77777777" w:rsidR="00FC4E7D" w:rsidRPr="006225CB" w:rsidRDefault="00FC4E7D" w:rsidP="00FD6C5F">
            <w:pPr>
              <w:rPr>
                <w:rFonts w:ascii="Calibri" w:hAnsi="Calibri" w:cs="Calibri"/>
                <w:szCs w:val="24"/>
              </w:rPr>
            </w:pPr>
          </w:p>
        </w:tc>
        <w:tc>
          <w:tcPr>
            <w:tcW w:w="9495" w:type="dxa"/>
            <w:gridSpan w:val="5"/>
            <w:tcBorders>
              <w:bottom w:val="single" w:sz="12" w:space="0" w:color="auto"/>
              <w:right w:val="single" w:sz="12" w:space="0" w:color="auto"/>
            </w:tcBorders>
          </w:tcPr>
          <w:p w14:paraId="372A292F" w14:textId="77777777" w:rsidR="00FC4E7D" w:rsidRPr="006225CB" w:rsidRDefault="00FC4E7D" w:rsidP="00FD6C5F">
            <w:pPr>
              <w:jc w:val="center"/>
              <w:rPr>
                <w:rFonts w:ascii="Calibri" w:hAnsi="Calibri" w:cs="Calibri"/>
                <w:b/>
                <w:bCs/>
                <w:szCs w:val="24"/>
              </w:rPr>
            </w:pPr>
            <w:r w:rsidRPr="006225CB">
              <w:rPr>
                <w:rFonts w:ascii="Calibri" w:hAnsi="Calibri" w:cs="Calibri"/>
                <w:b/>
                <w:bCs/>
                <w:szCs w:val="24"/>
              </w:rPr>
              <w:t>Impact</w:t>
            </w:r>
          </w:p>
        </w:tc>
      </w:tr>
    </w:tbl>
    <w:p w14:paraId="15B2BC72" w14:textId="77777777" w:rsidR="001A79D0" w:rsidRPr="00CE7B3D" w:rsidRDefault="001A79D0" w:rsidP="00F96A4E">
      <w:pPr>
        <w:rPr>
          <w:rFonts w:ascii="Calibri" w:eastAsia="Times New Roman" w:hAnsi="Calibri" w:cs="Calibri"/>
          <w:szCs w:val="24"/>
        </w:rPr>
      </w:pPr>
    </w:p>
    <w:p w14:paraId="126E234A" w14:textId="77777777" w:rsidR="00F96A4E" w:rsidRDefault="00F96A4E" w:rsidP="003C193E">
      <w:pPr>
        <w:pStyle w:val="Heading2"/>
        <w:rPr>
          <w:rFonts w:eastAsia="Times New Roman"/>
        </w:rPr>
      </w:pPr>
      <w:r w:rsidRPr="00854A0B">
        <w:rPr>
          <w:rFonts w:eastAsia="Times New Roman"/>
        </w:rPr>
        <w:lastRenderedPageBreak/>
        <w:t>Changes to Corporate Risk Register</w:t>
      </w:r>
    </w:p>
    <w:p w14:paraId="5C74EFFD" w14:textId="77777777" w:rsidR="003C193E" w:rsidRDefault="003C193E" w:rsidP="00F96A4E">
      <w:pPr>
        <w:spacing w:after="0"/>
        <w:rPr>
          <w:rFonts w:ascii="Calibri" w:eastAsia="Times New Roman" w:hAnsi="Calibri" w:cs="Calibri"/>
          <w:b/>
          <w:bCs/>
          <w:szCs w:val="24"/>
        </w:rPr>
      </w:pPr>
    </w:p>
    <w:p w14:paraId="264C876E" w14:textId="0D781770" w:rsidR="00F96A4E" w:rsidRPr="003C193E" w:rsidRDefault="00FE5800" w:rsidP="003C193E">
      <w:pPr>
        <w:pStyle w:val="ListParagraph"/>
        <w:numPr>
          <w:ilvl w:val="0"/>
          <w:numId w:val="1"/>
        </w:numPr>
        <w:spacing w:after="0"/>
        <w:rPr>
          <w:rFonts w:ascii="Calibri" w:eastAsia="Times New Roman" w:hAnsi="Calibri" w:cs="Calibri"/>
          <w:szCs w:val="24"/>
        </w:rPr>
      </w:pPr>
      <w:r w:rsidRPr="003C193E">
        <w:rPr>
          <w:rFonts w:ascii="Calibri" w:eastAsia="Times New Roman" w:hAnsi="Calibri" w:cs="Calibri"/>
          <w:szCs w:val="24"/>
        </w:rPr>
        <w:t>Two</w:t>
      </w:r>
      <w:r w:rsidR="00F96A4E" w:rsidRPr="003C193E">
        <w:rPr>
          <w:rFonts w:ascii="Calibri" w:eastAsia="Times New Roman" w:hAnsi="Calibri" w:cs="Calibri"/>
          <w:szCs w:val="24"/>
        </w:rPr>
        <w:t xml:space="preserve"> new risks have been identified and added to the risk register:</w:t>
      </w:r>
    </w:p>
    <w:p w14:paraId="60F44D9E" w14:textId="71FE3371" w:rsidR="00F96A4E" w:rsidRPr="00B022D2" w:rsidRDefault="00F96A4E" w:rsidP="00F96A4E">
      <w:pPr>
        <w:pStyle w:val="ListParagraph"/>
        <w:numPr>
          <w:ilvl w:val="0"/>
          <w:numId w:val="30"/>
        </w:numPr>
        <w:rPr>
          <w:rFonts w:ascii="Calibri" w:hAnsi="Calibri" w:cs="Calibri"/>
        </w:rPr>
      </w:pPr>
      <w:r w:rsidRPr="00B022D2">
        <w:rPr>
          <w:rFonts w:ascii="Calibri" w:eastAsia="Times New Roman" w:hAnsi="Calibri" w:cs="Calibri"/>
          <w:szCs w:val="24"/>
        </w:rPr>
        <w:t xml:space="preserve">Risk no </w:t>
      </w:r>
      <w:r w:rsidR="0000288A" w:rsidRPr="00B022D2">
        <w:rPr>
          <w:rFonts w:ascii="Calibri" w:eastAsia="Times New Roman" w:hAnsi="Calibri" w:cs="Calibri"/>
          <w:szCs w:val="24"/>
        </w:rPr>
        <w:t>7</w:t>
      </w:r>
      <w:r w:rsidR="0000288A">
        <w:rPr>
          <w:rFonts w:ascii="Calibri" w:eastAsia="Times New Roman" w:hAnsi="Calibri" w:cs="Calibri"/>
          <w:szCs w:val="24"/>
        </w:rPr>
        <w:t>65</w:t>
      </w:r>
      <w:r w:rsidRPr="00B022D2">
        <w:rPr>
          <w:rFonts w:ascii="Calibri" w:eastAsia="Times New Roman" w:hAnsi="Calibri" w:cs="Calibri"/>
          <w:szCs w:val="24"/>
        </w:rPr>
        <w:t>: Legal Challenge.  This was approved by SLT in Feb 2</w:t>
      </w:r>
      <w:r w:rsidR="00BE003F">
        <w:rPr>
          <w:rFonts w:ascii="Calibri" w:eastAsia="Times New Roman" w:hAnsi="Calibri" w:cs="Calibri"/>
          <w:szCs w:val="24"/>
        </w:rPr>
        <w:t>02</w:t>
      </w:r>
      <w:r w:rsidRPr="00B022D2">
        <w:rPr>
          <w:rFonts w:ascii="Calibri" w:eastAsia="Times New Roman" w:hAnsi="Calibri" w:cs="Calibri"/>
          <w:szCs w:val="24"/>
        </w:rPr>
        <w:t xml:space="preserve">5 </w:t>
      </w:r>
      <w:r>
        <w:rPr>
          <w:rFonts w:ascii="Calibri" w:eastAsia="Times New Roman" w:hAnsi="Calibri" w:cs="Calibri"/>
          <w:szCs w:val="24"/>
        </w:rPr>
        <w:t xml:space="preserve">as </w:t>
      </w:r>
      <w:r w:rsidRPr="00B022D2">
        <w:rPr>
          <w:rFonts w:ascii="Calibri" w:hAnsi="Calibri" w:cs="Calibri"/>
          <w:bCs/>
        </w:rPr>
        <w:t xml:space="preserve">changes </w:t>
      </w:r>
      <w:r>
        <w:rPr>
          <w:rFonts w:ascii="Calibri" w:hAnsi="Calibri" w:cs="Calibri"/>
          <w:bCs/>
        </w:rPr>
        <w:t>in</w:t>
      </w:r>
      <w:r w:rsidRPr="00B022D2">
        <w:rPr>
          <w:rFonts w:ascii="Calibri" w:hAnsi="Calibri" w:cs="Calibri"/>
          <w:bCs/>
        </w:rPr>
        <w:t xml:space="preserve"> legislation have and will continue to heighten the risk of legal challenge </w:t>
      </w:r>
      <w:r>
        <w:rPr>
          <w:rFonts w:ascii="Calibri" w:hAnsi="Calibri" w:cs="Calibri"/>
          <w:bCs/>
        </w:rPr>
        <w:t>accentuating</w:t>
      </w:r>
      <w:r w:rsidRPr="00B022D2">
        <w:rPr>
          <w:rFonts w:ascii="Calibri" w:hAnsi="Calibri" w:cs="Calibri"/>
          <w:bCs/>
        </w:rPr>
        <w:t xml:space="preserve"> the need for</w:t>
      </w:r>
      <w:r w:rsidRPr="00B022D2">
        <w:rPr>
          <w:rFonts w:ascii="Calibri" w:eastAsia="Times New Roman" w:hAnsi="Calibri" w:cs="Calibri"/>
          <w:szCs w:val="24"/>
        </w:rPr>
        <w:t xml:space="preserve"> </w:t>
      </w:r>
      <w:r w:rsidRPr="00B022D2">
        <w:rPr>
          <w:rFonts w:ascii="Calibri" w:eastAsia="Arial" w:hAnsi="Calibri" w:cs="Calibri"/>
          <w:szCs w:val="24"/>
        </w:rPr>
        <w:t xml:space="preserve">clear and robust legal advice </w:t>
      </w:r>
      <w:r>
        <w:rPr>
          <w:rFonts w:ascii="Calibri" w:eastAsia="Arial" w:hAnsi="Calibri" w:cs="Calibri"/>
          <w:szCs w:val="24"/>
        </w:rPr>
        <w:t xml:space="preserve">with strategic </w:t>
      </w:r>
      <w:r w:rsidRPr="00B022D2">
        <w:rPr>
          <w:rFonts w:ascii="Calibri" w:eastAsia="Arial" w:hAnsi="Calibri" w:cs="Calibri"/>
          <w:szCs w:val="24"/>
        </w:rPr>
        <w:t xml:space="preserve">oversight </w:t>
      </w:r>
      <w:r>
        <w:rPr>
          <w:rFonts w:ascii="Calibri" w:eastAsia="Arial" w:hAnsi="Calibri" w:cs="Calibri"/>
          <w:szCs w:val="24"/>
        </w:rPr>
        <w:t xml:space="preserve">and management of controls. </w:t>
      </w:r>
    </w:p>
    <w:p w14:paraId="17528B41" w14:textId="051313FD" w:rsidR="00F96A4E" w:rsidRPr="00145318" w:rsidRDefault="00F96A4E" w:rsidP="00F96A4E">
      <w:pPr>
        <w:pStyle w:val="ListParagraph"/>
        <w:numPr>
          <w:ilvl w:val="0"/>
          <w:numId w:val="30"/>
        </w:numPr>
        <w:rPr>
          <w:rFonts w:ascii="Calibri" w:hAnsi="Calibri" w:cs="Calibri"/>
        </w:rPr>
      </w:pPr>
      <w:r>
        <w:rPr>
          <w:rFonts w:ascii="Calibri" w:eastAsia="Arial" w:hAnsi="Calibri" w:cs="Calibri"/>
          <w:szCs w:val="24"/>
        </w:rPr>
        <w:t>Risk no 253: Peatland restoration target and budget. This was re-escalated by SLT in March following the level of projected underspend in 2</w:t>
      </w:r>
      <w:r w:rsidR="00BE003F">
        <w:rPr>
          <w:rFonts w:ascii="Calibri" w:eastAsia="Arial" w:hAnsi="Calibri" w:cs="Calibri"/>
          <w:szCs w:val="24"/>
        </w:rPr>
        <w:t>02</w:t>
      </w:r>
      <w:r>
        <w:rPr>
          <w:rFonts w:ascii="Calibri" w:eastAsia="Arial" w:hAnsi="Calibri" w:cs="Calibri"/>
          <w:szCs w:val="24"/>
        </w:rPr>
        <w:t>4/25 and to reflect a significant increase in both 2</w:t>
      </w:r>
      <w:r w:rsidR="00BE003F">
        <w:rPr>
          <w:rFonts w:ascii="Calibri" w:eastAsia="Arial" w:hAnsi="Calibri" w:cs="Calibri"/>
          <w:szCs w:val="24"/>
        </w:rPr>
        <w:t>02</w:t>
      </w:r>
      <w:r>
        <w:rPr>
          <w:rFonts w:ascii="Calibri" w:eastAsia="Arial" w:hAnsi="Calibri" w:cs="Calibri"/>
          <w:szCs w:val="24"/>
        </w:rPr>
        <w:t xml:space="preserve">5/26 funding and restoration target which is likely to be challenging to deliver. </w:t>
      </w:r>
    </w:p>
    <w:p w14:paraId="54B502D2" w14:textId="43318EA2" w:rsidR="00F96A4E" w:rsidRPr="003C193E" w:rsidRDefault="00F96A4E" w:rsidP="003C193E">
      <w:pPr>
        <w:pStyle w:val="ListParagraph"/>
        <w:numPr>
          <w:ilvl w:val="0"/>
          <w:numId w:val="1"/>
        </w:numPr>
        <w:rPr>
          <w:rFonts w:ascii="Calibri" w:hAnsi="Calibri" w:cs="Calibri"/>
        </w:rPr>
      </w:pPr>
      <w:r w:rsidRPr="003C193E">
        <w:rPr>
          <w:rFonts w:ascii="Calibri" w:hAnsi="Calibri" w:cs="Calibri"/>
        </w:rPr>
        <w:t>A further risk emerged in relation to the management of the Sea Eagle Management scheme in advance of full W</w:t>
      </w:r>
      <w:r w:rsidR="00FE5800" w:rsidRPr="003C193E">
        <w:rPr>
          <w:rFonts w:ascii="Calibri" w:hAnsi="Calibri" w:cs="Calibri"/>
        </w:rPr>
        <w:t xml:space="preserve">orld </w:t>
      </w:r>
      <w:r w:rsidRPr="003C193E">
        <w:rPr>
          <w:rFonts w:ascii="Calibri" w:hAnsi="Calibri" w:cs="Calibri"/>
        </w:rPr>
        <w:t>T</w:t>
      </w:r>
      <w:r w:rsidR="00FE5800" w:rsidRPr="003C193E">
        <w:rPr>
          <w:rFonts w:ascii="Calibri" w:hAnsi="Calibri" w:cs="Calibri"/>
        </w:rPr>
        <w:t xml:space="preserve">rade </w:t>
      </w:r>
      <w:r w:rsidRPr="003C193E">
        <w:rPr>
          <w:rFonts w:ascii="Calibri" w:hAnsi="Calibri" w:cs="Calibri"/>
        </w:rPr>
        <w:t>O</w:t>
      </w:r>
      <w:r w:rsidR="00FE5800" w:rsidRPr="003C193E">
        <w:rPr>
          <w:rFonts w:ascii="Calibri" w:hAnsi="Calibri" w:cs="Calibri"/>
        </w:rPr>
        <w:t>rganisation</w:t>
      </w:r>
      <w:r w:rsidRPr="003C193E">
        <w:rPr>
          <w:rFonts w:ascii="Calibri" w:hAnsi="Calibri" w:cs="Calibri"/>
        </w:rPr>
        <w:t xml:space="preserve"> and Scottish Subsidy approval. The residual risk of successful challenge is </w:t>
      </w:r>
      <w:proofErr w:type="gramStart"/>
      <w:r w:rsidRPr="003C193E">
        <w:rPr>
          <w:rFonts w:ascii="Calibri" w:hAnsi="Calibri" w:cs="Calibri"/>
        </w:rPr>
        <w:t>low,</w:t>
      </w:r>
      <w:proofErr w:type="gramEnd"/>
      <w:r w:rsidRPr="003C193E">
        <w:rPr>
          <w:rFonts w:ascii="Calibri" w:hAnsi="Calibri" w:cs="Calibri"/>
        </w:rPr>
        <w:t xml:space="preserve"> therefore, it</w:t>
      </w:r>
      <w:r w:rsidR="00FE5800" w:rsidRPr="003C193E">
        <w:rPr>
          <w:rFonts w:ascii="Calibri" w:hAnsi="Calibri" w:cs="Calibri"/>
        </w:rPr>
        <w:t xml:space="preserve"> is</w:t>
      </w:r>
      <w:r w:rsidRPr="003C193E">
        <w:rPr>
          <w:rFonts w:ascii="Calibri" w:hAnsi="Calibri" w:cs="Calibri"/>
        </w:rPr>
        <w:t xml:space="preserve"> recommended that this does not meet the threshold of a corporate level </w:t>
      </w:r>
      <w:r w:rsidR="00BE003F" w:rsidRPr="003C193E">
        <w:rPr>
          <w:rFonts w:ascii="Calibri" w:hAnsi="Calibri" w:cs="Calibri"/>
        </w:rPr>
        <w:t>risk,</w:t>
      </w:r>
      <w:r w:rsidRPr="003C193E">
        <w:rPr>
          <w:rFonts w:ascii="Calibri" w:hAnsi="Calibri" w:cs="Calibri"/>
        </w:rPr>
        <w:t xml:space="preserve"> but a watching brief will be maintained using the BP Risk Tool until approvals are in place.  </w:t>
      </w:r>
    </w:p>
    <w:p w14:paraId="3F3A13B2" w14:textId="77777777" w:rsidR="00F96A4E" w:rsidRDefault="00F96A4E" w:rsidP="003C193E">
      <w:pPr>
        <w:pStyle w:val="Heading2"/>
      </w:pPr>
      <w:r w:rsidRPr="00715562">
        <w:t>Changes to Corporate Risk Scores</w:t>
      </w:r>
    </w:p>
    <w:p w14:paraId="3BEAE00E" w14:textId="77777777" w:rsidR="003C193E" w:rsidRDefault="003C193E" w:rsidP="00F96A4E">
      <w:pPr>
        <w:spacing w:after="0"/>
        <w:rPr>
          <w:rFonts w:ascii="Calibri" w:hAnsi="Calibri" w:cs="Calibri"/>
        </w:rPr>
      </w:pPr>
    </w:p>
    <w:p w14:paraId="75EEBFED" w14:textId="7F92C05E" w:rsidR="00042CEF" w:rsidRPr="003C193E" w:rsidRDefault="00AC51D0" w:rsidP="003C193E">
      <w:pPr>
        <w:pStyle w:val="ListParagraph"/>
        <w:numPr>
          <w:ilvl w:val="0"/>
          <w:numId w:val="1"/>
        </w:numPr>
        <w:spacing w:after="0"/>
        <w:rPr>
          <w:rFonts w:ascii="Calibri" w:hAnsi="Calibri" w:cs="Calibri"/>
        </w:rPr>
      </w:pPr>
      <w:r w:rsidRPr="003C193E">
        <w:rPr>
          <w:rFonts w:ascii="Calibri" w:hAnsi="Calibri" w:cs="Calibri"/>
        </w:rPr>
        <w:t xml:space="preserve">During Q4, </w:t>
      </w:r>
      <w:r w:rsidR="004B3B56" w:rsidRPr="003C193E">
        <w:rPr>
          <w:rFonts w:ascii="Calibri" w:hAnsi="Calibri" w:cs="Calibri"/>
          <w:szCs w:val="24"/>
        </w:rPr>
        <w:t>5</w:t>
      </w:r>
      <w:r w:rsidR="006557DA" w:rsidRPr="003C193E">
        <w:rPr>
          <w:rFonts w:ascii="Calibri" w:hAnsi="Calibri" w:cs="Calibri"/>
          <w:szCs w:val="24"/>
        </w:rPr>
        <w:t xml:space="preserve"> risks moved from medium to high and SLT ha</w:t>
      </w:r>
      <w:r w:rsidR="00DD36C1" w:rsidRPr="003C193E">
        <w:rPr>
          <w:rFonts w:ascii="Calibri" w:hAnsi="Calibri" w:cs="Calibri"/>
          <w:szCs w:val="24"/>
        </w:rPr>
        <w:t>s</w:t>
      </w:r>
      <w:r w:rsidR="006557DA" w:rsidRPr="003C193E">
        <w:rPr>
          <w:rFonts w:ascii="Calibri" w:hAnsi="Calibri" w:cs="Calibri"/>
          <w:szCs w:val="24"/>
        </w:rPr>
        <w:t xml:space="preserve"> </w:t>
      </w:r>
      <w:r w:rsidR="0000288A" w:rsidRPr="003C193E">
        <w:rPr>
          <w:rFonts w:ascii="Calibri" w:hAnsi="Calibri" w:cs="Calibri"/>
          <w:szCs w:val="24"/>
        </w:rPr>
        <w:t>agreed to raise the</w:t>
      </w:r>
      <w:r w:rsidR="006557DA" w:rsidRPr="003C193E">
        <w:rPr>
          <w:rFonts w:ascii="Calibri" w:eastAsia="Arial" w:hAnsi="Calibri" w:cs="Times New Roman"/>
          <w:szCs w:val="24"/>
        </w:rPr>
        <w:t xml:space="preserve"> likelihood score </w:t>
      </w:r>
      <w:r w:rsidR="0000288A" w:rsidRPr="003C193E">
        <w:rPr>
          <w:rFonts w:ascii="Calibri" w:eastAsia="Arial" w:hAnsi="Calibri" w:cs="Times New Roman"/>
          <w:szCs w:val="24"/>
        </w:rPr>
        <w:t xml:space="preserve">from 2 to </w:t>
      </w:r>
      <w:r w:rsidR="00DD36C1" w:rsidRPr="003C193E">
        <w:rPr>
          <w:rFonts w:ascii="Calibri" w:eastAsia="Arial" w:hAnsi="Calibri" w:cs="Times New Roman"/>
          <w:szCs w:val="24"/>
        </w:rPr>
        <w:t>3 for</w:t>
      </w:r>
      <w:r w:rsidR="006557DA" w:rsidRPr="003C193E">
        <w:rPr>
          <w:rFonts w:ascii="Calibri" w:eastAsia="Arial" w:hAnsi="Calibri" w:cs="Times New Roman"/>
          <w:szCs w:val="24"/>
        </w:rPr>
        <w:t xml:space="preserve"> Risk 646 (Weakened Reputation).</w:t>
      </w:r>
    </w:p>
    <w:p w14:paraId="32127299" w14:textId="458F858C" w:rsidR="00F96A4E" w:rsidRPr="003C193E" w:rsidRDefault="00F96A4E" w:rsidP="003C193E">
      <w:pPr>
        <w:pStyle w:val="ListParagraph"/>
        <w:numPr>
          <w:ilvl w:val="0"/>
          <w:numId w:val="55"/>
        </w:numPr>
        <w:spacing w:after="0"/>
        <w:rPr>
          <w:rFonts w:ascii="Calibri" w:hAnsi="Calibri" w:cs="Calibri"/>
        </w:rPr>
      </w:pPr>
      <w:r w:rsidRPr="003C193E">
        <w:rPr>
          <w:rFonts w:ascii="Calibri" w:hAnsi="Calibri" w:cs="Calibri"/>
        </w:rPr>
        <w:t>In February</w:t>
      </w:r>
      <w:r w:rsidR="00042CEF" w:rsidRPr="003C193E">
        <w:rPr>
          <w:rFonts w:ascii="Calibri" w:hAnsi="Calibri" w:cs="Calibri"/>
        </w:rPr>
        <w:t xml:space="preserve"> 2</w:t>
      </w:r>
      <w:r w:rsidR="00BE003F" w:rsidRPr="003C193E">
        <w:rPr>
          <w:rFonts w:ascii="Calibri" w:hAnsi="Calibri" w:cs="Calibri"/>
        </w:rPr>
        <w:t>02</w:t>
      </w:r>
      <w:r w:rsidR="00042CEF" w:rsidRPr="003C193E">
        <w:rPr>
          <w:rFonts w:ascii="Calibri" w:hAnsi="Calibri" w:cs="Calibri"/>
        </w:rPr>
        <w:t>5</w:t>
      </w:r>
      <w:r w:rsidRPr="003C193E">
        <w:rPr>
          <w:rFonts w:ascii="Calibri" w:hAnsi="Calibri" w:cs="Calibri"/>
        </w:rPr>
        <w:t xml:space="preserve">, SLT increased the impact score of Risk no 645: Biodiversity following a deep dive in this area. </w:t>
      </w:r>
    </w:p>
    <w:p w14:paraId="4417E4B9" w14:textId="275E8411" w:rsidR="00F96A4E" w:rsidRPr="003C193E" w:rsidRDefault="00F96A4E" w:rsidP="003C193E">
      <w:pPr>
        <w:pStyle w:val="ListParagraph"/>
        <w:numPr>
          <w:ilvl w:val="0"/>
          <w:numId w:val="55"/>
        </w:numPr>
        <w:spacing w:after="0"/>
        <w:rPr>
          <w:rFonts w:ascii="Calibri" w:hAnsi="Calibri" w:cs="Calibri"/>
        </w:rPr>
      </w:pPr>
      <w:r w:rsidRPr="003C193E">
        <w:rPr>
          <w:rFonts w:ascii="Calibri" w:hAnsi="Calibri" w:cs="Calibri"/>
          <w:szCs w:val="24"/>
        </w:rPr>
        <w:t>In March</w:t>
      </w:r>
      <w:r w:rsidR="00042CEF" w:rsidRPr="003C193E">
        <w:rPr>
          <w:rFonts w:ascii="Calibri" w:hAnsi="Calibri" w:cs="Calibri"/>
          <w:szCs w:val="24"/>
        </w:rPr>
        <w:t xml:space="preserve"> 2</w:t>
      </w:r>
      <w:r w:rsidR="00BE003F" w:rsidRPr="003C193E">
        <w:rPr>
          <w:rFonts w:ascii="Calibri" w:hAnsi="Calibri" w:cs="Calibri"/>
          <w:szCs w:val="24"/>
        </w:rPr>
        <w:t>02</w:t>
      </w:r>
      <w:r w:rsidR="00042CEF" w:rsidRPr="003C193E">
        <w:rPr>
          <w:rFonts w:ascii="Calibri" w:hAnsi="Calibri" w:cs="Calibri"/>
          <w:szCs w:val="24"/>
        </w:rPr>
        <w:t>5</w:t>
      </w:r>
      <w:r w:rsidRPr="003C193E">
        <w:rPr>
          <w:rFonts w:ascii="Calibri" w:hAnsi="Calibri" w:cs="Calibri"/>
          <w:szCs w:val="24"/>
        </w:rPr>
        <w:t xml:space="preserve">, SLT also noted increasing pressure in relation to both paybill and resourcing which is reflected by a change in </w:t>
      </w:r>
      <w:r w:rsidR="00042CEF" w:rsidRPr="003C193E">
        <w:rPr>
          <w:rFonts w:ascii="Calibri" w:hAnsi="Calibri" w:cs="Calibri"/>
          <w:szCs w:val="24"/>
        </w:rPr>
        <w:t xml:space="preserve">the </w:t>
      </w:r>
      <w:r w:rsidRPr="003C193E">
        <w:rPr>
          <w:rFonts w:ascii="Calibri" w:hAnsi="Calibri" w:cs="Calibri"/>
          <w:szCs w:val="24"/>
        </w:rPr>
        <w:t xml:space="preserve">scores </w:t>
      </w:r>
      <w:r w:rsidR="00042CEF" w:rsidRPr="003C193E">
        <w:rPr>
          <w:rFonts w:ascii="Calibri" w:hAnsi="Calibri" w:cs="Calibri"/>
          <w:szCs w:val="24"/>
        </w:rPr>
        <w:t>of</w:t>
      </w:r>
      <w:r w:rsidRPr="003C193E">
        <w:rPr>
          <w:rFonts w:ascii="Calibri" w:hAnsi="Calibri" w:cs="Calibri"/>
          <w:szCs w:val="24"/>
        </w:rPr>
        <w:t xml:space="preserve"> Risks 21: Budget Management &amp; 755: Strategic Resource Management. The likelihood of a 2</w:t>
      </w:r>
      <w:r w:rsidR="00AF6F5A" w:rsidRPr="003C193E">
        <w:rPr>
          <w:rFonts w:ascii="Calibri" w:hAnsi="Calibri" w:cs="Calibri"/>
          <w:szCs w:val="24"/>
        </w:rPr>
        <w:t>02</w:t>
      </w:r>
      <w:r w:rsidRPr="003C193E">
        <w:rPr>
          <w:rFonts w:ascii="Calibri" w:hAnsi="Calibri" w:cs="Calibri"/>
          <w:szCs w:val="24"/>
        </w:rPr>
        <w:t xml:space="preserve">4/25 resource </w:t>
      </w:r>
      <w:proofErr w:type="gramStart"/>
      <w:r w:rsidR="00042CEF" w:rsidRPr="003C193E">
        <w:rPr>
          <w:rFonts w:ascii="Calibri" w:hAnsi="Calibri" w:cs="Calibri"/>
          <w:szCs w:val="24"/>
        </w:rPr>
        <w:t>overspend</w:t>
      </w:r>
      <w:proofErr w:type="gramEnd"/>
      <w:r w:rsidR="00042CEF" w:rsidRPr="003C193E">
        <w:rPr>
          <w:rFonts w:ascii="Calibri" w:hAnsi="Calibri" w:cs="Calibri"/>
          <w:szCs w:val="24"/>
        </w:rPr>
        <w:t xml:space="preserve"> </w:t>
      </w:r>
      <w:r w:rsidRPr="003C193E">
        <w:rPr>
          <w:rFonts w:ascii="Calibri" w:hAnsi="Calibri" w:cs="Calibri"/>
          <w:szCs w:val="24"/>
        </w:rPr>
        <w:t xml:space="preserve">and </w:t>
      </w:r>
      <w:r w:rsidR="00AF6F5A" w:rsidRPr="003C193E">
        <w:rPr>
          <w:rFonts w:ascii="Calibri" w:hAnsi="Calibri" w:cs="Calibri"/>
          <w:szCs w:val="24"/>
        </w:rPr>
        <w:t>I</w:t>
      </w:r>
      <w:r w:rsidRPr="003C193E">
        <w:rPr>
          <w:rFonts w:ascii="Calibri" w:hAnsi="Calibri" w:cs="Calibri"/>
          <w:szCs w:val="24"/>
        </w:rPr>
        <w:t xml:space="preserve">ndirect </w:t>
      </w:r>
      <w:r w:rsidR="00AF6F5A" w:rsidRPr="003C193E">
        <w:rPr>
          <w:rFonts w:ascii="Calibri" w:hAnsi="Calibri" w:cs="Calibri"/>
          <w:szCs w:val="24"/>
        </w:rPr>
        <w:t>C</w:t>
      </w:r>
      <w:r w:rsidRPr="003C193E">
        <w:rPr>
          <w:rFonts w:ascii="Calibri" w:hAnsi="Calibri" w:cs="Calibri"/>
          <w:szCs w:val="24"/>
        </w:rPr>
        <w:t>apital underspend increased</w:t>
      </w:r>
      <w:r w:rsidR="00BE003F" w:rsidRPr="003C193E">
        <w:rPr>
          <w:rFonts w:ascii="Calibri" w:hAnsi="Calibri" w:cs="Calibri"/>
          <w:szCs w:val="24"/>
        </w:rPr>
        <w:t>,</w:t>
      </w:r>
      <w:r w:rsidRPr="003C193E">
        <w:rPr>
          <w:rFonts w:ascii="Calibri" w:hAnsi="Calibri" w:cs="Calibri"/>
          <w:szCs w:val="24"/>
        </w:rPr>
        <w:t xml:space="preserve"> whilst strategic resource management appears to be crystallising as a risk to the delivery of core 2</w:t>
      </w:r>
      <w:r w:rsidR="00AF6F5A" w:rsidRPr="003C193E">
        <w:rPr>
          <w:rFonts w:ascii="Calibri" w:hAnsi="Calibri" w:cs="Calibri"/>
          <w:szCs w:val="24"/>
        </w:rPr>
        <w:t>02</w:t>
      </w:r>
      <w:r w:rsidRPr="003C193E">
        <w:rPr>
          <w:rFonts w:ascii="Calibri" w:hAnsi="Calibri" w:cs="Calibri"/>
          <w:szCs w:val="24"/>
        </w:rPr>
        <w:t>5/26 business objectives so will require renewed focus.</w:t>
      </w:r>
      <w:r w:rsidR="006557DA" w:rsidRPr="003C193E">
        <w:rPr>
          <w:rFonts w:ascii="Calibri" w:hAnsi="Calibri" w:cs="Calibri"/>
          <w:szCs w:val="24"/>
        </w:rPr>
        <w:t xml:space="preserve"> </w:t>
      </w:r>
    </w:p>
    <w:p w14:paraId="62184860" w14:textId="6C0D8C90" w:rsidR="00042CEF" w:rsidRPr="003C193E" w:rsidRDefault="00FE5800" w:rsidP="003C193E">
      <w:pPr>
        <w:pStyle w:val="ListParagraph"/>
        <w:numPr>
          <w:ilvl w:val="0"/>
          <w:numId w:val="55"/>
        </w:numPr>
        <w:spacing w:after="0"/>
        <w:rPr>
          <w:rFonts w:ascii="Calibri" w:hAnsi="Calibri" w:cs="Calibri"/>
        </w:rPr>
      </w:pPr>
      <w:r w:rsidRPr="003C193E">
        <w:rPr>
          <w:rFonts w:ascii="Calibri" w:hAnsi="Calibri" w:cs="Calibri"/>
        </w:rPr>
        <w:t>As</w:t>
      </w:r>
      <w:r w:rsidR="00AC51D0" w:rsidRPr="003C193E">
        <w:rPr>
          <w:rFonts w:ascii="Calibri" w:hAnsi="Calibri" w:cs="Calibri"/>
        </w:rPr>
        <w:t xml:space="preserve"> risk owner for Risk 646: Weakened Reputation</w:t>
      </w:r>
      <w:r w:rsidRPr="003C193E">
        <w:rPr>
          <w:rFonts w:ascii="Calibri" w:hAnsi="Calibri" w:cs="Calibri"/>
        </w:rPr>
        <w:t xml:space="preserve">, the Head </w:t>
      </w:r>
      <w:r w:rsidR="0043201D" w:rsidRPr="003C193E">
        <w:rPr>
          <w:rFonts w:ascii="Calibri" w:hAnsi="Calibri" w:cs="Calibri"/>
        </w:rPr>
        <w:t>of</w:t>
      </w:r>
      <w:r w:rsidRPr="003C193E">
        <w:rPr>
          <w:rFonts w:ascii="Calibri" w:hAnsi="Calibri" w:cs="Calibri"/>
        </w:rPr>
        <w:t xml:space="preserve"> External Affairs</w:t>
      </w:r>
      <w:r w:rsidR="00AC51D0" w:rsidRPr="003C193E">
        <w:rPr>
          <w:rFonts w:ascii="Calibri" w:hAnsi="Calibri" w:cs="Calibri"/>
        </w:rPr>
        <w:t xml:space="preserve"> has noted </w:t>
      </w:r>
      <w:proofErr w:type="gramStart"/>
      <w:r w:rsidR="00AC51D0" w:rsidRPr="003C193E">
        <w:rPr>
          <w:rFonts w:ascii="Calibri" w:hAnsi="Calibri" w:cs="Calibri"/>
        </w:rPr>
        <w:t xml:space="preserve">a number </w:t>
      </w:r>
      <w:r w:rsidR="0043201D" w:rsidRPr="003C193E">
        <w:rPr>
          <w:rFonts w:ascii="Calibri" w:hAnsi="Calibri" w:cs="Calibri"/>
        </w:rPr>
        <w:t>of</w:t>
      </w:r>
      <w:proofErr w:type="gramEnd"/>
      <w:r w:rsidR="0043201D" w:rsidRPr="003C193E">
        <w:rPr>
          <w:rFonts w:ascii="Calibri" w:hAnsi="Calibri" w:cs="Calibri"/>
        </w:rPr>
        <w:t xml:space="preserve"> issues</w:t>
      </w:r>
      <w:r w:rsidR="00AC51D0" w:rsidRPr="003C193E">
        <w:rPr>
          <w:rFonts w:ascii="Calibri" w:hAnsi="Calibri" w:cs="Calibri"/>
        </w:rPr>
        <w:t xml:space="preserve"> which are prompting negative public interest, including in the media, as well as impaired stakeholder relationships </w:t>
      </w:r>
      <w:r w:rsidR="0000288A" w:rsidRPr="003C193E">
        <w:rPr>
          <w:rFonts w:ascii="Calibri" w:hAnsi="Calibri" w:cs="Calibri"/>
        </w:rPr>
        <w:t>so SLT agreed</w:t>
      </w:r>
      <w:r w:rsidR="006001DC" w:rsidRPr="003C193E">
        <w:rPr>
          <w:rFonts w:ascii="Calibri" w:hAnsi="Calibri" w:cs="Calibri"/>
        </w:rPr>
        <w:t xml:space="preserve"> to increase the</w:t>
      </w:r>
      <w:r w:rsidR="00AC51D0" w:rsidRPr="003C193E">
        <w:rPr>
          <w:rFonts w:ascii="Calibri" w:hAnsi="Calibri" w:cs="Calibri"/>
        </w:rPr>
        <w:t xml:space="preserve"> likelihood score for this risk from 2 (unlikely) to 3 (likely).</w:t>
      </w:r>
    </w:p>
    <w:p w14:paraId="077A694D" w14:textId="23972837" w:rsidR="0000288A" w:rsidRPr="003C193E" w:rsidRDefault="0000288A" w:rsidP="003C193E">
      <w:pPr>
        <w:pStyle w:val="ListParagraph"/>
        <w:numPr>
          <w:ilvl w:val="0"/>
          <w:numId w:val="55"/>
        </w:numPr>
        <w:spacing w:after="0"/>
        <w:rPr>
          <w:rFonts w:ascii="Calibri" w:hAnsi="Calibri" w:cs="Calibri"/>
        </w:rPr>
      </w:pPr>
      <w:r w:rsidRPr="003C193E">
        <w:rPr>
          <w:rFonts w:ascii="Calibri" w:hAnsi="Calibri" w:cs="Calibri"/>
        </w:rPr>
        <w:t>SLT noted the ongoing process for recruitment of a new Chief Executive and raised the likelihood score to 2 and impact score to 3 to reflect the organisational uncertainty that the prolonged interim period is creating</w:t>
      </w:r>
    </w:p>
    <w:p w14:paraId="63AE74E8" w14:textId="77777777" w:rsidR="00F96A4E" w:rsidRPr="00B22CCB" w:rsidRDefault="00F96A4E" w:rsidP="00F96A4E">
      <w:pPr>
        <w:spacing w:after="0"/>
        <w:rPr>
          <w:rFonts w:ascii="Calibri" w:hAnsi="Calibri" w:cs="Calibri"/>
          <w:szCs w:val="24"/>
        </w:rPr>
      </w:pPr>
    </w:p>
    <w:p w14:paraId="36C7D11B" w14:textId="51BB6778" w:rsidR="00F96A4E" w:rsidRPr="003C193E" w:rsidRDefault="00F96A4E" w:rsidP="003C193E">
      <w:pPr>
        <w:pStyle w:val="ListParagraph"/>
        <w:numPr>
          <w:ilvl w:val="0"/>
          <w:numId w:val="1"/>
        </w:numPr>
        <w:spacing w:after="0"/>
        <w:rPr>
          <w:rFonts w:ascii="Calibri" w:hAnsi="Calibri" w:cs="Calibri"/>
        </w:rPr>
      </w:pPr>
      <w:r w:rsidRPr="003C193E">
        <w:rPr>
          <w:rFonts w:ascii="Calibri" w:hAnsi="Calibri" w:cs="Calibri"/>
        </w:rPr>
        <w:t>The table below summarises the key changes outlined above and notes future areas of focus in Q1 2</w:t>
      </w:r>
      <w:r w:rsidR="00AF6F5A" w:rsidRPr="003C193E">
        <w:rPr>
          <w:rFonts w:ascii="Calibri" w:hAnsi="Calibri" w:cs="Calibri"/>
        </w:rPr>
        <w:t>02</w:t>
      </w:r>
      <w:r w:rsidRPr="003C193E">
        <w:rPr>
          <w:rFonts w:ascii="Calibri" w:hAnsi="Calibri" w:cs="Calibri"/>
        </w:rPr>
        <w:t>5/26 identified following SLT horizon scanning.</w:t>
      </w:r>
      <w:r w:rsidR="000039D9" w:rsidRPr="003C193E">
        <w:rPr>
          <w:rFonts w:ascii="Calibri" w:hAnsi="Calibri" w:cs="Calibri"/>
        </w:rPr>
        <w:t xml:space="preserve"> High risks are detailed in Annex 1.</w:t>
      </w:r>
    </w:p>
    <w:p w14:paraId="271D095E" w14:textId="034888E6" w:rsidR="00F96A4E" w:rsidRDefault="00F96A4E" w:rsidP="00F96A4E">
      <w:pPr>
        <w:spacing w:after="0"/>
        <w:rPr>
          <w:noProof/>
        </w:rPr>
      </w:pPr>
    </w:p>
    <w:tbl>
      <w:tblPr>
        <w:tblW w:w="9338" w:type="dxa"/>
        <w:tblInd w:w="-157" w:type="dxa"/>
        <w:tblBorders>
          <w:top w:val="single" w:sz="4" w:space="0" w:color="auto"/>
          <w:left w:val="single" w:sz="4" w:space="0" w:color="auto"/>
          <w:bottom w:val="single" w:sz="4" w:space="0" w:color="auto"/>
          <w:right w:val="single" w:sz="4" w:space="0" w:color="auto"/>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9338"/>
      </w:tblGrid>
      <w:tr w:rsidR="004B3B56" w:rsidRPr="00CA47FF" w14:paraId="3A8ED514" w14:textId="77777777" w:rsidTr="00FD6C5F">
        <w:trPr>
          <w:cantSplit/>
          <w:trHeight w:val="271"/>
          <w:tblHeader/>
        </w:trPr>
        <w:tc>
          <w:tcPr>
            <w:tcW w:w="9338" w:type="dxa"/>
            <w:tcBorders>
              <w:top w:val="single" w:sz="12" w:space="0" w:color="auto"/>
              <w:left w:val="single" w:sz="12" w:space="0" w:color="auto"/>
              <w:bottom w:val="single" w:sz="12" w:space="0" w:color="auto"/>
              <w:right w:val="single" w:sz="12" w:space="0" w:color="auto"/>
            </w:tcBorders>
            <w:shd w:val="clear" w:color="auto" w:fill="5E8CC0"/>
            <w:vAlign w:val="center"/>
          </w:tcPr>
          <w:p w14:paraId="3711A25F" w14:textId="77777777" w:rsidR="004B3B56" w:rsidRPr="00CA47FF" w:rsidRDefault="004B3B56" w:rsidP="00FD6C5F">
            <w:pPr>
              <w:spacing w:after="0"/>
              <w:rPr>
                <w:rFonts w:ascii="Calibri" w:hAnsi="Calibri" w:cs="Calibri"/>
                <w:b/>
                <w:bCs/>
                <w:color w:val="1F497D" w:themeColor="text2"/>
                <w:szCs w:val="24"/>
                <w:highlight w:val="yellow"/>
              </w:rPr>
            </w:pPr>
            <w:r>
              <w:rPr>
                <w:rFonts w:ascii="Calibri" w:hAnsi="Calibri" w:cs="Calibri"/>
                <w:b/>
                <w:bCs/>
                <w:szCs w:val="24"/>
              </w:rPr>
              <w:lastRenderedPageBreak/>
              <w:t>Q4 Log Corporate Risk Log Summary</w:t>
            </w:r>
          </w:p>
        </w:tc>
      </w:tr>
      <w:tr w:rsidR="004B3B56" w:rsidRPr="00344912" w14:paraId="127DFEE0" w14:textId="77777777" w:rsidTr="00FD6C5F">
        <w:trPr>
          <w:trHeight w:val="2159"/>
        </w:trPr>
        <w:tc>
          <w:tcPr>
            <w:tcW w:w="9338" w:type="dxa"/>
            <w:tcBorders>
              <w:top w:val="single" w:sz="12" w:space="0" w:color="auto"/>
              <w:left w:val="single" w:sz="12" w:space="0" w:color="auto"/>
              <w:bottom w:val="single" w:sz="4" w:space="0" w:color="auto"/>
              <w:right w:val="single" w:sz="12" w:space="0" w:color="auto"/>
            </w:tcBorders>
            <w:shd w:val="clear" w:color="auto" w:fill="auto"/>
          </w:tcPr>
          <w:p w14:paraId="14912D72" w14:textId="77777777" w:rsidR="004B3B56" w:rsidRPr="00F951E3" w:rsidRDefault="004B3B56" w:rsidP="00FD6C5F">
            <w:pPr>
              <w:spacing w:after="0"/>
              <w:rPr>
                <w:rFonts w:ascii="Calibri" w:hAnsi="Calibri" w:cs="Calibri"/>
                <w:b/>
                <w:bCs/>
                <w:szCs w:val="24"/>
                <w:u w:val="single"/>
              </w:rPr>
            </w:pPr>
            <w:r w:rsidRPr="00F951E3">
              <w:rPr>
                <w:rFonts w:ascii="Calibri" w:hAnsi="Calibri" w:cs="Calibri"/>
                <w:b/>
                <w:bCs/>
                <w:szCs w:val="24"/>
                <w:u w:val="single"/>
              </w:rPr>
              <w:t>Change to Corporate Risk Register</w:t>
            </w:r>
          </w:p>
          <w:p w14:paraId="20892557" w14:textId="77777777" w:rsidR="004B3B56" w:rsidRDefault="004B3B56" w:rsidP="00FD6C5F">
            <w:pPr>
              <w:spacing w:after="0"/>
              <w:rPr>
                <w:rFonts w:ascii="Calibri" w:hAnsi="Calibri" w:cs="Calibri"/>
                <w:szCs w:val="24"/>
              </w:rPr>
            </w:pPr>
            <w:r w:rsidRPr="00627421">
              <w:rPr>
                <w:rFonts w:ascii="Calibri" w:hAnsi="Calibri" w:cs="Calibri"/>
                <w:szCs w:val="24"/>
              </w:rPr>
              <w:t>↗</w:t>
            </w:r>
            <w:r w:rsidRPr="00627421">
              <w:rPr>
                <w:rFonts w:ascii="Calibri" w:hAnsi="Calibri" w:cs="Calibri"/>
                <w:b/>
                <w:szCs w:val="24"/>
              </w:rPr>
              <w:t xml:space="preserve"> </w:t>
            </w:r>
            <w:r w:rsidRPr="00627421">
              <w:rPr>
                <w:rFonts w:ascii="Calibri" w:hAnsi="Calibri" w:cs="Calibri"/>
                <w:b/>
                <w:color w:val="FF0000"/>
                <w:szCs w:val="24"/>
              </w:rPr>
              <w:t>2</w:t>
            </w:r>
            <w:r w:rsidRPr="00627421">
              <w:rPr>
                <w:rFonts w:ascii="Calibri" w:hAnsi="Calibri" w:cs="Calibri"/>
                <w:b/>
                <w:szCs w:val="24"/>
              </w:rPr>
              <w:t xml:space="preserve"> </w:t>
            </w:r>
            <w:r w:rsidRPr="00627421">
              <w:rPr>
                <w:rFonts w:ascii="Calibri" w:hAnsi="Calibri" w:cs="Calibri"/>
                <w:szCs w:val="24"/>
              </w:rPr>
              <w:t>New Corporate Risks (approved by SLT)</w:t>
            </w:r>
          </w:p>
          <w:p w14:paraId="486A338D" w14:textId="77777777" w:rsidR="004B3B56" w:rsidRPr="00002083" w:rsidRDefault="004B3B56" w:rsidP="004B3B56">
            <w:pPr>
              <w:pStyle w:val="ListParagraph"/>
              <w:numPr>
                <w:ilvl w:val="0"/>
                <w:numId w:val="29"/>
              </w:numPr>
              <w:spacing w:after="0"/>
              <w:rPr>
                <w:rFonts w:ascii="Calibri" w:hAnsi="Calibri" w:cs="Calibri"/>
                <w:szCs w:val="24"/>
              </w:rPr>
            </w:pPr>
            <w:r w:rsidRPr="00B022D2">
              <w:rPr>
                <w:rFonts w:ascii="Calibri" w:eastAsia="Times New Roman" w:hAnsi="Calibri" w:cs="Calibri"/>
                <w:szCs w:val="24"/>
              </w:rPr>
              <w:t>740: Legal Challenge</w:t>
            </w:r>
            <w:r>
              <w:rPr>
                <w:rFonts w:ascii="Calibri" w:eastAsia="Times New Roman" w:hAnsi="Calibri" w:cs="Calibri"/>
                <w:szCs w:val="24"/>
              </w:rPr>
              <w:t xml:space="preserve"> &amp; </w:t>
            </w:r>
            <w:r>
              <w:rPr>
                <w:rFonts w:ascii="Calibri" w:eastAsia="Arial" w:hAnsi="Calibri" w:cs="Calibri"/>
                <w:szCs w:val="24"/>
              </w:rPr>
              <w:t>253: Peatland restoration target and budget</w:t>
            </w:r>
          </w:p>
          <w:p w14:paraId="2D4883DD" w14:textId="77777777" w:rsidR="004B3B56" w:rsidRPr="00F951E3" w:rsidRDefault="004B3B56" w:rsidP="00FD6C5F">
            <w:pPr>
              <w:spacing w:after="0"/>
              <w:rPr>
                <w:rFonts w:ascii="Calibri" w:hAnsi="Calibri" w:cs="Calibri"/>
                <w:b/>
                <w:bCs/>
                <w:szCs w:val="24"/>
              </w:rPr>
            </w:pPr>
            <w:r w:rsidRPr="00F951E3">
              <w:rPr>
                <w:rFonts w:ascii="Calibri" w:hAnsi="Calibri" w:cs="Calibri"/>
                <w:b/>
                <w:bCs/>
                <w:szCs w:val="24"/>
                <w:u w:val="single"/>
              </w:rPr>
              <w:t>Changes to Corporate Risk Scores</w:t>
            </w:r>
          </w:p>
          <w:p w14:paraId="51F76E61" w14:textId="610220DE" w:rsidR="004B3B56" w:rsidRDefault="004B3B56" w:rsidP="00FD6C5F">
            <w:pPr>
              <w:spacing w:after="0"/>
              <w:rPr>
                <w:rFonts w:ascii="Calibri" w:hAnsi="Calibri" w:cs="Calibri"/>
                <w:szCs w:val="24"/>
              </w:rPr>
            </w:pPr>
            <w:r w:rsidRPr="00344912">
              <w:rPr>
                <w:rFonts w:ascii="Calibri" w:hAnsi="Calibri" w:cs="Calibri"/>
                <w:szCs w:val="24"/>
              </w:rPr>
              <w:t xml:space="preserve">↑ </w:t>
            </w:r>
            <w:r>
              <w:rPr>
                <w:rFonts w:ascii="Calibri" w:hAnsi="Calibri" w:cs="Calibri"/>
                <w:b/>
                <w:bCs/>
                <w:color w:val="FF0000"/>
                <w:szCs w:val="24"/>
              </w:rPr>
              <w:t xml:space="preserve">5 </w:t>
            </w:r>
            <w:r>
              <w:rPr>
                <w:rFonts w:ascii="Calibri" w:hAnsi="Calibri" w:cs="Calibri"/>
                <w:szCs w:val="24"/>
              </w:rPr>
              <w:t>Increased</w:t>
            </w:r>
            <w:r w:rsidRPr="00344912">
              <w:rPr>
                <w:rFonts w:ascii="Calibri" w:hAnsi="Calibri" w:cs="Calibri"/>
                <w:szCs w:val="24"/>
              </w:rPr>
              <w:t xml:space="preserve"> </w:t>
            </w:r>
          </w:p>
          <w:p w14:paraId="1C5268D1" w14:textId="77777777" w:rsidR="004B3B56" w:rsidRPr="009115D4" w:rsidRDefault="004B3B56" w:rsidP="004B3B56">
            <w:pPr>
              <w:pStyle w:val="ListParagraph"/>
              <w:numPr>
                <w:ilvl w:val="0"/>
                <w:numId w:val="29"/>
              </w:numPr>
              <w:spacing w:after="0"/>
              <w:rPr>
                <w:rFonts w:ascii="Calibri" w:hAnsi="Calibri" w:cs="Calibri"/>
                <w:szCs w:val="24"/>
              </w:rPr>
            </w:pPr>
            <w:r>
              <w:rPr>
                <w:rFonts w:ascii="Calibri" w:hAnsi="Calibri" w:cs="Calibri"/>
                <w:szCs w:val="24"/>
              </w:rPr>
              <w:t>645: Biodiversity Loss (impact score increased from 3 to 4)</w:t>
            </w:r>
          </w:p>
          <w:p w14:paraId="2DEF1E9E" w14:textId="5ACB6E5A" w:rsidR="004B3B56" w:rsidRPr="009115D4" w:rsidRDefault="004B3B56" w:rsidP="004B3B56">
            <w:pPr>
              <w:pStyle w:val="ListParagraph"/>
              <w:numPr>
                <w:ilvl w:val="0"/>
                <w:numId w:val="29"/>
              </w:numPr>
              <w:spacing w:after="0"/>
              <w:rPr>
                <w:rFonts w:ascii="Calibri" w:hAnsi="Calibri" w:cs="Calibri"/>
                <w:szCs w:val="24"/>
              </w:rPr>
            </w:pPr>
            <w:r w:rsidRPr="009115D4">
              <w:rPr>
                <w:rFonts w:ascii="Calibri" w:hAnsi="Calibri" w:cs="Calibri"/>
                <w:szCs w:val="24"/>
              </w:rPr>
              <w:t xml:space="preserve">21: Budget Management (impact score increased </w:t>
            </w:r>
            <w:r>
              <w:rPr>
                <w:rFonts w:ascii="Calibri" w:hAnsi="Calibri" w:cs="Calibri"/>
                <w:szCs w:val="24"/>
              </w:rPr>
              <w:t xml:space="preserve">from </w:t>
            </w:r>
            <w:r w:rsidRPr="009115D4">
              <w:rPr>
                <w:rFonts w:ascii="Calibri" w:hAnsi="Calibri" w:cs="Calibri"/>
                <w:szCs w:val="24"/>
              </w:rPr>
              <w:t>to 2 to 3, likelihood score increased from 2 to 4)</w:t>
            </w:r>
          </w:p>
          <w:p w14:paraId="49766392" w14:textId="77777777" w:rsidR="004B3B56" w:rsidRDefault="004B3B56" w:rsidP="004B3B56">
            <w:pPr>
              <w:pStyle w:val="ListParagraph"/>
              <w:numPr>
                <w:ilvl w:val="0"/>
                <w:numId w:val="29"/>
              </w:numPr>
              <w:spacing w:after="0"/>
              <w:rPr>
                <w:rFonts w:ascii="Calibri" w:hAnsi="Calibri" w:cs="Calibri"/>
                <w:szCs w:val="24"/>
              </w:rPr>
            </w:pPr>
            <w:r w:rsidRPr="00B132A9">
              <w:rPr>
                <w:rFonts w:ascii="Calibri" w:hAnsi="Calibri" w:cs="Calibri"/>
                <w:szCs w:val="24"/>
              </w:rPr>
              <w:t>755: Strategic Resource Management</w:t>
            </w:r>
            <w:r>
              <w:rPr>
                <w:rFonts w:ascii="Calibri" w:hAnsi="Calibri" w:cs="Calibri"/>
                <w:szCs w:val="24"/>
              </w:rPr>
              <w:t xml:space="preserve"> (impact score increased from 3 to 4, likelihood score increased from 2 to 3)</w:t>
            </w:r>
          </w:p>
          <w:p w14:paraId="35D4A26E" w14:textId="3E8EB141" w:rsidR="004B3B56" w:rsidRPr="004B3B56" w:rsidRDefault="004B3B56" w:rsidP="004B3B56">
            <w:pPr>
              <w:pStyle w:val="ListParagraph"/>
              <w:numPr>
                <w:ilvl w:val="0"/>
                <w:numId w:val="29"/>
              </w:numPr>
              <w:spacing w:after="0"/>
              <w:rPr>
                <w:rFonts w:ascii="Calibri" w:hAnsi="Calibri" w:cs="Calibri"/>
                <w:szCs w:val="24"/>
              </w:rPr>
            </w:pPr>
            <w:r w:rsidRPr="004B3B56">
              <w:rPr>
                <w:rFonts w:ascii="Calibri" w:hAnsi="Calibri" w:cs="Calibri"/>
              </w:rPr>
              <w:t>646: Weakened Reputation</w:t>
            </w:r>
            <w:r>
              <w:rPr>
                <w:rFonts w:ascii="Calibri" w:hAnsi="Calibri" w:cs="Calibri"/>
              </w:rPr>
              <w:t xml:space="preserve"> (</w:t>
            </w:r>
            <w:r w:rsidRPr="004B3B56">
              <w:rPr>
                <w:rFonts w:ascii="Calibri" w:hAnsi="Calibri" w:cs="Calibri"/>
              </w:rPr>
              <w:t xml:space="preserve">likelihood score </w:t>
            </w:r>
            <w:r>
              <w:rPr>
                <w:rFonts w:ascii="Calibri" w:hAnsi="Calibri" w:cs="Calibri"/>
              </w:rPr>
              <w:t>increased</w:t>
            </w:r>
            <w:r w:rsidRPr="004B3B56">
              <w:rPr>
                <w:rFonts w:ascii="Calibri" w:hAnsi="Calibri" w:cs="Calibri"/>
              </w:rPr>
              <w:t xml:space="preserve"> from 2 to 3).</w:t>
            </w:r>
          </w:p>
          <w:p w14:paraId="7B4A78FD" w14:textId="1BE9235B" w:rsidR="004B3B56" w:rsidRPr="004B3B56" w:rsidRDefault="004B3B56" w:rsidP="004B3B56">
            <w:pPr>
              <w:pStyle w:val="ListParagraph"/>
              <w:numPr>
                <w:ilvl w:val="0"/>
                <w:numId w:val="29"/>
              </w:numPr>
              <w:spacing w:after="0"/>
              <w:rPr>
                <w:rFonts w:ascii="Calibri" w:hAnsi="Calibri" w:cs="Calibri"/>
                <w:szCs w:val="24"/>
              </w:rPr>
            </w:pPr>
            <w:r w:rsidRPr="004B3B56">
              <w:rPr>
                <w:rFonts w:ascii="Calibri" w:hAnsi="Calibri" w:cs="Calibri"/>
                <w:szCs w:val="24"/>
              </w:rPr>
              <w:t>760: Transitional Arrangements for CEO (</w:t>
            </w:r>
            <w:r w:rsidRPr="009115D4">
              <w:rPr>
                <w:rFonts w:ascii="Calibri" w:hAnsi="Calibri" w:cs="Calibri"/>
                <w:szCs w:val="24"/>
              </w:rPr>
              <w:t xml:space="preserve">impact score increased to 2 to 3, likelihood score increased from </w:t>
            </w:r>
            <w:r>
              <w:rPr>
                <w:rFonts w:ascii="Calibri" w:hAnsi="Calibri" w:cs="Calibri"/>
                <w:szCs w:val="24"/>
              </w:rPr>
              <w:t>1 to 2)</w:t>
            </w:r>
          </w:p>
          <w:p w14:paraId="5DD6BF83" w14:textId="77777777" w:rsidR="004B3B56" w:rsidRPr="00344912" w:rsidRDefault="004B3B56" w:rsidP="00FD6C5F">
            <w:pPr>
              <w:spacing w:after="0"/>
              <w:rPr>
                <w:rFonts w:ascii="Calibri" w:hAnsi="Calibri" w:cs="Calibri"/>
                <w:szCs w:val="24"/>
              </w:rPr>
            </w:pPr>
            <w:r w:rsidRPr="00344912">
              <w:rPr>
                <w:rFonts w:ascii="Calibri" w:hAnsi="Calibri" w:cs="Calibri"/>
                <w:szCs w:val="24"/>
              </w:rPr>
              <w:t xml:space="preserve">↓ </w:t>
            </w:r>
            <w:r w:rsidRPr="001053C5">
              <w:rPr>
                <w:rFonts w:ascii="Calibri" w:hAnsi="Calibri" w:cs="Calibri"/>
                <w:b/>
                <w:color w:val="FF0000"/>
                <w:szCs w:val="24"/>
              </w:rPr>
              <w:t xml:space="preserve">0 </w:t>
            </w:r>
            <w:r w:rsidRPr="00344912">
              <w:rPr>
                <w:rFonts w:ascii="Calibri" w:hAnsi="Calibri" w:cs="Calibri"/>
                <w:szCs w:val="24"/>
              </w:rPr>
              <w:t xml:space="preserve">Gone Down </w:t>
            </w:r>
          </w:p>
        </w:tc>
      </w:tr>
      <w:tr w:rsidR="004B3B56" w:rsidRPr="00854A0B" w14:paraId="19262B8D" w14:textId="77777777" w:rsidTr="00FD6C5F">
        <w:trPr>
          <w:trHeight w:val="375"/>
        </w:trPr>
        <w:tc>
          <w:tcPr>
            <w:tcW w:w="9338" w:type="dxa"/>
            <w:tcBorders>
              <w:top w:val="single" w:sz="4" w:space="0" w:color="auto"/>
              <w:left w:val="single" w:sz="12" w:space="0" w:color="auto"/>
              <w:bottom w:val="single" w:sz="12" w:space="0" w:color="auto"/>
              <w:right w:val="single" w:sz="12" w:space="0" w:color="auto"/>
            </w:tcBorders>
            <w:shd w:val="clear" w:color="auto" w:fill="auto"/>
          </w:tcPr>
          <w:p w14:paraId="06A79BA3" w14:textId="77777777" w:rsidR="004B3B56" w:rsidRPr="00CE7B3D" w:rsidRDefault="004B3B56" w:rsidP="00FD6C5F">
            <w:pPr>
              <w:spacing w:after="0"/>
              <w:rPr>
                <w:rFonts w:ascii="Calibri" w:hAnsi="Calibri" w:cs="Calibri"/>
                <w:b/>
                <w:bCs/>
                <w:szCs w:val="24"/>
                <w:u w:val="single"/>
              </w:rPr>
            </w:pPr>
            <w:r w:rsidRPr="00CE7B3D">
              <w:rPr>
                <w:rFonts w:ascii="Calibri" w:hAnsi="Calibri" w:cs="Calibri"/>
                <w:b/>
                <w:bCs/>
                <w:szCs w:val="24"/>
                <w:u w:val="single"/>
              </w:rPr>
              <w:t xml:space="preserve">Future Areas of Focus: </w:t>
            </w:r>
          </w:p>
          <w:p w14:paraId="670A81E5" w14:textId="77777777" w:rsidR="004B3B56" w:rsidRPr="00854A0B" w:rsidRDefault="004B3B56" w:rsidP="00FD6C5F">
            <w:pPr>
              <w:spacing w:after="0"/>
              <w:rPr>
                <w:rFonts w:ascii="Calibri" w:hAnsi="Calibri" w:cs="Calibri"/>
                <w:szCs w:val="24"/>
              </w:rPr>
            </w:pPr>
            <w:r w:rsidRPr="00854A0B">
              <w:rPr>
                <w:rFonts w:ascii="Calibri" w:hAnsi="Calibri" w:cs="Calibri"/>
                <w:szCs w:val="24"/>
              </w:rPr>
              <w:t>Use of AI, Natural Environment Bill, MPA Management Measures</w:t>
            </w:r>
            <w:r>
              <w:rPr>
                <w:rFonts w:ascii="Calibri" w:hAnsi="Calibri" w:cs="Calibri"/>
                <w:szCs w:val="24"/>
              </w:rPr>
              <w:t>.</w:t>
            </w:r>
          </w:p>
        </w:tc>
      </w:tr>
    </w:tbl>
    <w:p w14:paraId="167924EB" w14:textId="77777777" w:rsidR="004B3B56" w:rsidRPr="00975FF1" w:rsidRDefault="004B3B56" w:rsidP="00F96A4E">
      <w:pPr>
        <w:spacing w:after="0"/>
        <w:rPr>
          <w:rFonts w:ascii="Calibri" w:hAnsi="Calibri" w:cs="Calibri"/>
        </w:rPr>
      </w:pPr>
    </w:p>
    <w:p w14:paraId="6276293D" w14:textId="74C488E8" w:rsidR="00B00243" w:rsidRDefault="00C83C5D" w:rsidP="003C193E">
      <w:pPr>
        <w:pStyle w:val="Heading2"/>
      </w:pPr>
      <w:r w:rsidRPr="003C193E">
        <w:t xml:space="preserve">Audit </w:t>
      </w:r>
    </w:p>
    <w:p w14:paraId="4A82CDE9" w14:textId="77777777" w:rsidR="003C193E" w:rsidRPr="003C193E" w:rsidRDefault="003C193E" w:rsidP="003C193E"/>
    <w:p w14:paraId="599AF3B8" w14:textId="1B8CB2D7" w:rsidR="00B00243" w:rsidRPr="00FE5800" w:rsidRDefault="00890C2B" w:rsidP="003C193E">
      <w:pPr>
        <w:pStyle w:val="ListParagraph"/>
        <w:numPr>
          <w:ilvl w:val="0"/>
          <w:numId w:val="1"/>
        </w:numPr>
      </w:pPr>
      <w:r w:rsidRPr="00FE5800">
        <w:t>The Priority 1 implementation rate increased to 100%</w:t>
      </w:r>
      <w:r w:rsidR="00FE5800">
        <w:t>. T</w:t>
      </w:r>
      <w:r w:rsidRPr="00FE5800">
        <w:t xml:space="preserve">he rolling average across the last </w:t>
      </w:r>
      <w:r w:rsidR="00FE5800">
        <w:t>four</w:t>
      </w:r>
      <w:r w:rsidRPr="00FE5800">
        <w:t xml:space="preserve"> quarters has remained at 84%, slightly below the KPI target of 85%. In relation to </w:t>
      </w:r>
      <w:r w:rsidR="00BE003F" w:rsidRPr="00FE5800">
        <w:t>lower-level</w:t>
      </w:r>
      <w:r w:rsidRPr="00FE5800">
        <w:t xml:space="preserve"> Priority 2 and 3 recommendations, there is </w:t>
      </w:r>
      <w:r w:rsidR="00FE5800">
        <w:t>one</w:t>
      </w:r>
      <w:r w:rsidRPr="00FE5800">
        <w:t xml:space="preserve"> delayed recommendation that relates to the Project Management Office setting up an ELT communications plan.</w:t>
      </w:r>
    </w:p>
    <w:p w14:paraId="5D6E443A" w14:textId="21F9B2CC" w:rsidR="00B00243" w:rsidRDefault="00B00243" w:rsidP="00B00243">
      <w:r>
        <w:t>Implementation Rate</w:t>
      </w:r>
    </w:p>
    <w:p w14:paraId="3C72DDEE" w14:textId="1E5BE41B" w:rsidR="00B00243" w:rsidRDefault="00890C2B" w:rsidP="00B00243">
      <w:r>
        <w:rPr>
          <w:noProof/>
        </w:rPr>
        <w:drawing>
          <wp:inline distT="0" distB="0" distL="0" distR="0" wp14:anchorId="2E3171FC" wp14:editId="3AE22614">
            <wp:extent cx="5731510" cy="2612760"/>
            <wp:effectExtent l="19050" t="19050" r="21590" b="16510"/>
            <wp:docPr id="249235985" name="Picture 3" descr="A line graph showing improvements in Audit priority implementation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235985" name="Picture 3" descr="A line graph showing improvements in Audit priority implementation rates"/>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46657" cy="2619665"/>
                    </a:xfrm>
                    <a:prstGeom prst="rect">
                      <a:avLst/>
                    </a:prstGeom>
                    <a:noFill/>
                    <a:ln>
                      <a:solidFill>
                        <a:schemeClr val="accent1"/>
                      </a:solidFill>
                    </a:ln>
                  </pic:spPr>
                </pic:pic>
              </a:graphicData>
            </a:graphic>
          </wp:inline>
        </w:drawing>
      </w:r>
    </w:p>
    <w:p w14:paraId="28C40E96" w14:textId="56046D6A" w:rsidR="00B00243" w:rsidRPr="00B00243" w:rsidRDefault="00B00243" w:rsidP="00B00243"/>
    <w:p w14:paraId="3DBFC4E8" w14:textId="7343E589" w:rsidR="002E53FA" w:rsidRDefault="009C5409">
      <w:pPr>
        <w:rPr>
          <w:rFonts w:ascii="Calibri" w:eastAsiaTheme="majorEastAsia" w:hAnsi="Calibri" w:cs="Calibri"/>
          <w:b/>
          <w:noProof/>
          <w:color w:val="007DC3"/>
          <w:sz w:val="28"/>
          <w:szCs w:val="28"/>
        </w:rPr>
      </w:pPr>
      <w:r>
        <w:rPr>
          <w:noProof/>
        </w:rPr>
        <w:lastRenderedPageBreak/>
        <w:drawing>
          <wp:inline distT="0" distB="0" distL="0" distR="0" wp14:anchorId="0EC9BCF2" wp14:editId="68D39FA8">
            <wp:extent cx="5731510" cy="3426460"/>
            <wp:effectExtent l="0" t="0" r="2540" b="2540"/>
            <wp:docPr id="1153848394" name="Chart 1" descr="A bar chart showing percentage of Priority 1 recommendations of Audit actions. 100 percent was achieved in this quarter">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5247928B" w14:textId="32E2962E" w:rsidR="00D61A0E" w:rsidRDefault="00D61A0E">
      <w:pPr>
        <w:rPr>
          <w:rFonts w:ascii="Calibri" w:eastAsiaTheme="majorEastAsia" w:hAnsi="Calibri" w:cs="Calibri"/>
          <w:b/>
          <w:color w:val="007DC3"/>
          <w:sz w:val="28"/>
          <w:szCs w:val="28"/>
        </w:rPr>
        <w:sectPr w:rsidR="00D61A0E" w:rsidSect="006B70EE">
          <w:footerReference w:type="default" r:id="rId47"/>
          <w:pgSz w:w="11906" w:h="16838"/>
          <w:pgMar w:top="993" w:right="1440" w:bottom="1440" w:left="1440" w:header="567" w:footer="708" w:gutter="0"/>
          <w:cols w:space="708"/>
          <w:docGrid w:linePitch="360"/>
        </w:sectPr>
      </w:pPr>
    </w:p>
    <w:p w14:paraId="2BD491ED" w14:textId="2F9E3EA8" w:rsidR="00F614E5" w:rsidRPr="003C193E" w:rsidRDefault="003C193E" w:rsidP="003C193E">
      <w:pPr>
        <w:pStyle w:val="Heading1"/>
        <w:rPr>
          <w:rFonts w:asciiTheme="minorHAnsi" w:hAnsiTheme="minorHAnsi" w:cstheme="minorHAnsi"/>
        </w:rPr>
      </w:pPr>
      <w:r w:rsidRPr="003C193E">
        <w:rPr>
          <w:rFonts w:asciiTheme="minorHAnsi" w:hAnsiTheme="minorHAnsi" w:cstheme="minorHAnsi"/>
        </w:rPr>
        <w:lastRenderedPageBreak/>
        <w:t xml:space="preserve">People </w:t>
      </w:r>
    </w:p>
    <w:p w14:paraId="14EF070B" w14:textId="77777777" w:rsidR="00F614E5" w:rsidRPr="004A12AF" w:rsidRDefault="00F614E5" w:rsidP="00F614E5">
      <w:pPr>
        <w:pStyle w:val="Heading2"/>
        <w:shd w:val="clear" w:color="auto" w:fill="007DC3"/>
        <w:jc w:val="center"/>
        <w:rPr>
          <w:rFonts w:ascii="Calibri" w:hAnsi="Calibri" w:cs="Calibri"/>
          <w:szCs w:val="28"/>
        </w:rPr>
      </w:pPr>
    </w:p>
    <w:tbl>
      <w:tblPr>
        <w:tblStyle w:val="TableGridLight"/>
        <w:tblW w:w="5017" w:type="pct"/>
        <w:tblLayout w:type="fixed"/>
        <w:tblLook w:val="04A0" w:firstRow="1" w:lastRow="0" w:firstColumn="1" w:lastColumn="0" w:noHBand="0" w:noVBand="1"/>
      </w:tblPr>
      <w:tblGrid>
        <w:gridCol w:w="1563"/>
        <w:gridCol w:w="785"/>
        <w:gridCol w:w="6557"/>
        <w:gridCol w:w="976"/>
        <w:gridCol w:w="3421"/>
        <w:gridCol w:w="2191"/>
      </w:tblGrid>
      <w:tr w:rsidR="00F614E5" w14:paraId="7EBD032A" w14:textId="77777777" w:rsidTr="00A526C8">
        <w:trPr>
          <w:trHeight w:val="143"/>
        </w:trPr>
        <w:tc>
          <w:tcPr>
            <w:tcW w:w="504" w:type="pct"/>
          </w:tcPr>
          <w:p w14:paraId="30EDF196" w14:textId="77777777" w:rsidR="00F614E5" w:rsidRPr="001927EC" w:rsidRDefault="00F614E5" w:rsidP="00A526C8">
            <w:pPr>
              <w:jc w:val="center"/>
              <w:rPr>
                <w:rFonts w:ascii="Calibri" w:hAnsi="Calibri" w:cs="Calibri"/>
                <w:b/>
                <w:bCs/>
              </w:rPr>
            </w:pPr>
            <w:r w:rsidRPr="001927EC">
              <w:rPr>
                <w:rFonts w:ascii="Calibri" w:hAnsi="Calibri" w:cs="Calibri"/>
                <w:b/>
                <w:bCs/>
              </w:rPr>
              <w:t>Measure</w:t>
            </w:r>
          </w:p>
        </w:tc>
        <w:tc>
          <w:tcPr>
            <w:tcW w:w="253" w:type="pct"/>
          </w:tcPr>
          <w:p w14:paraId="3359D0FF" w14:textId="77777777" w:rsidR="00F614E5" w:rsidRPr="001927EC" w:rsidRDefault="00F614E5" w:rsidP="00A526C8">
            <w:pPr>
              <w:jc w:val="center"/>
              <w:rPr>
                <w:rFonts w:ascii="Calibri" w:hAnsi="Calibri" w:cs="Calibri"/>
                <w:b/>
                <w:bCs/>
              </w:rPr>
            </w:pPr>
            <w:r>
              <w:rPr>
                <w:rFonts w:ascii="Calibri" w:hAnsi="Calibri" w:cs="Calibri"/>
                <w:b/>
                <w:bCs/>
              </w:rPr>
              <w:t>RAG</w:t>
            </w:r>
          </w:p>
        </w:tc>
        <w:tc>
          <w:tcPr>
            <w:tcW w:w="2116" w:type="pct"/>
          </w:tcPr>
          <w:p w14:paraId="17B3A7BF" w14:textId="77777777" w:rsidR="00F614E5" w:rsidRPr="001927EC" w:rsidRDefault="00F614E5" w:rsidP="00A526C8">
            <w:pPr>
              <w:jc w:val="center"/>
              <w:rPr>
                <w:rFonts w:ascii="Calibri" w:hAnsi="Calibri" w:cs="Calibri"/>
                <w:b/>
                <w:bCs/>
              </w:rPr>
            </w:pPr>
            <w:r w:rsidRPr="001927EC">
              <w:rPr>
                <w:rFonts w:ascii="Calibri" w:hAnsi="Calibri" w:cs="Calibri"/>
                <w:b/>
                <w:bCs/>
              </w:rPr>
              <w:t>Performance Overview</w:t>
            </w:r>
          </w:p>
        </w:tc>
        <w:tc>
          <w:tcPr>
            <w:tcW w:w="315" w:type="pct"/>
          </w:tcPr>
          <w:p w14:paraId="62370D72" w14:textId="77777777" w:rsidR="00F614E5" w:rsidRPr="001927EC" w:rsidRDefault="00F614E5" w:rsidP="00A526C8">
            <w:pPr>
              <w:jc w:val="center"/>
              <w:rPr>
                <w:rFonts w:ascii="Calibri" w:hAnsi="Calibri" w:cs="Calibri"/>
                <w:b/>
                <w:bCs/>
              </w:rPr>
            </w:pPr>
            <w:r w:rsidRPr="001927EC">
              <w:rPr>
                <w:rFonts w:ascii="Calibri" w:hAnsi="Calibri" w:cs="Calibri"/>
                <w:b/>
                <w:bCs/>
              </w:rPr>
              <w:t>Actual</w:t>
            </w:r>
          </w:p>
        </w:tc>
        <w:tc>
          <w:tcPr>
            <w:tcW w:w="1104" w:type="pct"/>
          </w:tcPr>
          <w:p w14:paraId="750BBE0E" w14:textId="77777777" w:rsidR="00F614E5" w:rsidRPr="001927EC" w:rsidRDefault="00F614E5" w:rsidP="00A526C8">
            <w:pPr>
              <w:jc w:val="center"/>
              <w:rPr>
                <w:rFonts w:ascii="Calibri" w:hAnsi="Calibri" w:cs="Calibri"/>
                <w:b/>
                <w:bCs/>
              </w:rPr>
            </w:pPr>
            <w:r w:rsidRPr="001927EC">
              <w:rPr>
                <w:rFonts w:ascii="Calibri" w:hAnsi="Calibri" w:cs="Calibri"/>
                <w:b/>
                <w:bCs/>
              </w:rPr>
              <w:t>Analysis</w:t>
            </w:r>
          </w:p>
        </w:tc>
        <w:tc>
          <w:tcPr>
            <w:tcW w:w="707" w:type="pct"/>
          </w:tcPr>
          <w:p w14:paraId="5E8711A6" w14:textId="77777777" w:rsidR="00F614E5" w:rsidRPr="001927EC" w:rsidRDefault="00F614E5" w:rsidP="00A526C8">
            <w:pPr>
              <w:jc w:val="center"/>
              <w:rPr>
                <w:rFonts w:ascii="Calibri" w:hAnsi="Calibri" w:cs="Calibri"/>
                <w:b/>
                <w:bCs/>
              </w:rPr>
            </w:pPr>
            <w:r>
              <w:rPr>
                <w:rFonts w:ascii="Calibri" w:hAnsi="Calibri" w:cs="Calibri"/>
                <w:b/>
                <w:bCs/>
              </w:rPr>
              <w:t>Comment</w:t>
            </w:r>
          </w:p>
        </w:tc>
      </w:tr>
      <w:tr w:rsidR="00F614E5" w14:paraId="0339EAA8" w14:textId="77777777" w:rsidTr="00A526C8">
        <w:trPr>
          <w:trHeight w:val="143"/>
        </w:trPr>
        <w:tc>
          <w:tcPr>
            <w:tcW w:w="504" w:type="pct"/>
            <w:vMerge w:val="restart"/>
          </w:tcPr>
          <w:p w14:paraId="342F57BF" w14:textId="77777777" w:rsidR="00F614E5" w:rsidRPr="00517F75" w:rsidRDefault="00F614E5" w:rsidP="00A526C8">
            <w:r>
              <w:rPr>
                <w:rFonts w:ascii="Calibri" w:hAnsi="Calibri" w:cs="Calibri"/>
                <w:b/>
              </w:rPr>
              <w:t>Health, Safety and Wellbeing</w:t>
            </w:r>
          </w:p>
          <w:p w14:paraId="17460D09" w14:textId="77777777" w:rsidR="00F614E5" w:rsidRPr="00517F75" w:rsidRDefault="00F614E5" w:rsidP="00A526C8">
            <w:pPr>
              <w:jc w:val="center"/>
            </w:pPr>
          </w:p>
        </w:tc>
        <w:tc>
          <w:tcPr>
            <w:tcW w:w="253" w:type="pct"/>
          </w:tcPr>
          <w:p w14:paraId="756ED328" w14:textId="77777777" w:rsidR="00F614E5" w:rsidRDefault="00F614E5" w:rsidP="00A526C8">
            <w:pPr>
              <w:rPr>
                <w:noProof/>
              </w:rPr>
            </w:pPr>
            <w:r>
              <w:rPr>
                <w:rFonts w:ascii="Calibri" w:hAnsi="Calibri" w:cs="Calibri"/>
                <w:noProof/>
                <w:color w:val="007DC3"/>
              </w:rPr>
              <mc:AlternateContent>
                <mc:Choice Requires="wps">
                  <w:drawing>
                    <wp:anchor distT="0" distB="0" distL="114300" distR="114300" simplePos="0" relativeHeight="251661312" behindDoc="0" locked="0" layoutInCell="1" allowOverlap="1" wp14:anchorId="745BE952" wp14:editId="0512D9DE">
                      <wp:simplePos x="0" y="0"/>
                      <wp:positionH relativeFrom="column">
                        <wp:posOffset>57785</wp:posOffset>
                      </wp:positionH>
                      <wp:positionV relativeFrom="paragraph">
                        <wp:posOffset>68580</wp:posOffset>
                      </wp:positionV>
                      <wp:extent cx="161925" cy="152400"/>
                      <wp:effectExtent l="0" t="0" r="9525" b="0"/>
                      <wp:wrapNone/>
                      <wp:docPr id="1276765150" name="Flowchart: Connector 1"/>
                      <wp:cNvGraphicFramePr/>
                      <a:graphic xmlns:a="http://schemas.openxmlformats.org/drawingml/2006/main">
                        <a:graphicData uri="http://schemas.microsoft.com/office/word/2010/wordprocessingShape">
                          <wps:wsp>
                            <wps:cNvSpPr/>
                            <wps:spPr>
                              <a:xfrm>
                                <a:off x="0" y="0"/>
                                <a:ext cx="161925" cy="152400"/>
                              </a:xfrm>
                              <a:prstGeom prst="flowChartConnector">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855E1C0"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position:absolute;margin-left:4.55pt;margin-top:5.4pt;width:12.75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" fillcolor="#00b050" stroked="f" strokeweight="2pt"/>
                  </w:pict>
                </mc:Fallback>
              </mc:AlternateContent>
            </w:r>
          </w:p>
        </w:tc>
        <w:tc>
          <w:tcPr>
            <w:tcW w:w="2116" w:type="pct"/>
          </w:tcPr>
          <w:p w14:paraId="37A78AE9" w14:textId="77777777" w:rsidR="00F614E5" w:rsidRDefault="00F614E5" w:rsidP="00A526C8">
            <w:r>
              <w:rPr>
                <w:noProof/>
              </w:rPr>
              <w:drawing>
                <wp:inline distT="0" distB="0" distL="0" distR="0" wp14:anchorId="3F3CBC7E" wp14:editId="08A4B9D4">
                  <wp:extent cx="3570301" cy="2200275"/>
                  <wp:effectExtent l="0" t="0" r="0" b="0"/>
                  <wp:docPr id="240313165" name="Picture 1" descr="Line graph showing number of acci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313165" name="Picture 1" descr="Line graph showing number of accidents"/>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602729" cy="2220259"/>
                          </a:xfrm>
                          <a:prstGeom prst="rect">
                            <a:avLst/>
                          </a:prstGeom>
                          <a:noFill/>
                        </pic:spPr>
                      </pic:pic>
                    </a:graphicData>
                  </a:graphic>
                </wp:inline>
              </w:drawing>
            </w:r>
          </w:p>
          <w:p w14:paraId="3188DD58" w14:textId="77777777" w:rsidR="00F614E5" w:rsidRDefault="00F614E5" w:rsidP="00A526C8">
            <w:r>
              <w:rPr>
                <w:rFonts w:ascii="Calibri" w:eastAsia="Times New Roman" w:hAnsi="Calibri" w:cs="Calibri"/>
                <w:lang w:eastAsia="en-GB"/>
              </w:rPr>
              <w:t xml:space="preserve">(This graph shows number of accidents)  </w:t>
            </w:r>
          </w:p>
        </w:tc>
        <w:tc>
          <w:tcPr>
            <w:tcW w:w="315" w:type="pct"/>
          </w:tcPr>
          <w:p w14:paraId="6AA0447F" w14:textId="77777777" w:rsidR="00F614E5" w:rsidRPr="006F69ED" w:rsidRDefault="00F614E5" w:rsidP="00A526C8">
            <w:pPr>
              <w:rPr>
                <w:rFonts w:ascii="Calibri" w:hAnsi="Calibri" w:cs="Calibri"/>
              </w:rPr>
            </w:pPr>
            <w:r>
              <w:rPr>
                <w:rFonts w:ascii="Calibri" w:hAnsi="Calibri" w:cs="Calibri"/>
              </w:rPr>
              <w:t>6</w:t>
            </w:r>
          </w:p>
        </w:tc>
        <w:tc>
          <w:tcPr>
            <w:tcW w:w="1104" w:type="pct"/>
            <w:vMerge w:val="restart"/>
          </w:tcPr>
          <w:p w14:paraId="21709993" w14:textId="36B66629" w:rsidR="00F614E5" w:rsidRPr="0070400F" w:rsidRDefault="00FE5800" w:rsidP="00A526C8">
            <w:pPr>
              <w:rPr>
                <w:rFonts w:ascii="Calibri" w:hAnsi="Calibri" w:cs="Calibri"/>
              </w:rPr>
            </w:pPr>
            <w:r>
              <w:rPr>
                <w:rFonts w:ascii="Calibri" w:hAnsi="Calibri" w:cs="Calibri"/>
              </w:rPr>
              <w:t>T</w:t>
            </w:r>
            <w:r w:rsidR="00F614E5" w:rsidRPr="0070400F">
              <w:rPr>
                <w:rFonts w:ascii="Calibri" w:hAnsi="Calibri" w:cs="Calibri"/>
              </w:rPr>
              <w:t xml:space="preserve">here have been 6 accidents and 5 near misses.  This is a decrease in accidents from 10 </w:t>
            </w:r>
            <w:r w:rsidR="00F614E5">
              <w:rPr>
                <w:rFonts w:ascii="Calibri" w:hAnsi="Calibri" w:cs="Calibri"/>
              </w:rPr>
              <w:t xml:space="preserve">(Q3) </w:t>
            </w:r>
            <w:r w:rsidR="00F614E5" w:rsidRPr="0070400F">
              <w:rPr>
                <w:rFonts w:ascii="Calibri" w:hAnsi="Calibri" w:cs="Calibri"/>
              </w:rPr>
              <w:t xml:space="preserve">down to 6 (↓4), and a decrease in near misses reported from 8 </w:t>
            </w:r>
            <w:r w:rsidR="00F614E5">
              <w:rPr>
                <w:rFonts w:ascii="Calibri" w:hAnsi="Calibri" w:cs="Calibri"/>
              </w:rPr>
              <w:t xml:space="preserve">(Q3) </w:t>
            </w:r>
            <w:r w:rsidR="00F614E5" w:rsidRPr="0070400F">
              <w:rPr>
                <w:rFonts w:ascii="Calibri" w:hAnsi="Calibri" w:cs="Calibri"/>
              </w:rPr>
              <w:t xml:space="preserve">to 5 (↓3). </w:t>
            </w:r>
          </w:p>
          <w:p w14:paraId="77C06348" w14:textId="77777777" w:rsidR="00F614E5" w:rsidRPr="0070400F" w:rsidRDefault="00F614E5" w:rsidP="00A526C8">
            <w:pPr>
              <w:rPr>
                <w:rFonts w:ascii="Calibri" w:hAnsi="Calibri" w:cs="Calibri"/>
                <w:color w:val="FF0000"/>
              </w:rPr>
            </w:pPr>
          </w:p>
          <w:p w14:paraId="24019762" w14:textId="6ADAF4B8" w:rsidR="00F614E5" w:rsidRPr="008F6C78" w:rsidRDefault="00F614E5" w:rsidP="00A526C8">
            <w:pPr>
              <w:rPr>
                <w:color w:val="FF0000"/>
              </w:rPr>
            </w:pPr>
            <w:r w:rsidRPr="0070400F">
              <w:rPr>
                <w:rFonts w:ascii="Calibri" w:hAnsi="Calibri" w:cs="Calibri"/>
              </w:rPr>
              <w:t xml:space="preserve">The commonest incident cause was slip, trip or fall, with sprains or other being the commonest injury type. There were two near misses involving vehicles, one relating to road conditions and the other to vehicle condition. Given volume is low it is </w:t>
            </w:r>
            <w:r w:rsidR="00C474D6">
              <w:rPr>
                <w:rFonts w:ascii="Calibri" w:hAnsi="Calibri" w:cs="Calibri"/>
              </w:rPr>
              <w:t>not possible</w:t>
            </w:r>
            <w:r w:rsidRPr="0070400F">
              <w:rPr>
                <w:rFonts w:ascii="Calibri" w:hAnsi="Calibri" w:cs="Calibri"/>
              </w:rPr>
              <w:t xml:space="preserve"> to identify any underlying themes to the incidents.</w:t>
            </w:r>
            <w:r w:rsidRPr="00CD53FC">
              <w:rPr>
                <w:rFonts w:ascii="Aptos" w:hAnsi="Aptos"/>
              </w:rPr>
              <w:t xml:space="preserve"> </w:t>
            </w:r>
          </w:p>
        </w:tc>
        <w:tc>
          <w:tcPr>
            <w:tcW w:w="707" w:type="pct"/>
            <w:vMerge w:val="restart"/>
          </w:tcPr>
          <w:p w14:paraId="6C195AD9" w14:textId="77777777" w:rsidR="00F614E5" w:rsidRPr="008F6C78" w:rsidRDefault="00F614E5" w:rsidP="00A526C8">
            <w:pPr>
              <w:rPr>
                <w:rFonts w:ascii="Calibri" w:hAnsi="Calibri" w:cs="Calibri"/>
              </w:rPr>
            </w:pPr>
            <w:r>
              <w:rPr>
                <w:rFonts w:ascii="Calibri" w:hAnsi="Calibri" w:cs="Calibri"/>
              </w:rPr>
              <w:t xml:space="preserve">A more robust approach to monitoring the </w:t>
            </w:r>
            <w:r w:rsidRPr="00AF21D4">
              <w:rPr>
                <w:rFonts w:ascii="Calibri" w:hAnsi="Calibri" w:cs="Calibri"/>
              </w:rPr>
              <w:t>completion of</w:t>
            </w:r>
            <w:r>
              <w:rPr>
                <w:rFonts w:ascii="Calibri" w:hAnsi="Calibri" w:cs="Calibri"/>
              </w:rPr>
              <w:t xml:space="preserve"> </w:t>
            </w:r>
            <w:r w:rsidRPr="00AF21D4">
              <w:rPr>
                <w:rFonts w:ascii="Calibri" w:hAnsi="Calibri" w:cs="Calibri"/>
              </w:rPr>
              <w:t xml:space="preserve">investigations </w:t>
            </w:r>
            <w:r>
              <w:rPr>
                <w:rFonts w:ascii="Calibri" w:hAnsi="Calibri" w:cs="Calibri"/>
              </w:rPr>
              <w:t>will be undertaken to ensure lessons learnt are recorded and applied.</w:t>
            </w:r>
          </w:p>
          <w:p w14:paraId="23BF2547" w14:textId="77777777" w:rsidR="00F614E5" w:rsidRPr="008F6C78" w:rsidRDefault="00F614E5" w:rsidP="00A526C8">
            <w:pPr>
              <w:rPr>
                <w:rFonts w:ascii="Calibri" w:hAnsi="Calibri" w:cs="Calibri"/>
              </w:rPr>
            </w:pPr>
          </w:p>
          <w:p w14:paraId="7705E4BD" w14:textId="77777777" w:rsidR="00F614E5" w:rsidRPr="008F6C78" w:rsidRDefault="00F614E5" w:rsidP="00A526C8">
            <w:pPr>
              <w:rPr>
                <w:rFonts w:ascii="Calibri" w:hAnsi="Calibri" w:cs="Calibri"/>
              </w:rPr>
            </w:pPr>
          </w:p>
          <w:p w14:paraId="38251F98" w14:textId="77777777" w:rsidR="00F614E5" w:rsidRPr="008F6C78" w:rsidRDefault="00F614E5" w:rsidP="00A526C8">
            <w:pPr>
              <w:rPr>
                <w:rFonts w:ascii="Calibri" w:hAnsi="Calibri" w:cs="Calibri"/>
              </w:rPr>
            </w:pPr>
          </w:p>
        </w:tc>
      </w:tr>
      <w:tr w:rsidR="00F614E5" w14:paraId="24953BEB" w14:textId="77777777" w:rsidTr="00A526C8">
        <w:trPr>
          <w:trHeight w:val="143"/>
        </w:trPr>
        <w:tc>
          <w:tcPr>
            <w:tcW w:w="504" w:type="pct"/>
            <w:vMerge/>
          </w:tcPr>
          <w:p w14:paraId="5FEBD9BD" w14:textId="77777777" w:rsidR="00F614E5" w:rsidRPr="00517F75" w:rsidRDefault="00F614E5" w:rsidP="00A526C8">
            <w:pPr>
              <w:jc w:val="center"/>
              <w:rPr>
                <w:rFonts w:ascii="Calibri" w:hAnsi="Calibri" w:cs="Calibri"/>
                <w:b/>
                <w:color w:val="808080" w:themeColor="background1" w:themeShade="80"/>
              </w:rPr>
            </w:pPr>
          </w:p>
        </w:tc>
        <w:tc>
          <w:tcPr>
            <w:tcW w:w="253" w:type="pct"/>
          </w:tcPr>
          <w:p w14:paraId="760D1607" w14:textId="77777777" w:rsidR="00F614E5" w:rsidRDefault="00F614E5" w:rsidP="00A526C8">
            <w:pPr>
              <w:rPr>
                <w:noProof/>
              </w:rPr>
            </w:pPr>
            <w:r>
              <w:rPr>
                <w:rFonts w:ascii="Calibri" w:hAnsi="Calibri" w:cs="Calibri"/>
                <w:noProof/>
                <w:color w:val="007DC3"/>
              </w:rPr>
              <mc:AlternateContent>
                <mc:Choice Requires="wps">
                  <w:drawing>
                    <wp:anchor distT="0" distB="0" distL="114300" distR="114300" simplePos="0" relativeHeight="251662336" behindDoc="0" locked="0" layoutInCell="1" allowOverlap="1" wp14:anchorId="69D26745" wp14:editId="47D0B036">
                      <wp:simplePos x="0" y="0"/>
                      <wp:positionH relativeFrom="column">
                        <wp:posOffset>67310</wp:posOffset>
                      </wp:positionH>
                      <wp:positionV relativeFrom="paragraph">
                        <wp:posOffset>72390</wp:posOffset>
                      </wp:positionV>
                      <wp:extent cx="161925" cy="152400"/>
                      <wp:effectExtent l="0" t="0" r="9525" b="0"/>
                      <wp:wrapNone/>
                      <wp:docPr id="291098883" name="Flowchart: Connector 1"/>
                      <wp:cNvGraphicFramePr/>
                      <a:graphic xmlns:a="http://schemas.openxmlformats.org/drawingml/2006/main">
                        <a:graphicData uri="http://schemas.microsoft.com/office/word/2010/wordprocessingShape">
                          <wps:wsp>
                            <wps:cNvSpPr/>
                            <wps:spPr>
                              <a:xfrm>
                                <a:off x="0" y="0"/>
                                <a:ext cx="161925" cy="152400"/>
                              </a:xfrm>
                              <a:prstGeom prst="flowChartConnector">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25B111" id="Flowchart: Connector 1" o:spid="_x0000_s1026" type="#_x0000_t120" style="position:absolute;margin-left:5.3pt;margin-top:5.7pt;width:12.75pt;height:1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" fillcolor="#00b050" stroked="f" strokeweight="2pt"/>
                  </w:pict>
                </mc:Fallback>
              </mc:AlternateContent>
            </w:r>
          </w:p>
        </w:tc>
        <w:tc>
          <w:tcPr>
            <w:tcW w:w="2116" w:type="pct"/>
          </w:tcPr>
          <w:p w14:paraId="6F1310BD" w14:textId="77777777" w:rsidR="00F614E5" w:rsidRDefault="00F614E5" w:rsidP="00A526C8">
            <w:pPr>
              <w:rPr>
                <w:noProof/>
              </w:rPr>
            </w:pPr>
            <w:r>
              <w:rPr>
                <w:noProof/>
              </w:rPr>
              <w:drawing>
                <wp:inline distT="0" distB="0" distL="0" distR="0" wp14:anchorId="2C04E1E8" wp14:editId="5E09C062">
                  <wp:extent cx="3146425" cy="1843995"/>
                  <wp:effectExtent l="0" t="0" r="0" b="4445"/>
                  <wp:docPr id="878530972" name="Picture 1" descr="Line graph showing near mi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530972" name="Picture 1" descr="Line graph showing near misses"/>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196890" cy="1873570"/>
                          </a:xfrm>
                          <a:prstGeom prst="rect">
                            <a:avLst/>
                          </a:prstGeom>
                          <a:noFill/>
                        </pic:spPr>
                      </pic:pic>
                    </a:graphicData>
                  </a:graphic>
                </wp:inline>
              </w:drawing>
            </w:r>
          </w:p>
          <w:p w14:paraId="497608CA" w14:textId="77777777" w:rsidR="00F614E5" w:rsidRDefault="00F614E5" w:rsidP="00A526C8">
            <w:pPr>
              <w:rPr>
                <w:noProof/>
              </w:rPr>
            </w:pPr>
            <w:r>
              <w:rPr>
                <w:rFonts w:ascii="Calibri" w:eastAsia="Times New Roman" w:hAnsi="Calibri" w:cs="Calibri"/>
                <w:lang w:eastAsia="en-GB"/>
              </w:rPr>
              <w:t>(This graph shows number of near misses)</w:t>
            </w:r>
          </w:p>
        </w:tc>
        <w:tc>
          <w:tcPr>
            <w:tcW w:w="315" w:type="pct"/>
          </w:tcPr>
          <w:p w14:paraId="503BF709" w14:textId="77777777" w:rsidR="00F614E5" w:rsidRPr="008A377F" w:rsidRDefault="00F614E5" w:rsidP="00A526C8">
            <w:pPr>
              <w:rPr>
                <w:rFonts w:ascii="Calibri" w:hAnsi="Calibri" w:cs="Calibri"/>
              </w:rPr>
            </w:pPr>
            <w:r>
              <w:rPr>
                <w:rFonts w:ascii="Calibri" w:hAnsi="Calibri" w:cs="Calibri"/>
              </w:rPr>
              <w:t>2</w:t>
            </w:r>
          </w:p>
        </w:tc>
        <w:tc>
          <w:tcPr>
            <w:tcW w:w="1104" w:type="pct"/>
            <w:vMerge/>
          </w:tcPr>
          <w:p w14:paraId="27810351" w14:textId="77777777" w:rsidR="00F614E5" w:rsidRPr="008A377F" w:rsidRDefault="00F614E5" w:rsidP="00A526C8">
            <w:pPr>
              <w:spacing w:line="276" w:lineRule="auto"/>
              <w:ind w:right="340"/>
              <w:rPr>
                <w:rFonts w:ascii="Calibri" w:hAnsi="Calibri" w:cs="Calibri"/>
              </w:rPr>
            </w:pPr>
          </w:p>
        </w:tc>
        <w:tc>
          <w:tcPr>
            <w:tcW w:w="707" w:type="pct"/>
            <w:vMerge/>
          </w:tcPr>
          <w:p w14:paraId="1B68F53F" w14:textId="77777777" w:rsidR="00F614E5" w:rsidRDefault="00F614E5" w:rsidP="00A526C8"/>
        </w:tc>
      </w:tr>
      <w:tr w:rsidR="00F614E5" w14:paraId="45815197" w14:textId="77777777" w:rsidTr="00A526C8">
        <w:trPr>
          <w:trHeight w:val="4872"/>
        </w:trPr>
        <w:tc>
          <w:tcPr>
            <w:tcW w:w="504" w:type="pct"/>
          </w:tcPr>
          <w:p w14:paraId="0C286B89" w14:textId="77777777" w:rsidR="00F614E5" w:rsidRPr="00256952" w:rsidRDefault="00F614E5" w:rsidP="00A526C8">
            <w:pPr>
              <w:rPr>
                <w:rFonts w:ascii="Calibri" w:hAnsi="Calibri" w:cs="Calibri"/>
                <w:b/>
                <w:color w:val="808080" w:themeColor="background1" w:themeShade="80"/>
              </w:rPr>
            </w:pPr>
            <w:r>
              <w:rPr>
                <w:rFonts w:ascii="Calibri" w:hAnsi="Calibri" w:cs="Calibri"/>
                <w:b/>
              </w:rPr>
              <w:lastRenderedPageBreak/>
              <w:t xml:space="preserve">Attendance </w:t>
            </w:r>
          </w:p>
        </w:tc>
        <w:tc>
          <w:tcPr>
            <w:tcW w:w="253" w:type="pct"/>
          </w:tcPr>
          <w:p w14:paraId="05B20CFD" w14:textId="77777777" w:rsidR="00F614E5" w:rsidRDefault="00F614E5" w:rsidP="00A526C8">
            <w:pPr>
              <w:rPr>
                <w:noProof/>
              </w:rPr>
            </w:pPr>
            <w:r>
              <w:rPr>
                <w:rFonts w:ascii="Calibri" w:hAnsi="Calibri" w:cs="Calibri"/>
                <w:noProof/>
                <w:color w:val="007DC3"/>
              </w:rPr>
              <mc:AlternateContent>
                <mc:Choice Requires="wps">
                  <w:drawing>
                    <wp:anchor distT="0" distB="0" distL="114300" distR="114300" simplePos="0" relativeHeight="251663360" behindDoc="0" locked="0" layoutInCell="1" allowOverlap="1" wp14:anchorId="150E6E16" wp14:editId="65A1EC1A">
                      <wp:simplePos x="0" y="0"/>
                      <wp:positionH relativeFrom="column">
                        <wp:posOffset>48260</wp:posOffset>
                      </wp:positionH>
                      <wp:positionV relativeFrom="paragraph">
                        <wp:posOffset>55245</wp:posOffset>
                      </wp:positionV>
                      <wp:extent cx="161925" cy="152400"/>
                      <wp:effectExtent l="0" t="0" r="9525" b="0"/>
                      <wp:wrapNone/>
                      <wp:docPr id="486179019" name="Flowchart: Connector 1"/>
                      <wp:cNvGraphicFramePr/>
                      <a:graphic xmlns:a="http://schemas.openxmlformats.org/drawingml/2006/main">
                        <a:graphicData uri="http://schemas.microsoft.com/office/word/2010/wordprocessingShape">
                          <wps:wsp>
                            <wps:cNvSpPr/>
                            <wps:spPr>
                              <a:xfrm>
                                <a:off x="0" y="0"/>
                                <a:ext cx="161925" cy="152400"/>
                              </a:xfrm>
                              <a:prstGeom prst="flowChartConnector">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2909E6" id="Flowchart: Connector 1" o:spid="_x0000_s1026" type="#_x0000_t120" style="position:absolute;margin-left:3.8pt;margin-top:4.35pt;width:12.75pt;height: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" fillcolor="#00b050" stroked="f" strokeweight="2pt"/>
                  </w:pict>
                </mc:Fallback>
              </mc:AlternateContent>
            </w:r>
          </w:p>
          <w:p w14:paraId="1AA8EB74" w14:textId="77777777" w:rsidR="00F614E5" w:rsidRDefault="00F614E5" w:rsidP="00A526C8">
            <w:pPr>
              <w:rPr>
                <w:noProof/>
              </w:rPr>
            </w:pPr>
          </w:p>
        </w:tc>
        <w:tc>
          <w:tcPr>
            <w:tcW w:w="2116" w:type="pct"/>
          </w:tcPr>
          <w:p w14:paraId="5D5D74B1" w14:textId="77777777" w:rsidR="00F614E5" w:rsidRDefault="00F614E5" w:rsidP="00A526C8">
            <w:pPr>
              <w:rPr>
                <w:noProof/>
              </w:rPr>
            </w:pPr>
            <w:r>
              <w:rPr>
                <w:noProof/>
              </w:rPr>
              <w:drawing>
                <wp:inline distT="0" distB="0" distL="0" distR="0" wp14:anchorId="0FEB7E6F" wp14:editId="6DB4D3F7">
                  <wp:extent cx="3574396" cy="1704975"/>
                  <wp:effectExtent l="0" t="0" r="7620" b="0"/>
                  <wp:docPr id="1818896446" name="Picture 1" descr="Line graph showing sick days per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96446" name="Picture 1" descr="Line graph showing sick days per person"/>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607274" cy="1720658"/>
                          </a:xfrm>
                          <a:prstGeom prst="rect">
                            <a:avLst/>
                          </a:prstGeom>
                          <a:noFill/>
                        </pic:spPr>
                      </pic:pic>
                    </a:graphicData>
                  </a:graphic>
                </wp:inline>
              </w:drawing>
            </w:r>
          </w:p>
          <w:p w14:paraId="655282F0" w14:textId="77777777" w:rsidR="00F614E5" w:rsidRPr="005166C6" w:rsidRDefault="00F614E5" w:rsidP="00A526C8">
            <w:pPr>
              <w:rPr>
                <w:rFonts w:ascii="Calibri" w:hAnsi="Calibri" w:cs="Calibri"/>
                <w:noProof/>
              </w:rPr>
            </w:pPr>
            <w:r w:rsidRPr="005166C6">
              <w:rPr>
                <w:rFonts w:ascii="Calibri" w:hAnsi="Calibri" w:cs="Calibri"/>
                <w:noProof/>
              </w:rPr>
              <w:t>(This graph shows the number of sick day taken each quarter per employee from 2020 to date)</w:t>
            </w:r>
          </w:p>
        </w:tc>
        <w:tc>
          <w:tcPr>
            <w:tcW w:w="315" w:type="pct"/>
          </w:tcPr>
          <w:p w14:paraId="29762CD2" w14:textId="77777777" w:rsidR="00F614E5" w:rsidRPr="008877A3" w:rsidRDefault="00F614E5" w:rsidP="00A526C8">
            <w:pPr>
              <w:rPr>
                <w:rFonts w:ascii="Calibri" w:hAnsi="Calibri" w:cs="Calibri"/>
                <w:sz w:val="20"/>
                <w:szCs w:val="20"/>
              </w:rPr>
            </w:pPr>
            <w:r w:rsidRPr="008877A3">
              <w:rPr>
                <w:rFonts w:ascii="Calibri" w:hAnsi="Calibri" w:cs="Calibri"/>
                <w:sz w:val="20"/>
                <w:szCs w:val="20"/>
              </w:rPr>
              <w:t>1.59</w:t>
            </w:r>
          </w:p>
          <w:p w14:paraId="35A242E4" w14:textId="77777777" w:rsidR="00F614E5" w:rsidRPr="00256952" w:rsidRDefault="00F614E5" w:rsidP="00A526C8">
            <w:pPr>
              <w:rPr>
                <w:rFonts w:ascii="Calibri" w:hAnsi="Calibri" w:cs="Calibri"/>
              </w:rPr>
            </w:pPr>
            <w:r w:rsidRPr="008877A3">
              <w:rPr>
                <w:rFonts w:ascii="Calibri" w:hAnsi="Calibri" w:cs="Calibri"/>
                <w:sz w:val="20"/>
                <w:szCs w:val="20"/>
              </w:rPr>
              <w:t>days</w:t>
            </w:r>
            <w:r>
              <w:rPr>
                <w:rFonts w:ascii="Calibri" w:hAnsi="Calibri" w:cs="Calibri"/>
              </w:rPr>
              <w:t xml:space="preserve"> </w:t>
            </w:r>
          </w:p>
        </w:tc>
        <w:tc>
          <w:tcPr>
            <w:tcW w:w="1104" w:type="pct"/>
            <w:vAlign w:val="center"/>
          </w:tcPr>
          <w:p w14:paraId="2CECED0F" w14:textId="5FBC66CD" w:rsidR="00F614E5" w:rsidRPr="00256952" w:rsidRDefault="00C474D6" w:rsidP="00A526C8">
            <w:pPr>
              <w:spacing w:after="200"/>
              <w:rPr>
                <w:rFonts w:ascii="Calibri" w:hAnsi="Calibri" w:cs="Calibri"/>
              </w:rPr>
            </w:pPr>
            <w:r>
              <w:rPr>
                <w:rFonts w:ascii="Calibri" w:hAnsi="Calibri" w:cs="Calibri"/>
              </w:rPr>
              <w:t>There is</w:t>
            </w:r>
            <w:r w:rsidR="00F614E5">
              <w:rPr>
                <w:rFonts w:ascii="Calibri" w:hAnsi="Calibri" w:cs="Calibri"/>
              </w:rPr>
              <w:t xml:space="preserve"> a decrease in sick days per person from 1.71days to 1.59 days (</w:t>
            </w:r>
            <w:r w:rsidR="00F614E5" w:rsidRPr="006F69ED">
              <w:rPr>
                <w:rFonts w:ascii="Calibri" w:hAnsi="Calibri" w:cs="Calibri"/>
              </w:rPr>
              <w:t>↓</w:t>
            </w:r>
            <w:r w:rsidR="00F614E5" w:rsidRPr="00256952">
              <w:rPr>
                <w:rFonts w:ascii="Calibri" w:hAnsi="Calibri" w:cs="Calibri"/>
              </w:rPr>
              <w:t>0.</w:t>
            </w:r>
            <w:r w:rsidR="00F614E5">
              <w:rPr>
                <w:rFonts w:ascii="Calibri" w:hAnsi="Calibri" w:cs="Calibri"/>
              </w:rPr>
              <w:t>12</w:t>
            </w:r>
            <w:r w:rsidR="00F614E5" w:rsidRPr="00256952">
              <w:rPr>
                <w:rFonts w:ascii="Calibri" w:hAnsi="Calibri" w:cs="Calibri"/>
              </w:rPr>
              <w:t xml:space="preserve">days). </w:t>
            </w:r>
          </w:p>
          <w:p w14:paraId="184F3630" w14:textId="59C0BA63" w:rsidR="00F614E5" w:rsidRPr="00E874B8" w:rsidRDefault="00F614E5" w:rsidP="00A526C8">
            <w:pPr>
              <w:spacing w:after="200"/>
              <w:rPr>
                <w:rFonts w:ascii="Calibri" w:hAnsi="Calibri" w:cs="Calibri"/>
              </w:rPr>
            </w:pPr>
            <w:r w:rsidRPr="00C30363">
              <w:rPr>
                <w:rFonts w:ascii="Calibri" w:hAnsi="Calibri" w:cs="Calibri"/>
              </w:rPr>
              <w:t xml:space="preserve">Mental Health </w:t>
            </w:r>
            <w:r>
              <w:rPr>
                <w:rFonts w:ascii="Calibri" w:hAnsi="Calibri" w:cs="Calibri"/>
              </w:rPr>
              <w:t xml:space="preserve">absences make up the bulk of lost time and have increased significantly since </w:t>
            </w:r>
            <w:r w:rsidRPr="00CD53FC">
              <w:rPr>
                <w:rFonts w:ascii="Calibri" w:hAnsi="Calibri" w:cs="Calibri"/>
              </w:rPr>
              <w:t>Q3</w:t>
            </w:r>
            <w:r>
              <w:rPr>
                <w:rFonts w:ascii="Calibri" w:hAnsi="Calibri" w:cs="Calibri"/>
              </w:rPr>
              <w:t xml:space="preserve"> </w:t>
            </w:r>
            <w:r w:rsidRPr="00CD53FC">
              <w:rPr>
                <w:rFonts w:ascii="Calibri" w:hAnsi="Calibri" w:cs="Calibri"/>
              </w:rPr>
              <w:t xml:space="preserve">from </w:t>
            </w:r>
            <w:r w:rsidRPr="00E874B8">
              <w:rPr>
                <w:rFonts w:ascii="Calibri" w:hAnsi="Calibri" w:cs="Calibri"/>
              </w:rPr>
              <w:t>302.5 days to 4</w:t>
            </w:r>
            <w:r>
              <w:rPr>
                <w:rFonts w:ascii="Calibri" w:hAnsi="Calibri" w:cs="Calibri"/>
              </w:rPr>
              <w:t>14</w:t>
            </w:r>
            <w:r w:rsidRPr="00E874B8">
              <w:rPr>
                <w:rFonts w:ascii="Calibri" w:hAnsi="Calibri" w:cs="Calibri"/>
              </w:rPr>
              <w:t>.5 days (↑1</w:t>
            </w:r>
            <w:r>
              <w:rPr>
                <w:rFonts w:ascii="Calibri" w:hAnsi="Calibri" w:cs="Calibri"/>
              </w:rPr>
              <w:t>12</w:t>
            </w:r>
            <w:r w:rsidRPr="00E874B8">
              <w:rPr>
                <w:rFonts w:ascii="Calibri" w:hAnsi="Calibri" w:cs="Calibri"/>
              </w:rPr>
              <w:t>days)</w:t>
            </w:r>
            <w:r>
              <w:rPr>
                <w:rFonts w:ascii="Calibri" w:hAnsi="Calibri" w:cs="Calibri"/>
              </w:rPr>
              <w:t>. 30</w:t>
            </w:r>
            <w:r w:rsidRPr="00E874B8">
              <w:rPr>
                <w:rFonts w:ascii="Calibri" w:hAnsi="Calibri" w:cs="Calibri"/>
              </w:rPr>
              <w:t>% were due to work</w:t>
            </w:r>
            <w:r>
              <w:rPr>
                <w:rFonts w:ascii="Calibri" w:hAnsi="Calibri" w:cs="Calibri"/>
              </w:rPr>
              <w:t>-</w:t>
            </w:r>
            <w:r w:rsidRPr="00E874B8">
              <w:rPr>
                <w:rFonts w:ascii="Calibri" w:hAnsi="Calibri" w:cs="Calibri"/>
              </w:rPr>
              <w:t xml:space="preserve">related stress. </w:t>
            </w:r>
          </w:p>
          <w:p w14:paraId="31DE8BD5" w14:textId="71DBE3B9" w:rsidR="00F614E5" w:rsidRPr="00256952" w:rsidRDefault="00F614E5" w:rsidP="00A526C8">
            <w:pPr>
              <w:spacing w:after="200"/>
              <w:rPr>
                <w:rFonts w:ascii="Calibri" w:hAnsi="Calibri" w:cs="Calibri"/>
              </w:rPr>
            </w:pPr>
            <w:r w:rsidRPr="00E874B8">
              <w:rPr>
                <w:rFonts w:ascii="Calibri" w:hAnsi="Calibri" w:cs="Calibri"/>
              </w:rPr>
              <w:t xml:space="preserve">Short-term absences continue to be the bulk of working time lost. The top reason for short-term sickness continues to be </w:t>
            </w:r>
            <w:r>
              <w:rPr>
                <w:rFonts w:ascii="Calibri" w:hAnsi="Calibri" w:cs="Calibri"/>
              </w:rPr>
              <w:t>e</w:t>
            </w:r>
            <w:r w:rsidRPr="00E874B8">
              <w:rPr>
                <w:rFonts w:ascii="Calibri" w:hAnsi="Calibri" w:cs="Calibri"/>
              </w:rPr>
              <w:t xml:space="preserve">ar, nose, throat, mouth, and eye with 204 days lost </w:t>
            </w:r>
            <w:r w:rsidRPr="00CD53FC">
              <w:rPr>
                <w:rFonts w:ascii="Calibri" w:hAnsi="Calibri" w:cs="Calibri"/>
              </w:rPr>
              <w:t xml:space="preserve">(229.5 days in Q3, </w:t>
            </w:r>
            <w:r w:rsidRPr="00E874B8">
              <w:rPr>
                <w:rFonts w:ascii="Calibri" w:hAnsi="Calibri" w:cs="Calibri"/>
              </w:rPr>
              <w:t>↓</w:t>
            </w:r>
            <w:r w:rsidRPr="00CD53FC">
              <w:rPr>
                <w:rFonts w:ascii="Calibri" w:hAnsi="Calibri" w:cs="Calibri"/>
              </w:rPr>
              <w:t xml:space="preserve"> 25.5 days).</w:t>
            </w:r>
            <w:r>
              <w:rPr>
                <w:rFonts w:ascii="Calibri" w:hAnsi="Calibri" w:cs="Calibri"/>
              </w:rPr>
              <w:t xml:space="preserve"> </w:t>
            </w:r>
          </w:p>
        </w:tc>
        <w:tc>
          <w:tcPr>
            <w:tcW w:w="707" w:type="pct"/>
          </w:tcPr>
          <w:p w14:paraId="41A72D4A" w14:textId="4E7EBA82" w:rsidR="00F614E5" w:rsidRPr="00135430" w:rsidRDefault="00F614E5" w:rsidP="00A526C8">
            <w:pPr>
              <w:rPr>
                <w:rFonts w:ascii="Calibri" w:hAnsi="Calibri" w:cs="Calibri"/>
              </w:rPr>
            </w:pPr>
            <w:r w:rsidRPr="00135430">
              <w:rPr>
                <w:rFonts w:ascii="Calibri" w:hAnsi="Calibri" w:cs="Calibri"/>
              </w:rPr>
              <w:t>The</w:t>
            </w:r>
            <w:r>
              <w:rPr>
                <w:rFonts w:ascii="Calibri" w:hAnsi="Calibri" w:cs="Calibri"/>
              </w:rPr>
              <w:t xml:space="preserve"> </w:t>
            </w:r>
            <w:r w:rsidRPr="00135430">
              <w:rPr>
                <w:rFonts w:ascii="Calibri" w:hAnsi="Calibri" w:cs="Calibri"/>
              </w:rPr>
              <w:t xml:space="preserve">implementation of the </w:t>
            </w:r>
            <w:r>
              <w:rPr>
                <w:rFonts w:ascii="Calibri" w:hAnsi="Calibri" w:cs="Calibri"/>
              </w:rPr>
              <w:t>HSE S</w:t>
            </w:r>
            <w:r w:rsidRPr="00135430">
              <w:rPr>
                <w:rFonts w:ascii="Calibri" w:hAnsi="Calibri" w:cs="Calibri"/>
              </w:rPr>
              <w:t xml:space="preserve">tress </w:t>
            </w:r>
            <w:r>
              <w:rPr>
                <w:rFonts w:ascii="Calibri" w:hAnsi="Calibri" w:cs="Calibri"/>
              </w:rPr>
              <w:t>I</w:t>
            </w:r>
            <w:r w:rsidRPr="00135430">
              <w:rPr>
                <w:rFonts w:ascii="Calibri" w:hAnsi="Calibri" w:cs="Calibri"/>
              </w:rPr>
              <w:t xml:space="preserve">ndicator </w:t>
            </w:r>
            <w:r>
              <w:rPr>
                <w:rFonts w:ascii="Calibri" w:hAnsi="Calibri" w:cs="Calibri"/>
              </w:rPr>
              <w:t>T</w:t>
            </w:r>
            <w:r w:rsidRPr="00135430">
              <w:rPr>
                <w:rFonts w:ascii="Calibri" w:hAnsi="Calibri" w:cs="Calibri"/>
              </w:rPr>
              <w:t>ool will strengthen proactive action around stress</w:t>
            </w:r>
            <w:r>
              <w:rPr>
                <w:rFonts w:ascii="Calibri" w:hAnsi="Calibri" w:cs="Calibri"/>
              </w:rPr>
              <w:t>,</w:t>
            </w:r>
            <w:r w:rsidRPr="00135430">
              <w:rPr>
                <w:rFonts w:ascii="Calibri" w:hAnsi="Calibri" w:cs="Calibri"/>
              </w:rPr>
              <w:t xml:space="preserve"> to </w:t>
            </w:r>
            <w:r>
              <w:rPr>
                <w:rFonts w:ascii="Calibri" w:hAnsi="Calibri" w:cs="Calibri"/>
              </w:rPr>
              <w:t>help all colleagues</w:t>
            </w:r>
            <w:r w:rsidRPr="00135430">
              <w:rPr>
                <w:rFonts w:ascii="Calibri" w:hAnsi="Calibri" w:cs="Calibri"/>
              </w:rPr>
              <w:t xml:space="preserve"> identify and manage </w:t>
            </w:r>
            <w:r>
              <w:rPr>
                <w:rFonts w:ascii="Calibri" w:hAnsi="Calibri" w:cs="Calibri"/>
              </w:rPr>
              <w:t>stress better</w:t>
            </w:r>
            <w:r w:rsidRPr="00135430">
              <w:rPr>
                <w:rFonts w:ascii="Calibri" w:hAnsi="Calibri" w:cs="Calibri"/>
              </w:rPr>
              <w:t xml:space="preserve">. </w:t>
            </w:r>
          </w:p>
        </w:tc>
      </w:tr>
      <w:tr w:rsidR="00F614E5" w14:paraId="43EDF27E" w14:textId="77777777" w:rsidTr="00A526C8">
        <w:trPr>
          <w:trHeight w:val="737"/>
        </w:trPr>
        <w:tc>
          <w:tcPr>
            <w:tcW w:w="504" w:type="pct"/>
          </w:tcPr>
          <w:p w14:paraId="0D23E24E" w14:textId="77777777" w:rsidR="00F614E5" w:rsidRPr="0042244B" w:rsidRDefault="00F614E5" w:rsidP="00A526C8">
            <w:pPr>
              <w:rPr>
                <w:rFonts w:ascii="Calibri" w:hAnsi="Calibri" w:cs="Calibri"/>
                <w:b/>
                <w:color w:val="808080" w:themeColor="background1" w:themeShade="80"/>
              </w:rPr>
            </w:pPr>
            <w:r>
              <w:rPr>
                <w:rFonts w:ascii="Calibri" w:hAnsi="Calibri" w:cs="Calibri"/>
                <w:b/>
              </w:rPr>
              <w:t>Workforce Profile</w:t>
            </w:r>
          </w:p>
        </w:tc>
        <w:tc>
          <w:tcPr>
            <w:tcW w:w="253" w:type="pct"/>
          </w:tcPr>
          <w:p w14:paraId="34AD72A6" w14:textId="77777777" w:rsidR="00F614E5" w:rsidRDefault="00F614E5" w:rsidP="00A526C8">
            <w:pPr>
              <w:rPr>
                <w:noProof/>
              </w:rPr>
            </w:pPr>
            <w:r>
              <w:rPr>
                <w:rFonts w:ascii="Calibri" w:hAnsi="Calibri" w:cs="Calibri"/>
                <w:noProof/>
                <w:color w:val="007DC3"/>
              </w:rPr>
              <mc:AlternateContent>
                <mc:Choice Requires="wps">
                  <w:drawing>
                    <wp:anchor distT="0" distB="0" distL="114300" distR="114300" simplePos="0" relativeHeight="251664384" behindDoc="0" locked="0" layoutInCell="1" allowOverlap="1" wp14:anchorId="2FC19D99" wp14:editId="31C7D48B">
                      <wp:simplePos x="0" y="0"/>
                      <wp:positionH relativeFrom="column">
                        <wp:posOffset>57785</wp:posOffset>
                      </wp:positionH>
                      <wp:positionV relativeFrom="paragraph">
                        <wp:posOffset>64770</wp:posOffset>
                      </wp:positionV>
                      <wp:extent cx="161925" cy="152400"/>
                      <wp:effectExtent l="0" t="0" r="9525" b="0"/>
                      <wp:wrapNone/>
                      <wp:docPr id="501213351" name="Flowchart: Connector 1"/>
                      <wp:cNvGraphicFramePr/>
                      <a:graphic xmlns:a="http://schemas.openxmlformats.org/drawingml/2006/main">
                        <a:graphicData uri="http://schemas.microsoft.com/office/word/2010/wordprocessingShape">
                          <wps:wsp>
                            <wps:cNvSpPr/>
                            <wps:spPr>
                              <a:xfrm>
                                <a:off x="0" y="0"/>
                                <a:ext cx="161925" cy="152400"/>
                              </a:xfrm>
                              <a:prstGeom prst="flowChartConnector">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90960E" id="Flowchart: Connector 1" o:spid="_x0000_s1026" type="#_x0000_t120" style="position:absolute;margin-left:4.55pt;margin-top:5.1pt;width:12.75pt;height:1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" fillcolor="#00b050" stroked="f" strokeweight="2pt"/>
                  </w:pict>
                </mc:Fallback>
              </mc:AlternateContent>
            </w:r>
          </w:p>
          <w:p w14:paraId="7D141980" w14:textId="77777777" w:rsidR="00F614E5" w:rsidRDefault="00F614E5" w:rsidP="00A526C8">
            <w:pPr>
              <w:rPr>
                <w:noProof/>
              </w:rPr>
            </w:pPr>
          </w:p>
        </w:tc>
        <w:tc>
          <w:tcPr>
            <w:tcW w:w="2116" w:type="pct"/>
          </w:tcPr>
          <w:p w14:paraId="0723437B" w14:textId="77777777" w:rsidR="00F614E5" w:rsidRDefault="00F614E5" w:rsidP="00A526C8">
            <w:pPr>
              <w:rPr>
                <w:noProof/>
              </w:rPr>
            </w:pPr>
            <w:r>
              <w:rPr>
                <w:noProof/>
              </w:rPr>
              <w:drawing>
                <wp:inline distT="0" distB="0" distL="0" distR="0" wp14:anchorId="5A31A9CB" wp14:editId="63B232EF">
                  <wp:extent cx="3449320" cy="2409825"/>
                  <wp:effectExtent l="0" t="0" r="0" b="9525"/>
                  <wp:docPr id="2031314202" name="Picture 1" descr="Line graph showing employee turn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314202" name="Picture 1" descr="Line graph showing employee turnover"/>
                          <pic:cNvPicPr/>
                        </pic:nvPicPr>
                        <pic:blipFill>
                          <a:blip r:embed="rId51"/>
                          <a:stretch>
                            <a:fillRect/>
                          </a:stretch>
                        </pic:blipFill>
                        <pic:spPr>
                          <a:xfrm>
                            <a:off x="0" y="0"/>
                            <a:ext cx="3451649" cy="2411452"/>
                          </a:xfrm>
                          <a:prstGeom prst="rect">
                            <a:avLst/>
                          </a:prstGeom>
                        </pic:spPr>
                      </pic:pic>
                    </a:graphicData>
                  </a:graphic>
                </wp:inline>
              </w:drawing>
            </w:r>
          </w:p>
          <w:p w14:paraId="6EE08273" w14:textId="77777777" w:rsidR="00F614E5" w:rsidRPr="00A51C97" w:rsidRDefault="00F614E5" w:rsidP="00A526C8">
            <w:pPr>
              <w:textAlignment w:val="baseline"/>
              <w:rPr>
                <w:rFonts w:ascii="Calibri" w:eastAsia="Times New Roman" w:hAnsi="Calibri" w:cs="Calibri"/>
                <w:bCs/>
                <w:lang w:eastAsia="en-GB"/>
              </w:rPr>
            </w:pPr>
            <w:r w:rsidRPr="00AC2393">
              <w:rPr>
                <w:rFonts w:ascii="Calibri" w:eastAsia="Times New Roman" w:hAnsi="Calibri" w:cs="Calibri"/>
                <w:bCs/>
                <w:lang w:eastAsia="en-GB"/>
              </w:rPr>
              <w:t>(This graph shows the employee turnover)</w:t>
            </w:r>
          </w:p>
        </w:tc>
        <w:tc>
          <w:tcPr>
            <w:tcW w:w="315" w:type="pct"/>
          </w:tcPr>
          <w:p w14:paraId="35F95B88" w14:textId="77777777" w:rsidR="00F614E5" w:rsidRPr="009A671A" w:rsidRDefault="00F614E5" w:rsidP="00A526C8">
            <w:pPr>
              <w:rPr>
                <w:rFonts w:ascii="Calibri" w:hAnsi="Calibri" w:cs="Calibri"/>
                <w:color w:val="808080" w:themeColor="background1" w:themeShade="80"/>
              </w:rPr>
            </w:pPr>
            <w:r w:rsidRPr="00085B2F">
              <w:rPr>
                <w:rFonts w:ascii="Calibri" w:hAnsi="Calibri" w:cs="Calibri"/>
              </w:rPr>
              <w:t>9%</w:t>
            </w:r>
          </w:p>
        </w:tc>
        <w:tc>
          <w:tcPr>
            <w:tcW w:w="1104" w:type="pct"/>
          </w:tcPr>
          <w:p w14:paraId="3A393DA8" w14:textId="1BBC246C" w:rsidR="00F614E5" w:rsidRDefault="00F614E5" w:rsidP="00A526C8">
            <w:pPr>
              <w:spacing w:after="200"/>
              <w:rPr>
                <w:rFonts w:ascii="Calibri" w:hAnsi="Calibri" w:cs="Calibri"/>
              </w:rPr>
            </w:pPr>
            <w:r>
              <w:rPr>
                <w:rFonts w:ascii="Calibri" w:hAnsi="Calibri" w:cs="Calibri"/>
              </w:rPr>
              <w:t xml:space="preserve">Annual </w:t>
            </w:r>
            <w:r w:rsidRPr="0042244B">
              <w:rPr>
                <w:rFonts w:ascii="Calibri" w:hAnsi="Calibri" w:cs="Calibri"/>
              </w:rPr>
              <w:t xml:space="preserve">Turnover </w:t>
            </w:r>
            <w:r>
              <w:rPr>
                <w:rFonts w:ascii="Calibri" w:hAnsi="Calibri" w:cs="Calibri"/>
              </w:rPr>
              <w:t>was</w:t>
            </w:r>
            <w:r w:rsidRPr="0042244B">
              <w:rPr>
                <w:rFonts w:ascii="Calibri" w:hAnsi="Calibri" w:cs="Calibri"/>
              </w:rPr>
              <w:t xml:space="preserve"> </w:t>
            </w:r>
            <w:r>
              <w:rPr>
                <w:rFonts w:ascii="Calibri" w:hAnsi="Calibri" w:cs="Calibri"/>
              </w:rPr>
              <w:t>9</w:t>
            </w:r>
            <w:r w:rsidRPr="0042244B">
              <w:rPr>
                <w:rFonts w:ascii="Calibri" w:hAnsi="Calibri" w:cs="Calibri"/>
              </w:rPr>
              <w:t>%</w:t>
            </w:r>
            <w:r>
              <w:rPr>
                <w:rFonts w:ascii="Calibri" w:hAnsi="Calibri" w:cs="Calibri"/>
              </w:rPr>
              <w:t>.</w:t>
            </w:r>
            <w:r w:rsidRPr="0042244B">
              <w:rPr>
                <w:rFonts w:ascii="Calibri" w:hAnsi="Calibri" w:cs="Calibri"/>
              </w:rPr>
              <w:t xml:space="preserve"> </w:t>
            </w:r>
          </w:p>
          <w:p w14:paraId="40FF3A49" w14:textId="77777777" w:rsidR="00F614E5" w:rsidRDefault="00F614E5" w:rsidP="00A526C8">
            <w:pPr>
              <w:spacing w:after="200"/>
              <w:rPr>
                <w:rFonts w:ascii="Calibri" w:hAnsi="Calibri" w:cs="Calibri"/>
              </w:rPr>
            </w:pPr>
            <w:r>
              <w:rPr>
                <w:rFonts w:ascii="Calibri" w:hAnsi="Calibri" w:cs="Calibri"/>
              </w:rPr>
              <w:t>Our annual turnover by contract type is:</w:t>
            </w:r>
          </w:p>
          <w:p w14:paraId="1A6BDDB6" w14:textId="77777777" w:rsidR="00F614E5" w:rsidRPr="0019687A" w:rsidRDefault="00F614E5" w:rsidP="00A526C8">
            <w:pPr>
              <w:spacing w:after="200"/>
              <w:rPr>
                <w:rFonts w:ascii="Calibri" w:hAnsi="Calibri" w:cs="Calibri"/>
              </w:rPr>
            </w:pPr>
            <w:r w:rsidRPr="0019687A">
              <w:rPr>
                <w:rFonts w:ascii="Calibri" w:hAnsi="Calibri" w:cs="Calibri"/>
              </w:rPr>
              <w:t>5% - Fixed Term Employees</w:t>
            </w:r>
          </w:p>
          <w:p w14:paraId="372544C4" w14:textId="77777777" w:rsidR="00F614E5" w:rsidRPr="0042244B" w:rsidRDefault="00F614E5" w:rsidP="00A526C8">
            <w:pPr>
              <w:spacing w:after="200"/>
              <w:rPr>
                <w:rFonts w:ascii="Calibri" w:hAnsi="Calibri" w:cs="Calibri"/>
              </w:rPr>
            </w:pPr>
            <w:r w:rsidRPr="0019687A">
              <w:rPr>
                <w:rFonts w:ascii="Calibri" w:hAnsi="Calibri" w:cs="Calibri"/>
              </w:rPr>
              <w:t>4% - Permanent Employees.</w:t>
            </w:r>
          </w:p>
          <w:p w14:paraId="2BCBEF24" w14:textId="1BCE1296" w:rsidR="00F614E5" w:rsidRPr="0042244B" w:rsidRDefault="00F614E5" w:rsidP="00A526C8">
            <w:pPr>
              <w:spacing w:after="200"/>
              <w:rPr>
                <w:rFonts w:ascii="Calibri" w:hAnsi="Calibri" w:cs="Calibri"/>
              </w:rPr>
            </w:pPr>
            <w:r w:rsidRPr="0042244B">
              <w:rPr>
                <w:rFonts w:ascii="Calibri" w:hAnsi="Calibri" w:cs="Calibri"/>
              </w:rPr>
              <w:t xml:space="preserve">There were </w:t>
            </w:r>
            <w:r>
              <w:rPr>
                <w:rFonts w:ascii="Calibri" w:hAnsi="Calibri" w:cs="Calibri"/>
              </w:rPr>
              <w:t>19</w:t>
            </w:r>
            <w:r w:rsidRPr="0042244B">
              <w:rPr>
                <w:rFonts w:ascii="Calibri" w:hAnsi="Calibri" w:cs="Calibri"/>
              </w:rPr>
              <w:t xml:space="preserve"> leavers</w:t>
            </w:r>
            <w:r>
              <w:rPr>
                <w:rFonts w:ascii="Calibri" w:hAnsi="Calibri" w:cs="Calibri"/>
              </w:rPr>
              <w:t>,</w:t>
            </w:r>
            <w:r w:rsidRPr="0042244B">
              <w:rPr>
                <w:rFonts w:ascii="Calibri" w:hAnsi="Calibri" w:cs="Calibri"/>
              </w:rPr>
              <w:t xml:space="preserve"> of which </w:t>
            </w:r>
            <w:r>
              <w:rPr>
                <w:rFonts w:ascii="Calibri" w:hAnsi="Calibri" w:cs="Calibri"/>
              </w:rPr>
              <w:t>58</w:t>
            </w:r>
            <w:r w:rsidRPr="0042244B">
              <w:rPr>
                <w:rFonts w:ascii="Calibri" w:hAnsi="Calibri" w:cs="Calibri"/>
              </w:rPr>
              <w:t xml:space="preserve">% </w:t>
            </w:r>
            <w:r>
              <w:rPr>
                <w:rFonts w:ascii="Calibri" w:hAnsi="Calibri" w:cs="Calibri"/>
              </w:rPr>
              <w:t xml:space="preserve">were leaving because their fixed term contracts were ending, 21% left due to personal reasons, 16% were retirements </w:t>
            </w:r>
            <w:r>
              <w:rPr>
                <w:rFonts w:ascii="Calibri" w:hAnsi="Calibri" w:cs="Calibri"/>
              </w:rPr>
              <w:lastRenderedPageBreak/>
              <w:t>and 5% left to move to alternative employment.</w:t>
            </w:r>
            <w:r w:rsidRPr="0042244B">
              <w:rPr>
                <w:rFonts w:ascii="Calibri" w:hAnsi="Calibri" w:cs="Calibri"/>
              </w:rPr>
              <w:t xml:space="preserve"> </w:t>
            </w:r>
          </w:p>
          <w:p w14:paraId="49A20D0C" w14:textId="77777777" w:rsidR="00F614E5" w:rsidRPr="00135430" w:rsidRDefault="00F614E5" w:rsidP="00A526C8">
            <w:pPr>
              <w:spacing w:after="200"/>
              <w:rPr>
                <w:rFonts w:ascii="Calibri" w:hAnsi="Calibri" w:cs="Calibri"/>
              </w:rPr>
            </w:pPr>
            <w:r w:rsidRPr="00135430">
              <w:rPr>
                <w:rFonts w:ascii="Calibri" w:hAnsi="Calibri" w:cs="Calibri"/>
              </w:rPr>
              <w:t>Turnover since Q3 2023/24 has been consistently between 8-9%.</w:t>
            </w:r>
          </w:p>
        </w:tc>
        <w:tc>
          <w:tcPr>
            <w:tcW w:w="707" w:type="pct"/>
          </w:tcPr>
          <w:p w14:paraId="68DB5E72" w14:textId="77777777" w:rsidR="00F614E5" w:rsidRPr="00135430" w:rsidRDefault="00F614E5" w:rsidP="00A526C8">
            <w:pPr>
              <w:rPr>
                <w:rFonts w:ascii="Calibri" w:hAnsi="Calibri" w:cs="Calibri"/>
              </w:rPr>
            </w:pPr>
            <w:r>
              <w:rPr>
                <w:rFonts w:ascii="Calibri" w:hAnsi="Calibri" w:cs="Calibri"/>
              </w:rPr>
              <w:lastRenderedPageBreak/>
              <w:t>P&amp;OD will c</w:t>
            </w:r>
            <w:r w:rsidRPr="00135430">
              <w:rPr>
                <w:rFonts w:ascii="Calibri" w:hAnsi="Calibri" w:cs="Calibri"/>
              </w:rPr>
              <w:t xml:space="preserve">ontinue to analyse </w:t>
            </w:r>
            <w:r>
              <w:rPr>
                <w:rFonts w:ascii="Calibri" w:hAnsi="Calibri" w:cs="Calibri"/>
              </w:rPr>
              <w:t>e</w:t>
            </w:r>
            <w:r w:rsidRPr="00135430">
              <w:rPr>
                <w:rFonts w:ascii="Calibri" w:hAnsi="Calibri" w:cs="Calibri"/>
              </w:rPr>
              <w:t xml:space="preserve">xit </w:t>
            </w:r>
            <w:r>
              <w:rPr>
                <w:rFonts w:ascii="Calibri" w:hAnsi="Calibri" w:cs="Calibri"/>
              </w:rPr>
              <w:t>s</w:t>
            </w:r>
            <w:r w:rsidRPr="00135430">
              <w:rPr>
                <w:rFonts w:ascii="Calibri" w:hAnsi="Calibri" w:cs="Calibri"/>
              </w:rPr>
              <w:t xml:space="preserve">urvey </w:t>
            </w:r>
            <w:r>
              <w:rPr>
                <w:rFonts w:ascii="Calibri" w:hAnsi="Calibri" w:cs="Calibri"/>
              </w:rPr>
              <w:t xml:space="preserve">data </w:t>
            </w:r>
            <w:r w:rsidRPr="00135430">
              <w:rPr>
                <w:rFonts w:ascii="Calibri" w:hAnsi="Calibri" w:cs="Calibri"/>
              </w:rPr>
              <w:t>to identify any trends in relation to leavers.</w:t>
            </w:r>
          </w:p>
          <w:p w14:paraId="42C33A7E" w14:textId="77777777" w:rsidR="00F614E5" w:rsidRPr="00135430" w:rsidRDefault="00F614E5" w:rsidP="00A526C8">
            <w:pPr>
              <w:rPr>
                <w:rFonts w:ascii="Calibri" w:hAnsi="Calibri" w:cs="Calibri"/>
              </w:rPr>
            </w:pPr>
          </w:p>
          <w:p w14:paraId="56A7D002" w14:textId="77777777" w:rsidR="00F614E5" w:rsidRPr="0042244B" w:rsidRDefault="00F614E5" w:rsidP="00A526C8">
            <w:pPr>
              <w:rPr>
                <w:rFonts w:ascii="Calibri" w:hAnsi="Calibri" w:cs="Calibri"/>
              </w:rPr>
            </w:pPr>
          </w:p>
          <w:p w14:paraId="7EE3CD91" w14:textId="77777777" w:rsidR="00F614E5" w:rsidRPr="0042244B" w:rsidRDefault="00F614E5" w:rsidP="00A526C8">
            <w:pPr>
              <w:rPr>
                <w:rFonts w:ascii="Calibri" w:hAnsi="Calibri" w:cs="Calibri"/>
              </w:rPr>
            </w:pPr>
          </w:p>
          <w:p w14:paraId="045222A6" w14:textId="77777777" w:rsidR="00F614E5" w:rsidRPr="0042244B" w:rsidRDefault="00F614E5" w:rsidP="00A526C8">
            <w:pPr>
              <w:rPr>
                <w:rFonts w:ascii="Calibri" w:hAnsi="Calibri" w:cs="Calibri"/>
              </w:rPr>
            </w:pPr>
          </w:p>
          <w:p w14:paraId="5E07EE3A" w14:textId="77777777" w:rsidR="00F614E5" w:rsidRPr="0042244B" w:rsidRDefault="00F614E5" w:rsidP="00A526C8">
            <w:pPr>
              <w:rPr>
                <w:rFonts w:ascii="Calibri" w:hAnsi="Calibri" w:cs="Calibri"/>
              </w:rPr>
            </w:pPr>
          </w:p>
          <w:p w14:paraId="714B228D" w14:textId="77777777" w:rsidR="00F614E5" w:rsidRPr="0042244B" w:rsidRDefault="00F614E5" w:rsidP="00A526C8">
            <w:pPr>
              <w:rPr>
                <w:rFonts w:ascii="Calibri" w:hAnsi="Calibri" w:cs="Calibri"/>
              </w:rPr>
            </w:pPr>
          </w:p>
          <w:p w14:paraId="6A79623F" w14:textId="77777777" w:rsidR="00F614E5" w:rsidRPr="0042244B" w:rsidRDefault="00F614E5" w:rsidP="00A526C8">
            <w:pPr>
              <w:rPr>
                <w:rFonts w:ascii="Calibri" w:hAnsi="Calibri" w:cs="Calibri"/>
              </w:rPr>
            </w:pPr>
          </w:p>
          <w:p w14:paraId="4DBB01CC" w14:textId="77777777" w:rsidR="00F614E5" w:rsidRPr="0042244B" w:rsidRDefault="00F614E5" w:rsidP="00A526C8">
            <w:pPr>
              <w:rPr>
                <w:rFonts w:ascii="Calibri" w:hAnsi="Calibri" w:cs="Calibri"/>
              </w:rPr>
            </w:pPr>
          </w:p>
          <w:p w14:paraId="1A40D311" w14:textId="77777777" w:rsidR="00F614E5" w:rsidRPr="0042244B" w:rsidRDefault="00F614E5" w:rsidP="00A526C8">
            <w:pPr>
              <w:rPr>
                <w:rFonts w:ascii="Calibri" w:hAnsi="Calibri" w:cs="Calibri"/>
              </w:rPr>
            </w:pPr>
          </w:p>
        </w:tc>
      </w:tr>
      <w:tr w:rsidR="00F614E5" w14:paraId="0D39C351" w14:textId="77777777" w:rsidTr="00A526C8">
        <w:trPr>
          <w:trHeight w:val="677"/>
        </w:trPr>
        <w:tc>
          <w:tcPr>
            <w:tcW w:w="504" w:type="pct"/>
          </w:tcPr>
          <w:p w14:paraId="1A7C91E9" w14:textId="77777777" w:rsidR="00F614E5" w:rsidRPr="009A671A" w:rsidRDefault="00F614E5" w:rsidP="00A526C8">
            <w:pPr>
              <w:rPr>
                <w:rFonts w:ascii="Calibri" w:hAnsi="Calibri" w:cs="Calibri"/>
                <w:b/>
                <w:color w:val="808080" w:themeColor="background1" w:themeShade="80"/>
              </w:rPr>
            </w:pPr>
            <w:r>
              <w:rPr>
                <w:rFonts w:ascii="Calibri" w:hAnsi="Calibri" w:cs="Calibri"/>
                <w:b/>
              </w:rPr>
              <w:lastRenderedPageBreak/>
              <w:t>Employee Relations</w:t>
            </w:r>
          </w:p>
        </w:tc>
        <w:tc>
          <w:tcPr>
            <w:tcW w:w="253" w:type="pct"/>
          </w:tcPr>
          <w:p w14:paraId="37F64BB8" w14:textId="77777777" w:rsidR="00F614E5" w:rsidRDefault="00F614E5" w:rsidP="00A526C8">
            <w:pPr>
              <w:rPr>
                <w:noProof/>
              </w:rPr>
            </w:pPr>
            <w:r>
              <w:rPr>
                <w:rFonts w:ascii="Calibri" w:hAnsi="Calibri" w:cs="Calibri"/>
                <w:noProof/>
                <w:color w:val="007DC3"/>
              </w:rPr>
              <mc:AlternateContent>
                <mc:Choice Requires="wps">
                  <w:drawing>
                    <wp:anchor distT="0" distB="0" distL="114300" distR="114300" simplePos="0" relativeHeight="251665408" behindDoc="0" locked="0" layoutInCell="1" allowOverlap="1" wp14:anchorId="7851E8DC" wp14:editId="795F3029">
                      <wp:simplePos x="0" y="0"/>
                      <wp:positionH relativeFrom="column">
                        <wp:posOffset>57785</wp:posOffset>
                      </wp:positionH>
                      <wp:positionV relativeFrom="paragraph">
                        <wp:posOffset>91440</wp:posOffset>
                      </wp:positionV>
                      <wp:extent cx="161925" cy="152400"/>
                      <wp:effectExtent l="0" t="0" r="9525" b="0"/>
                      <wp:wrapNone/>
                      <wp:docPr id="757206163" name="Flowchart: Connector 1"/>
                      <wp:cNvGraphicFramePr/>
                      <a:graphic xmlns:a="http://schemas.openxmlformats.org/drawingml/2006/main">
                        <a:graphicData uri="http://schemas.microsoft.com/office/word/2010/wordprocessingShape">
                          <wps:wsp>
                            <wps:cNvSpPr/>
                            <wps:spPr>
                              <a:xfrm>
                                <a:off x="0" y="0"/>
                                <a:ext cx="161925" cy="152400"/>
                              </a:xfrm>
                              <a:prstGeom prst="flowChartConnector">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30EBEA" id="Flowchart: Connector 1" o:spid="_x0000_s1026" type="#_x0000_t120" style="position:absolute;margin-left:4.55pt;margin-top:7.2pt;width:12.75pt;height:1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" fillcolor="#00b050" stroked="f" strokeweight="2pt"/>
                  </w:pict>
                </mc:Fallback>
              </mc:AlternateContent>
            </w:r>
          </w:p>
          <w:p w14:paraId="7EC3B4E5" w14:textId="77777777" w:rsidR="00F614E5" w:rsidRDefault="00F614E5" w:rsidP="00A526C8">
            <w:pPr>
              <w:rPr>
                <w:noProof/>
              </w:rPr>
            </w:pPr>
          </w:p>
          <w:p w14:paraId="34FFBA57" w14:textId="77777777" w:rsidR="00F614E5" w:rsidRDefault="00F614E5" w:rsidP="00A526C8">
            <w:pPr>
              <w:rPr>
                <w:noProof/>
              </w:rPr>
            </w:pPr>
          </w:p>
          <w:p w14:paraId="519C6CE7" w14:textId="77777777" w:rsidR="00F614E5" w:rsidRDefault="00F614E5" w:rsidP="00A526C8">
            <w:pPr>
              <w:rPr>
                <w:noProof/>
              </w:rPr>
            </w:pPr>
          </w:p>
          <w:p w14:paraId="790AB6D3" w14:textId="77777777" w:rsidR="00F614E5" w:rsidRDefault="00F614E5" w:rsidP="00A526C8">
            <w:pPr>
              <w:rPr>
                <w:noProof/>
              </w:rPr>
            </w:pPr>
          </w:p>
          <w:p w14:paraId="2B14C5D9" w14:textId="77777777" w:rsidR="00F614E5" w:rsidRDefault="00F614E5" w:rsidP="00A526C8">
            <w:pPr>
              <w:rPr>
                <w:noProof/>
              </w:rPr>
            </w:pPr>
          </w:p>
          <w:p w14:paraId="56F6DFC9" w14:textId="77777777" w:rsidR="00F614E5" w:rsidRDefault="00F614E5" w:rsidP="00A526C8">
            <w:pPr>
              <w:rPr>
                <w:noProof/>
              </w:rPr>
            </w:pPr>
          </w:p>
          <w:p w14:paraId="57F40692" w14:textId="77777777" w:rsidR="00F614E5" w:rsidRDefault="00F614E5" w:rsidP="00A526C8">
            <w:pPr>
              <w:rPr>
                <w:noProof/>
              </w:rPr>
            </w:pPr>
          </w:p>
          <w:p w14:paraId="47AD061A" w14:textId="77777777" w:rsidR="00F614E5" w:rsidRDefault="00F614E5" w:rsidP="00A526C8">
            <w:pPr>
              <w:rPr>
                <w:noProof/>
              </w:rPr>
            </w:pPr>
          </w:p>
          <w:p w14:paraId="53CFDEF9" w14:textId="77777777" w:rsidR="00F614E5" w:rsidRDefault="00F614E5" w:rsidP="00A526C8">
            <w:pPr>
              <w:rPr>
                <w:noProof/>
              </w:rPr>
            </w:pPr>
          </w:p>
          <w:p w14:paraId="68A9D3E4" w14:textId="77777777" w:rsidR="00F614E5" w:rsidRDefault="00F614E5" w:rsidP="00A526C8">
            <w:pPr>
              <w:rPr>
                <w:noProof/>
              </w:rPr>
            </w:pPr>
          </w:p>
          <w:p w14:paraId="5632BF13" w14:textId="77777777" w:rsidR="00F614E5" w:rsidRDefault="00F614E5" w:rsidP="00A526C8">
            <w:pPr>
              <w:rPr>
                <w:noProof/>
              </w:rPr>
            </w:pPr>
          </w:p>
          <w:p w14:paraId="73D90F4B" w14:textId="77777777" w:rsidR="00F614E5" w:rsidRDefault="00F614E5" w:rsidP="00A526C8">
            <w:pPr>
              <w:rPr>
                <w:noProof/>
              </w:rPr>
            </w:pPr>
          </w:p>
          <w:p w14:paraId="692CB6D1" w14:textId="77777777" w:rsidR="00F614E5" w:rsidRDefault="00F614E5" w:rsidP="00A526C8">
            <w:pPr>
              <w:rPr>
                <w:noProof/>
              </w:rPr>
            </w:pPr>
          </w:p>
          <w:p w14:paraId="736E5274" w14:textId="77777777" w:rsidR="00F614E5" w:rsidRDefault="00F614E5" w:rsidP="00A526C8">
            <w:pPr>
              <w:rPr>
                <w:noProof/>
              </w:rPr>
            </w:pPr>
          </w:p>
          <w:p w14:paraId="6A5E26DF" w14:textId="77777777" w:rsidR="00F614E5" w:rsidRDefault="00F614E5" w:rsidP="00A526C8">
            <w:pPr>
              <w:rPr>
                <w:noProof/>
              </w:rPr>
            </w:pPr>
          </w:p>
          <w:p w14:paraId="3906273B" w14:textId="77777777" w:rsidR="00F614E5" w:rsidRDefault="00F614E5" w:rsidP="00A526C8">
            <w:pPr>
              <w:rPr>
                <w:noProof/>
              </w:rPr>
            </w:pPr>
          </w:p>
          <w:p w14:paraId="3C1BE3B1" w14:textId="77777777" w:rsidR="00F614E5" w:rsidRDefault="00F614E5" w:rsidP="00A526C8">
            <w:pPr>
              <w:rPr>
                <w:noProof/>
              </w:rPr>
            </w:pPr>
          </w:p>
          <w:p w14:paraId="14FACE4D" w14:textId="77777777" w:rsidR="00F614E5" w:rsidRDefault="00F614E5" w:rsidP="00A526C8">
            <w:pPr>
              <w:rPr>
                <w:noProof/>
              </w:rPr>
            </w:pPr>
            <w:r>
              <w:rPr>
                <w:rFonts w:ascii="Calibri" w:hAnsi="Calibri" w:cs="Calibri"/>
                <w:noProof/>
                <w:color w:val="007DC3"/>
              </w:rPr>
              <mc:AlternateContent>
                <mc:Choice Requires="wps">
                  <w:drawing>
                    <wp:anchor distT="0" distB="0" distL="114300" distR="114300" simplePos="0" relativeHeight="251666432" behindDoc="0" locked="0" layoutInCell="1" allowOverlap="1" wp14:anchorId="53C798FE" wp14:editId="2B452B1B">
                      <wp:simplePos x="0" y="0"/>
                      <wp:positionH relativeFrom="column">
                        <wp:posOffset>57785</wp:posOffset>
                      </wp:positionH>
                      <wp:positionV relativeFrom="paragraph">
                        <wp:posOffset>99060</wp:posOffset>
                      </wp:positionV>
                      <wp:extent cx="161925" cy="152400"/>
                      <wp:effectExtent l="0" t="0" r="9525" b="0"/>
                      <wp:wrapNone/>
                      <wp:docPr id="1451033478" name="Flowchart: Connector 1"/>
                      <wp:cNvGraphicFramePr/>
                      <a:graphic xmlns:a="http://schemas.openxmlformats.org/drawingml/2006/main">
                        <a:graphicData uri="http://schemas.microsoft.com/office/word/2010/wordprocessingShape">
                          <wps:wsp>
                            <wps:cNvSpPr/>
                            <wps:spPr>
                              <a:xfrm>
                                <a:off x="0" y="0"/>
                                <a:ext cx="161925" cy="152400"/>
                              </a:xfrm>
                              <a:prstGeom prst="flowChartConnector">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7AB717" id="Flowchart: Connector 1" o:spid="_x0000_s1026" type="#_x0000_t120" style="position:absolute;margin-left:4.55pt;margin-top:7.8pt;width:12.75pt;height:1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" fillcolor="#00b050" stroked="f" strokeweight="2pt"/>
                  </w:pict>
                </mc:Fallback>
              </mc:AlternateContent>
            </w:r>
          </w:p>
          <w:p w14:paraId="74C92102" w14:textId="77777777" w:rsidR="00F614E5" w:rsidRDefault="00F614E5" w:rsidP="00A526C8">
            <w:pPr>
              <w:rPr>
                <w:noProof/>
              </w:rPr>
            </w:pPr>
          </w:p>
          <w:p w14:paraId="63043D0A" w14:textId="77777777" w:rsidR="00F614E5" w:rsidRDefault="00F614E5" w:rsidP="00A526C8">
            <w:pPr>
              <w:rPr>
                <w:noProof/>
              </w:rPr>
            </w:pPr>
          </w:p>
        </w:tc>
        <w:tc>
          <w:tcPr>
            <w:tcW w:w="2116" w:type="pct"/>
          </w:tcPr>
          <w:p w14:paraId="34A69774" w14:textId="77777777" w:rsidR="00F614E5" w:rsidRDefault="00F614E5" w:rsidP="00A526C8">
            <w:pPr>
              <w:rPr>
                <w:noProof/>
              </w:rPr>
            </w:pPr>
            <w:r>
              <w:rPr>
                <w:noProof/>
              </w:rPr>
              <w:drawing>
                <wp:inline distT="0" distB="0" distL="0" distR="0" wp14:anchorId="179374B1" wp14:editId="5AB7E933">
                  <wp:extent cx="3492500" cy="1933575"/>
                  <wp:effectExtent l="0" t="0" r="0" b="9525"/>
                  <wp:docPr id="1050018375" name="Picture 3" descr="Line graph showing formal cases raised by employ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018375" name="Picture 3" descr="Line graph showing formal cases raised by employees."/>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532420" cy="1955676"/>
                          </a:xfrm>
                          <a:prstGeom prst="rect">
                            <a:avLst/>
                          </a:prstGeom>
                          <a:noFill/>
                        </pic:spPr>
                      </pic:pic>
                    </a:graphicData>
                  </a:graphic>
                </wp:inline>
              </w:drawing>
            </w:r>
          </w:p>
          <w:p w14:paraId="760D096A" w14:textId="77777777" w:rsidR="00F614E5" w:rsidRPr="005166C6" w:rsidRDefault="00F614E5" w:rsidP="00A526C8">
            <w:pPr>
              <w:rPr>
                <w:rFonts w:ascii="Calibri" w:hAnsi="Calibri" w:cs="Calibri"/>
                <w:noProof/>
              </w:rPr>
            </w:pPr>
            <w:r w:rsidRPr="005166C6">
              <w:rPr>
                <w:rFonts w:ascii="Calibri" w:hAnsi="Calibri" w:cs="Calibri"/>
                <w:noProof/>
              </w:rPr>
              <w:t>(This graph shows the number of formal employee relations cases raised)</w:t>
            </w:r>
          </w:p>
          <w:p w14:paraId="6D2F2443" w14:textId="77777777" w:rsidR="00F614E5" w:rsidRDefault="00F614E5" w:rsidP="00A526C8">
            <w:pPr>
              <w:rPr>
                <w:noProof/>
              </w:rPr>
            </w:pPr>
            <w:r>
              <w:rPr>
                <w:noProof/>
              </w:rPr>
              <w:drawing>
                <wp:inline distT="0" distB="0" distL="0" distR="0" wp14:anchorId="36DA2680" wp14:editId="5F39D0F7">
                  <wp:extent cx="3576320" cy="2057400"/>
                  <wp:effectExtent l="0" t="0" r="5080" b="0"/>
                  <wp:docPr id="124158969" name="Picture 2" descr="Line chart showing informal employee relations cases ra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58969" name="Picture 2" descr="Line chart showing informal employee relations cases raised"/>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620126" cy="2082601"/>
                          </a:xfrm>
                          <a:prstGeom prst="rect">
                            <a:avLst/>
                          </a:prstGeom>
                          <a:noFill/>
                        </pic:spPr>
                      </pic:pic>
                    </a:graphicData>
                  </a:graphic>
                </wp:inline>
              </w:drawing>
            </w:r>
          </w:p>
          <w:p w14:paraId="448F08D0" w14:textId="77777777" w:rsidR="00F614E5" w:rsidRDefault="00F614E5" w:rsidP="00A526C8">
            <w:pPr>
              <w:rPr>
                <w:rFonts w:ascii="Calibri" w:hAnsi="Calibri" w:cs="Calibri"/>
                <w:noProof/>
              </w:rPr>
            </w:pPr>
          </w:p>
          <w:p w14:paraId="3E51F1BF" w14:textId="77777777" w:rsidR="00F614E5" w:rsidRPr="005166C6" w:rsidRDefault="00F614E5" w:rsidP="00A526C8">
            <w:pPr>
              <w:rPr>
                <w:rFonts w:ascii="Calibri" w:hAnsi="Calibri" w:cs="Calibri"/>
                <w:noProof/>
              </w:rPr>
            </w:pPr>
            <w:r w:rsidRPr="005166C6">
              <w:rPr>
                <w:rFonts w:ascii="Calibri" w:hAnsi="Calibri" w:cs="Calibri"/>
                <w:noProof/>
              </w:rPr>
              <w:lastRenderedPageBreak/>
              <w:t>(This graph shows the number of informal employee relations cases raised)</w:t>
            </w:r>
          </w:p>
        </w:tc>
        <w:tc>
          <w:tcPr>
            <w:tcW w:w="315" w:type="pct"/>
          </w:tcPr>
          <w:p w14:paraId="68B41296" w14:textId="77777777" w:rsidR="00F614E5" w:rsidRDefault="00F614E5" w:rsidP="00A526C8">
            <w:pPr>
              <w:rPr>
                <w:rFonts w:ascii="Calibri" w:hAnsi="Calibri" w:cs="Calibri"/>
              </w:rPr>
            </w:pPr>
            <w:r w:rsidRPr="00085B2F">
              <w:rPr>
                <w:rFonts w:ascii="Calibri" w:hAnsi="Calibri" w:cs="Calibri"/>
              </w:rPr>
              <w:lastRenderedPageBreak/>
              <w:t>2</w:t>
            </w:r>
          </w:p>
          <w:p w14:paraId="5F39FB67" w14:textId="77777777" w:rsidR="00F614E5" w:rsidRDefault="00F614E5" w:rsidP="00A526C8">
            <w:pPr>
              <w:rPr>
                <w:rFonts w:ascii="Calibri" w:hAnsi="Calibri" w:cs="Calibri"/>
                <w:color w:val="808080" w:themeColor="background1" w:themeShade="80"/>
              </w:rPr>
            </w:pPr>
          </w:p>
          <w:p w14:paraId="4E6E825F" w14:textId="77777777" w:rsidR="00F614E5" w:rsidRDefault="00F614E5" w:rsidP="00A526C8">
            <w:pPr>
              <w:rPr>
                <w:rFonts w:ascii="Calibri" w:hAnsi="Calibri" w:cs="Calibri"/>
                <w:color w:val="808080" w:themeColor="background1" w:themeShade="80"/>
              </w:rPr>
            </w:pPr>
          </w:p>
          <w:p w14:paraId="008C5C32" w14:textId="77777777" w:rsidR="00F614E5" w:rsidRDefault="00F614E5" w:rsidP="00A526C8">
            <w:pPr>
              <w:rPr>
                <w:rFonts w:ascii="Calibri" w:hAnsi="Calibri" w:cs="Calibri"/>
                <w:color w:val="808080" w:themeColor="background1" w:themeShade="80"/>
              </w:rPr>
            </w:pPr>
          </w:p>
          <w:p w14:paraId="23B989F0" w14:textId="77777777" w:rsidR="00F614E5" w:rsidRDefault="00F614E5" w:rsidP="00A526C8">
            <w:pPr>
              <w:rPr>
                <w:rFonts w:ascii="Calibri" w:hAnsi="Calibri" w:cs="Calibri"/>
                <w:color w:val="808080" w:themeColor="background1" w:themeShade="80"/>
              </w:rPr>
            </w:pPr>
          </w:p>
          <w:p w14:paraId="1FED7044" w14:textId="77777777" w:rsidR="00F614E5" w:rsidRDefault="00F614E5" w:rsidP="00A526C8">
            <w:pPr>
              <w:rPr>
                <w:rFonts w:ascii="Calibri" w:hAnsi="Calibri" w:cs="Calibri"/>
                <w:color w:val="808080" w:themeColor="background1" w:themeShade="80"/>
              </w:rPr>
            </w:pPr>
          </w:p>
          <w:p w14:paraId="72F8A8E5" w14:textId="77777777" w:rsidR="00F614E5" w:rsidRDefault="00F614E5" w:rsidP="00A526C8">
            <w:pPr>
              <w:rPr>
                <w:rFonts w:ascii="Calibri" w:hAnsi="Calibri" w:cs="Calibri"/>
                <w:color w:val="808080" w:themeColor="background1" w:themeShade="80"/>
              </w:rPr>
            </w:pPr>
          </w:p>
          <w:p w14:paraId="487446A0" w14:textId="77777777" w:rsidR="00F614E5" w:rsidRDefault="00F614E5" w:rsidP="00A526C8">
            <w:pPr>
              <w:rPr>
                <w:rFonts w:ascii="Calibri" w:hAnsi="Calibri" w:cs="Calibri"/>
                <w:color w:val="808080" w:themeColor="background1" w:themeShade="80"/>
              </w:rPr>
            </w:pPr>
          </w:p>
          <w:p w14:paraId="2FC639E0" w14:textId="77777777" w:rsidR="00F614E5" w:rsidRDefault="00F614E5" w:rsidP="00A526C8">
            <w:pPr>
              <w:rPr>
                <w:rFonts w:ascii="Calibri" w:hAnsi="Calibri" w:cs="Calibri"/>
                <w:color w:val="808080" w:themeColor="background1" w:themeShade="80"/>
              </w:rPr>
            </w:pPr>
          </w:p>
          <w:p w14:paraId="62A7005E" w14:textId="77777777" w:rsidR="00F614E5" w:rsidRDefault="00F614E5" w:rsidP="00A526C8">
            <w:pPr>
              <w:rPr>
                <w:rFonts w:ascii="Calibri" w:hAnsi="Calibri" w:cs="Calibri"/>
                <w:color w:val="808080" w:themeColor="background1" w:themeShade="80"/>
              </w:rPr>
            </w:pPr>
          </w:p>
          <w:p w14:paraId="3BC6069E" w14:textId="77777777" w:rsidR="00F614E5" w:rsidRDefault="00F614E5" w:rsidP="00A526C8">
            <w:pPr>
              <w:rPr>
                <w:rFonts w:ascii="Calibri" w:hAnsi="Calibri" w:cs="Calibri"/>
                <w:color w:val="808080" w:themeColor="background1" w:themeShade="80"/>
              </w:rPr>
            </w:pPr>
          </w:p>
          <w:p w14:paraId="36F8A787" w14:textId="77777777" w:rsidR="00F614E5" w:rsidRDefault="00F614E5" w:rsidP="00A526C8">
            <w:pPr>
              <w:rPr>
                <w:rFonts w:ascii="Calibri" w:hAnsi="Calibri" w:cs="Calibri"/>
                <w:color w:val="808080" w:themeColor="background1" w:themeShade="80"/>
              </w:rPr>
            </w:pPr>
          </w:p>
          <w:p w14:paraId="7C3FAE7F" w14:textId="77777777" w:rsidR="00F614E5" w:rsidRDefault="00F614E5" w:rsidP="00A526C8">
            <w:pPr>
              <w:rPr>
                <w:rFonts w:ascii="Calibri" w:hAnsi="Calibri" w:cs="Calibri"/>
                <w:color w:val="808080" w:themeColor="background1" w:themeShade="80"/>
              </w:rPr>
            </w:pPr>
          </w:p>
          <w:p w14:paraId="321630C7" w14:textId="77777777" w:rsidR="00F614E5" w:rsidRDefault="00F614E5" w:rsidP="00A526C8">
            <w:pPr>
              <w:rPr>
                <w:rFonts w:ascii="Calibri" w:hAnsi="Calibri" w:cs="Calibri"/>
                <w:color w:val="808080" w:themeColor="background1" w:themeShade="80"/>
              </w:rPr>
            </w:pPr>
          </w:p>
          <w:p w14:paraId="185A18D7" w14:textId="77777777" w:rsidR="00F614E5" w:rsidRDefault="00F614E5" w:rsidP="00A526C8">
            <w:pPr>
              <w:rPr>
                <w:rFonts w:ascii="Calibri" w:hAnsi="Calibri" w:cs="Calibri"/>
                <w:color w:val="808080" w:themeColor="background1" w:themeShade="80"/>
              </w:rPr>
            </w:pPr>
          </w:p>
          <w:p w14:paraId="53779BB6" w14:textId="77777777" w:rsidR="00F614E5" w:rsidRDefault="00F614E5" w:rsidP="00A526C8">
            <w:pPr>
              <w:rPr>
                <w:rFonts w:ascii="Calibri" w:hAnsi="Calibri" w:cs="Calibri"/>
                <w:color w:val="808080" w:themeColor="background1" w:themeShade="80"/>
              </w:rPr>
            </w:pPr>
          </w:p>
          <w:p w14:paraId="2E9D8A62" w14:textId="77777777" w:rsidR="00F614E5" w:rsidRDefault="00F614E5" w:rsidP="00A526C8">
            <w:pPr>
              <w:rPr>
                <w:rFonts w:ascii="Calibri" w:hAnsi="Calibri" w:cs="Calibri"/>
                <w:color w:val="808080" w:themeColor="background1" w:themeShade="80"/>
              </w:rPr>
            </w:pPr>
          </w:p>
          <w:p w14:paraId="6CD28F57" w14:textId="77777777" w:rsidR="00F614E5" w:rsidRDefault="00F614E5" w:rsidP="00A526C8">
            <w:pPr>
              <w:rPr>
                <w:rFonts w:ascii="Calibri" w:hAnsi="Calibri" w:cs="Calibri"/>
              </w:rPr>
            </w:pPr>
          </w:p>
          <w:p w14:paraId="64D1F038" w14:textId="77777777" w:rsidR="00F614E5" w:rsidRPr="009A671A" w:rsidRDefault="00F614E5" w:rsidP="00A526C8">
            <w:pPr>
              <w:rPr>
                <w:rFonts w:ascii="Calibri" w:hAnsi="Calibri" w:cs="Calibri"/>
                <w:color w:val="808080" w:themeColor="background1" w:themeShade="80"/>
              </w:rPr>
            </w:pPr>
            <w:r w:rsidRPr="00085B2F">
              <w:rPr>
                <w:rFonts w:ascii="Calibri" w:hAnsi="Calibri" w:cs="Calibri"/>
              </w:rPr>
              <w:t>27</w:t>
            </w:r>
          </w:p>
        </w:tc>
        <w:tc>
          <w:tcPr>
            <w:tcW w:w="1104" w:type="pct"/>
          </w:tcPr>
          <w:p w14:paraId="64F978AC" w14:textId="4BABC5AE" w:rsidR="00F614E5" w:rsidRPr="009A671A" w:rsidRDefault="00F614E5" w:rsidP="00A526C8">
            <w:pPr>
              <w:spacing w:after="200"/>
              <w:rPr>
                <w:rFonts w:ascii="Calibri" w:hAnsi="Calibri" w:cs="Calibri"/>
              </w:rPr>
            </w:pPr>
            <w:r w:rsidRPr="009A671A">
              <w:rPr>
                <w:rFonts w:ascii="Calibri" w:hAnsi="Calibri" w:cs="Calibri"/>
              </w:rPr>
              <w:t xml:space="preserve">Formal casework has </w:t>
            </w:r>
            <w:r>
              <w:rPr>
                <w:rFonts w:ascii="Calibri" w:hAnsi="Calibri" w:cs="Calibri"/>
              </w:rPr>
              <w:t>decreased from 2 to 1 open case (</w:t>
            </w:r>
            <w:r w:rsidRPr="006F69ED">
              <w:rPr>
                <w:rFonts w:ascii="Calibri" w:hAnsi="Calibri" w:cs="Calibri"/>
              </w:rPr>
              <w:t>↓</w:t>
            </w:r>
            <w:r>
              <w:rPr>
                <w:rFonts w:ascii="Calibri" w:hAnsi="Calibri" w:cs="Calibri"/>
              </w:rPr>
              <w:t>1</w:t>
            </w:r>
            <w:r w:rsidRPr="0042244B">
              <w:rPr>
                <w:rFonts w:ascii="Calibri" w:hAnsi="Calibri" w:cs="Calibri"/>
              </w:rPr>
              <w:t xml:space="preserve"> </w:t>
            </w:r>
            <w:r>
              <w:rPr>
                <w:rFonts w:ascii="Calibri" w:hAnsi="Calibri" w:cs="Calibri"/>
              </w:rPr>
              <w:t>case). This is an ongoing grievance case.</w:t>
            </w:r>
            <w:r w:rsidRPr="009A671A">
              <w:rPr>
                <w:rFonts w:ascii="Calibri" w:hAnsi="Calibri" w:cs="Calibri"/>
              </w:rPr>
              <w:t xml:space="preserve"> </w:t>
            </w:r>
          </w:p>
          <w:p w14:paraId="395773A0" w14:textId="17CB7F1A" w:rsidR="00F614E5" w:rsidRPr="009A671A" w:rsidRDefault="00F614E5" w:rsidP="00A526C8">
            <w:pPr>
              <w:spacing w:after="200"/>
              <w:rPr>
                <w:rFonts w:ascii="Calibri" w:hAnsi="Calibri" w:cs="Calibri"/>
              </w:rPr>
            </w:pPr>
            <w:r w:rsidRPr="009A671A">
              <w:rPr>
                <w:rFonts w:ascii="Calibri" w:hAnsi="Calibri" w:cs="Calibri"/>
              </w:rPr>
              <w:t>Informal casework has</w:t>
            </w:r>
            <w:r>
              <w:rPr>
                <w:rFonts w:ascii="Calibri" w:hAnsi="Calibri" w:cs="Calibri"/>
              </w:rPr>
              <w:t xml:space="preserve"> increased from 27 to 36 open cases, with a total of 9 new casework cases arising.</w:t>
            </w:r>
          </w:p>
          <w:p w14:paraId="6AFB8755" w14:textId="77777777" w:rsidR="00F614E5" w:rsidRPr="009A671A" w:rsidRDefault="00F614E5" w:rsidP="00A526C8">
            <w:pPr>
              <w:spacing w:after="200"/>
              <w:rPr>
                <w:rFonts w:ascii="Calibri" w:hAnsi="Calibri" w:cs="Calibri"/>
              </w:rPr>
            </w:pPr>
            <w:r w:rsidRPr="009A671A">
              <w:rPr>
                <w:rFonts w:ascii="Calibri" w:hAnsi="Calibri" w:cs="Calibri"/>
              </w:rPr>
              <w:t xml:space="preserve">Most Informal cases relate to short- and long-term absences and </w:t>
            </w:r>
            <w:r>
              <w:rPr>
                <w:rFonts w:ascii="Calibri" w:hAnsi="Calibri" w:cs="Calibri"/>
              </w:rPr>
              <w:t>health and wellbeing</w:t>
            </w:r>
            <w:r w:rsidRPr="009A671A">
              <w:rPr>
                <w:rFonts w:ascii="Calibri" w:hAnsi="Calibri" w:cs="Calibri"/>
              </w:rPr>
              <w:t>.</w:t>
            </w:r>
          </w:p>
        </w:tc>
        <w:tc>
          <w:tcPr>
            <w:tcW w:w="707" w:type="pct"/>
          </w:tcPr>
          <w:p w14:paraId="4E83A949" w14:textId="77777777" w:rsidR="00F614E5" w:rsidRPr="00D3645E" w:rsidRDefault="00F614E5" w:rsidP="00A526C8">
            <w:pPr>
              <w:rPr>
                <w:rFonts w:ascii="Calibri" w:hAnsi="Calibri" w:cs="Calibri"/>
              </w:rPr>
            </w:pPr>
            <w:r w:rsidRPr="00477BDE">
              <w:rPr>
                <w:rFonts w:ascii="Calibri" w:hAnsi="Calibri" w:cs="Calibri"/>
              </w:rPr>
              <w:t>Given low level</w:t>
            </w:r>
            <w:r>
              <w:rPr>
                <w:rFonts w:ascii="Calibri" w:hAnsi="Calibri" w:cs="Calibri"/>
              </w:rPr>
              <w:t>s</w:t>
            </w:r>
            <w:r w:rsidRPr="00477BDE">
              <w:rPr>
                <w:rFonts w:ascii="Calibri" w:hAnsi="Calibri" w:cs="Calibri"/>
              </w:rPr>
              <w:t xml:space="preserve"> of casework, we are shifting </w:t>
            </w:r>
            <w:r>
              <w:rPr>
                <w:rFonts w:ascii="Calibri" w:hAnsi="Calibri" w:cs="Calibri"/>
              </w:rPr>
              <w:t xml:space="preserve">the </w:t>
            </w:r>
            <w:r w:rsidRPr="00477BDE">
              <w:rPr>
                <w:rFonts w:ascii="Calibri" w:hAnsi="Calibri" w:cs="Calibri"/>
              </w:rPr>
              <w:t>measurement to the duration of casework (end to end), subject matter</w:t>
            </w:r>
            <w:r>
              <w:rPr>
                <w:rFonts w:ascii="Calibri" w:hAnsi="Calibri" w:cs="Calibri"/>
              </w:rPr>
              <w:t xml:space="preserve"> in terms of categorisation and teams</w:t>
            </w:r>
            <w:r w:rsidRPr="00477BDE">
              <w:rPr>
                <w:rFonts w:ascii="Calibri" w:hAnsi="Calibri" w:cs="Calibri"/>
              </w:rPr>
              <w:t>. This will allow us to continue to be proactive around resolution. We will start this reporting from Q</w:t>
            </w:r>
            <w:r>
              <w:rPr>
                <w:rFonts w:ascii="Calibri" w:hAnsi="Calibri" w:cs="Calibri"/>
              </w:rPr>
              <w:t>1</w:t>
            </w:r>
            <w:r w:rsidRPr="00477BDE">
              <w:rPr>
                <w:rFonts w:ascii="Calibri" w:hAnsi="Calibri" w:cs="Calibri"/>
              </w:rPr>
              <w:t>.</w:t>
            </w:r>
          </w:p>
          <w:p w14:paraId="2C023475" w14:textId="77777777" w:rsidR="00F614E5" w:rsidRPr="00D3645E" w:rsidRDefault="00F614E5" w:rsidP="00A526C8">
            <w:pPr>
              <w:rPr>
                <w:rFonts w:ascii="Calibri" w:hAnsi="Calibri" w:cs="Calibri"/>
              </w:rPr>
            </w:pPr>
          </w:p>
          <w:p w14:paraId="6BA3254C" w14:textId="77777777" w:rsidR="00F614E5" w:rsidRPr="00D3645E" w:rsidRDefault="00F614E5" w:rsidP="00A526C8">
            <w:pPr>
              <w:rPr>
                <w:rFonts w:ascii="Calibri" w:hAnsi="Calibri" w:cs="Calibri"/>
              </w:rPr>
            </w:pPr>
          </w:p>
          <w:p w14:paraId="6CDAC8AC" w14:textId="77777777" w:rsidR="00F614E5" w:rsidRPr="00D3645E" w:rsidRDefault="00F614E5" w:rsidP="00A526C8">
            <w:pPr>
              <w:rPr>
                <w:rFonts w:ascii="Calibri" w:hAnsi="Calibri" w:cs="Calibri"/>
              </w:rPr>
            </w:pPr>
          </w:p>
          <w:p w14:paraId="20515643" w14:textId="77777777" w:rsidR="00F614E5" w:rsidRPr="00D3645E" w:rsidRDefault="00F614E5" w:rsidP="00A526C8">
            <w:pPr>
              <w:rPr>
                <w:rFonts w:ascii="Calibri" w:hAnsi="Calibri" w:cs="Calibri"/>
              </w:rPr>
            </w:pPr>
          </w:p>
          <w:p w14:paraId="6B6711D8" w14:textId="77777777" w:rsidR="00F614E5" w:rsidRPr="00D3645E" w:rsidRDefault="00F614E5" w:rsidP="00A526C8">
            <w:pPr>
              <w:rPr>
                <w:rFonts w:ascii="Calibri" w:hAnsi="Calibri" w:cs="Calibri"/>
              </w:rPr>
            </w:pPr>
          </w:p>
          <w:p w14:paraId="6C246C93" w14:textId="77777777" w:rsidR="00F614E5" w:rsidRPr="00D3645E" w:rsidRDefault="00F614E5" w:rsidP="00A526C8">
            <w:pPr>
              <w:rPr>
                <w:rFonts w:ascii="Calibri" w:hAnsi="Calibri" w:cs="Calibri"/>
              </w:rPr>
            </w:pPr>
          </w:p>
          <w:p w14:paraId="4C662CD3" w14:textId="77777777" w:rsidR="00F614E5" w:rsidRPr="00D3645E" w:rsidRDefault="00F614E5" w:rsidP="00A526C8">
            <w:pPr>
              <w:rPr>
                <w:rFonts w:ascii="Calibri" w:hAnsi="Calibri" w:cs="Calibri"/>
              </w:rPr>
            </w:pPr>
          </w:p>
          <w:p w14:paraId="06D28A60" w14:textId="77777777" w:rsidR="00F614E5" w:rsidRPr="00D3645E" w:rsidRDefault="00F614E5" w:rsidP="00A526C8">
            <w:pPr>
              <w:rPr>
                <w:rFonts w:ascii="Calibri" w:hAnsi="Calibri" w:cs="Calibri"/>
              </w:rPr>
            </w:pPr>
          </w:p>
          <w:p w14:paraId="561331AE" w14:textId="77777777" w:rsidR="00F614E5" w:rsidRPr="00D3645E" w:rsidRDefault="00F614E5" w:rsidP="00A526C8">
            <w:pPr>
              <w:rPr>
                <w:rFonts w:ascii="Calibri" w:hAnsi="Calibri" w:cs="Calibri"/>
              </w:rPr>
            </w:pPr>
          </w:p>
          <w:p w14:paraId="3965D1E1" w14:textId="77777777" w:rsidR="00F614E5" w:rsidRPr="00D3645E" w:rsidRDefault="00F614E5" w:rsidP="00A526C8">
            <w:pPr>
              <w:rPr>
                <w:rFonts w:ascii="Calibri" w:hAnsi="Calibri" w:cs="Calibri"/>
              </w:rPr>
            </w:pPr>
          </w:p>
          <w:p w14:paraId="12316D46" w14:textId="77777777" w:rsidR="00F614E5" w:rsidRPr="00D3645E" w:rsidRDefault="00F614E5" w:rsidP="00A526C8">
            <w:pPr>
              <w:rPr>
                <w:rFonts w:ascii="Calibri" w:hAnsi="Calibri" w:cs="Calibri"/>
              </w:rPr>
            </w:pPr>
          </w:p>
        </w:tc>
      </w:tr>
      <w:tr w:rsidR="00F614E5" w14:paraId="3A5409D6" w14:textId="77777777" w:rsidTr="00A526C8">
        <w:trPr>
          <w:trHeight w:val="696"/>
        </w:trPr>
        <w:tc>
          <w:tcPr>
            <w:tcW w:w="504" w:type="pct"/>
          </w:tcPr>
          <w:p w14:paraId="7C06A655" w14:textId="1D06859A" w:rsidR="00F614E5" w:rsidRPr="009A671A" w:rsidRDefault="00D17DCD" w:rsidP="00A526C8">
            <w:pPr>
              <w:rPr>
                <w:rFonts w:ascii="Calibri" w:hAnsi="Calibri" w:cs="Calibri"/>
                <w:b/>
                <w:color w:val="808080" w:themeColor="background1" w:themeShade="80"/>
              </w:rPr>
            </w:pPr>
            <w:r>
              <w:rPr>
                <w:rFonts w:ascii="Calibri" w:hAnsi="Calibri" w:cs="Calibri"/>
                <w:b/>
              </w:rPr>
              <w:lastRenderedPageBreak/>
              <w:t>Capacity</w:t>
            </w:r>
            <w:r w:rsidR="00F614E5">
              <w:rPr>
                <w:rFonts w:ascii="Calibri" w:hAnsi="Calibri" w:cs="Calibri"/>
                <w:b/>
              </w:rPr>
              <w:t xml:space="preserve"> </w:t>
            </w:r>
          </w:p>
        </w:tc>
        <w:tc>
          <w:tcPr>
            <w:tcW w:w="253" w:type="pct"/>
          </w:tcPr>
          <w:p w14:paraId="2627F5A7" w14:textId="77777777" w:rsidR="00F614E5" w:rsidRDefault="00F614E5" w:rsidP="00A526C8">
            <w:pPr>
              <w:rPr>
                <w:noProof/>
              </w:rPr>
            </w:pPr>
            <w:r>
              <w:rPr>
                <w:rFonts w:ascii="Calibri" w:hAnsi="Calibri" w:cs="Calibri"/>
                <w:noProof/>
                <w:color w:val="007DC3"/>
              </w:rPr>
              <mc:AlternateContent>
                <mc:Choice Requires="wps">
                  <w:drawing>
                    <wp:anchor distT="0" distB="0" distL="114300" distR="114300" simplePos="0" relativeHeight="251667456" behindDoc="0" locked="0" layoutInCell="1" allowOverlap="1" wp14:anchorId="2E0F32A0" wp14:editId="1815FF9D">
                      <wp:simplePos x="0" y="0"/>
                      <wp:positionH relativeFrom="column">
                        <wp:posOffset>57785</wp:posOffset>
                      </wp:positionH>
                      <wp:positionV relativeFrom="paragraph">
                        <wp:posOffset>69850</wp:posOffset>
                      </wp:positionV>
                      <wp:extent cx="161925" cy="152400"/>
                      <wp:effectExtent l="0" t="0" r="9525" b="0"/>
                      <wp:wrapNone/>
                      <wp:docPr id="1070180513" name="Flowchart: Connector 1"/>
                      <wp:cNvGraphicFramePr/>
                      <a:graphic xmlns:a="http://schemas.openxmlformats.org/drawingml/2006/main">
                        <a:graphicData uri="http://schemas.microsoft.com/office/word/2010/wordprocessingShape">
                          <wps:wsp>
                            <wps:cNvSpPr/>
                            <wps:spPr>
                              <a:xfrm>
                                <a:off x="0" y="0"/>
                                <a:ext cx="161925" cy="152400"/>
                              </a:xfrm>
                              <a:prstGeom prst="flowChartConnector">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B1730A" id="Flowchart: Connector 1" o:spid="_x0000_s1026" type="#_x0000_t120" style="position:absolute;margin-left:4.55pt;margin-top:5.5pt;width:12.75pt;height:1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" fillcolor="#ffc000" stroked="f" strokeweight="2pt"/>
                  </w:pict>
                </mc:Fallback>
              </mc:AlternateContent>
            </w:r>
          </w:p>
        </w:tc>
        <w:tc>
          <w:tcPr>
            <w:tcW w:w="2116" w:type="pct"/>
          </w:tcPr>
          <w:p w14:paraId="6607DB5C" w14:textId="77777777" w:rsidR="00F614E5" w:rsidRDefault="00F614E5" w:rsidP="00A526C8">
            <w:pPr>
              <w:rPr>
                <w:noProof/>
              </w:rPr>
            </w:pPr>
            <w:r>
              <w:rPr>
                <w:noProof/>
              </w:rPr>
              <w:drawing>
                <wp:inline distT="0" distB="0" distL="0" distR="0" wp14:anchorId="1EFBFB8F" wp14:editId="6514F0D7">
                  <wp:extent cx="3693042" cy="2124075"/>
                  <wp:effectExtent l="0" t="0" r="3175" b="0"/>
                  <wp:docPr id="1569302111" name="Picture 2" descr="Line chart showing trend of FTE and headc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302111" name="Picture 2" descr="Line chart showing trend of FTE and headcount"/>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743294" cy="2152978"/>
                          </a:xfrm>
                          <a:prstGeom prst="rect">
                            <a:avLst/>
                          </a:prstGeom>
                          <a:noFill/>
                        </pic:spPr>
                      </pic:pic>
                    </a:graphicData>
                  </a:graphic>
                </wp:inline>
              </w:drawing>
            </w:r>
          </w:p>
          <w:p w14:paraId="56775481" w14:textId="77777777" w:rsidR="00F614E5" w:rsidRPr="00285605" w:rsidRDefault="00F614E5" w:rsidP="00A526C8">
            <w:pPr>
              <w:textAlignment w:val="baseline"/>
              <w:rPr>
                <w:rFonts w:ascii="Calibri" w:eastAsia="Times New Roman" w:hAnsi="Calibri" w:cs="Calibri"/>
                <w:bCs/>
                <w:lang w:eastAsia="en-GB"/>
              </w:rPr>
            </w:pPr>
            <w:r w:rsidRPr="00285605">
              <w:rPr>
                <w:rFonts w:ascii="Calibri" w:eastAsia="Times New Roman" w:hAnsi="Calibri" w:cs="Calibri"/>
                <w:bCs/>
                <w:lang w:eastAsia="en-GB"/>
              </w:rPr>
              <w:t>(This graph shows the trend of the organisations headcount and FTE to date)</w:t>
            </w:r>
          </w:p>
          <w:p w14:paraId="3AF1AAE9" w14:textId="77777777" w:rsidR="00F614E5" w:rsidRDefault="00F614E5" w:rsidP="00A526C8">
            <w:pPr>
              <w:rPr>
                <w:noProof/>
              </w:rPr>
            </w:pPr>
          </w:p>
        </w:tc>
        <w:tc>
          <w:tcPr>
            <w:tcW w:w="315" w:type="pct"/>
          </w:tcPr>
          <w:p w14:paraId="64368283" w14:textId="77777777" w:rsidR="00F614E5" w:rsidRPr="009A671A" w:rsidRDefault="00F614E5" w:rsidP="00A526C8">
            <w:pPr>
              <w:rPr>
                <w:rFonts w:ascii="Calibri" w:hAnsi="Calibri" w:cs="Calibri"/>
                <w:b/>
                <w:bCs/>
                <w:color w:val="808080" w:themeColor="background1" w:themeShade="80"/>
              </w:rPr>
            </w:pPr>
            <w:r w:rsidRPr="00620D52">
              <w:rPr>
                <w:rFonts w:ascii="Calibri" w:hAnsi="Calibri" w:cs="Calibri"/>
                <w:b/>
                <w:bCs/>
              </w:rPr>
              <w:t>8</w:t>
            </w:r>
            <w:r>
              <w:rPr>
                <w:rFonts w:ascii="Calibri" w:hAnsi="Calibri" w:cs="Calibri"/>
                <w:b/>
                <w:bCs/>
              </w:rPr>
              <w:t xml:space="preserve">20 </w:t>
            </w:r>
            <w:r w:rsidRPr="00620D52">
              <w:rPr>
                <w:rFonts w:ascii="Calibri" w:hAnsi="Calibri" w:cs="Calibri"/>
                <w:b/>
                <w:bCs/>
              </w:rPr>
              <w:t>and 7</w:t>
            </w:r>
            <w:r>
              <w:rPr>
                <w:rFonts w:ascii="Calibri" w:hAnsi="Calibri" w:cs="Calibri"/>
                <w:b/>
                <w:bCs/>
              </w:rPr>
              <w:t>60</w:t>
            </w:r>
          </w:p>
        </w:tc>
        <w:tc>
          <w:tcPr>
            <w:tcW w:w="1104" w:type="pct"/>
          </w:tcPr>
          <w:p w14:paraId="1A39BB93" w14:textId="74D7C895" w:rsidR="00F614E5" w:rsidRDefault="00F614E5" w:rsidP="00A526C8">
            <w:pPr>
              <w:spacing w:after="200"/>
              <w:rPr>
                <w:rFonts w:ascii="Calibri" w:hAnsi="Calibri" w:cs="Calibri"/>
              </w:rPr>
            </w:pPr>
            <w:r w:rsidRPr="00135430">
              <w:rPr>
                <w:rFonts w:ascii="Calibri" w:hAnsi="Calibri" w:cs="Calibri"/>
              </w:rPr>
              <w:t>Headcount is 8</w:t>
            </w:r>
            <w:r>
              <w:rPr>
                <w:rFonts w:ascii="Calibri" w:hAnsi="Calibri" w:cs="Calibri"/>
              </w:rPr>
              <w:t>20</w:t>
            </w:r>
            <w:r w:rsidRPr="00135430">
              <w:rPr>
                <w:rFonts w:ascii="Calibri" w:hAnsi="Calibri" w:cs="Calibri"/>
              </w:rPr>
              <w:t>(↓</w:t>
            </w:r>
            <w:r>
              <w:rPr>
                <w:rFonts w:ascii="Calibri" w:hAnsi="Calibri" w:cs="Calibri"/>
              </w:rPr>
              <w:t>4</w:t>
            </w:r>
            <w:r w:rsidRPr="00135430">
              <w:rPr>
                <w:rFonts w:ascii="Calibri" w:hAnsi="Calibri" w:cs="Calibri"/>
              </w:rPr>
              <w:t>) and FTE is 7</w:t>
            </w:r>
            <w:r>
              <w:rPr>
                <w:rFonts w:ascii="Calibri" w:hAnsi="Calibri" w:cs="Calibri"/>
              </w:rPr>
              <w:t>60</w:t>
            </w:r>
            <w:r w:rsidRPr="00135430">
              <w:rPr>
                <w:rFonts w:ascii="Calibri" w:hAnsi="Calibri" w:cs="Calibri"/>
              </w:rPr>
              <w:t xml:space="preserve"> (↓</w:t>
            </w:r>
            <w:r>
              <w:rPr>
                <w:rFonts w:ascii="Calibri" w:hAnsi="Calibri" w:cs="Calibri"/>
              </w:rPr>
              <w:t>4</w:t>
            </w:r>
            <w:r w:rsidRPr="00135430">
              <w:rPr>
                <w:rFonts w:ascii="Calibri" w:hAnsi="Calibri" w:cs="Calibri"/>
              </w:rPr>
              <w:t xml:space="preserve">). </w:t>
            </w:r>
            <w:r>
              <w:rPr>
                <w:rFonts w:ascii="Calibri" w:hAnsi="Calibri" w:cs="Calibri"/>
              </w:rPr>
              <w:t>There were 3</w:t>
            </w:r>
            <w:r w:rsidRPr="00135430">
              <w:rPr>
                <w:rFonts w:ascii="Calibri" w:hAnsi="Calibri" w:cs="Calibri"/>
              </w:rPr>
              <w:t xml:space="preserve"> new starts in Q</w:t>
            </w:r>
            <w:r>
              <w:rPr>
                <w:rFonts w:ascii="Calibri" w:hAnsi="Calibri" w:cs="Calibri"/>
              </w:rPr>
              <w:t>4</w:t>
            </w:r>
            <w:r w:rsidRPr="00135430">
              <w:rPr>
                <w:rFonts w:ascii="Calibri" w:hAnsi="Calibri" w:cs="Calibri"/>
              </w:rPr>
              <w:t xml:space="preserve">. </w:t>
            </w:r>
          </w:p>
          <w:p w14:paraId="33DDC407" w14:textId="77777777" w:rsidR="00F614E5" w:rsidRPr="00CD53FC" w:rsidRDefault="00F614E5" w:rsidP="00A526C8">
            <w:pPr>
              <w:rPr>
                <w:rFonts w:ascii="Calibri" w:hAnsi="Calibri" w:cs="Calibri"/>
                <w:b/>
                <w:bCs/>
              </w:rPr>
            </w:pPr>
            <w:r w:rsidRPr="00CD53FC">
              <w:rPr>
                <w:rFonts w:ascii="Calibri" w:hAnsi="Calibri" w:cs="Calibri"/>
                <w:b/>
                <w:bCs/>
              </w:rPr>
              <w:t>Permanent:</w:t>
            </w:r>
          </w:p>
          <w:p w14:paraId="5DB62146" w14:textId="77777777" w:rsidR="00F614E5" w:rsidRPr="00CD53FC" w:rsidRDefault="00F614E5" w:rsidP="00F614E5">
            <w:pPr>
              <w:pStyle w:val="ListParagraph"/>
              <w:numPr>
                <w:ilvl w:val="0"/>
                <w:numId w:val="36"/>
              </w:numPr>
              <w:rPr>
                <w:rFonts w:ascii="Calibri" w:hAnsi="Calibri" w:cs="Calibri"/>
              </w:rPr>
            </w:pPr>
            <w:r w:rsidRPr="00CD53FC">
              <w:rPr>
                <w:rFonts w:ascii="Calibri" w:hAnsi="Calibri" w:cs="Calibri"/>
              </w:rPr>
              <w:t>Headcount – 68</w:t>
            </w:r>
            <w:r>
              <w:rPr>
                <w:rFonts w:ascii="Calibri" w:hAnsi="Calibri" w:cs="Calibri"/>
              </w:rPr>
              <w:t>6</w:t>
            </w:r>
          </w:p>
          <w:p w14:paraId="2F276760" w14:textId="77777777" w:rsidR="00F614E5" w:rsidRPr="00CD53FC" w:rsidRDefault="00F614E5" w:rsidP="00F614E5">
            <w:pPr>
              <w:pStyle w:val="ListParagraph"/>
              <w:numPr>
                <w:ilvl w:val="0"/>
                <w:numId w:val="36"/>
              </w:numPr>
              <w:rPr>
                <w:rFonts w:ascii="Calibri" w:hAnsi="Calibri" w:cs="Calibri"/>
              </w:rPr>
            </w:pPr>
            <w:r w:rsidRPr="00CD53FC">
              <w:rPr>
                <w:rFonts w:ascii="Calibri" w:hAnsi="Calibri" w:cs="Calibri"/>
              </w:rPr>
              <w:t>FTE - 6</w:t>
            </w:r>
            <w:r>
              <w:rPr>
                <w:rFonts w:ascii="Calibri" w:hAnsi="Calibri" w:cs="Calibri"/>
              </w:rPr>
              <w:t>30</w:t>
            </w:r>
          </w:p>
          <w:p w14:paraId="15B5ABC3" w14:textId="77777777" w:rsidR="00F614E5" w:rsidRPr="00CD53FC" w:rsidRDefault="00F614E5" w:rsidP="00A526C8">
            <w:pPr>
              <w:rPr>
                <w:rFonts w:ascii="Calibri" w:hAnsi="Calibri" w:cs="Calibri"/>
                <w:b/>
                <w:bCs/>
              </w:rPr>
            </w:pPr>
            <w:r w:rsidRPr="00CD53FC">
              <w:rPr>
                <w:rFonts w:ascii="Calibri" w:hAnsi="Calibri" w:cs="Calibri"/>
                <w:b/>
                <w:bCs/>
              </w:rPr>
              <w:t>Fixed Term:</w:t>
            </w:r>
          </w:p>
          <w:p w14:paraId="758B222A" w14:textId="77777777" w:rsidR="00F614E5" w:rsidRPr="00CD53FC" w:rsidRDefault="00F614E5" w:rsidP="00F614E5">
            <w:pPr>
              <w:pStyle w:val="ListParagraph"/>
              <w:numPr>
                <w:ilvl w:val="0"/>
                <w:numId w:val="37"/>
              </w:numPr>
              <w:rPr>
                <w:rFonts w:ascii="Calibri" w:hAnsi="Calibri" w:cs="Calibri"/>
              </w:rPr>
            </w:pPr>
            <w:r w:rsidRPr="00CD53FC">
              <w:rPr>
                <w:rFonts w:ascii="Calibri" w:hAnsi="Calibri" w:cs="Calibri"/>
              </w:rPr>
              <w:t>Headcount – 134</w:t>
            </w:r>
          </w:p>
          <w:p w14:paraId="75AAACA6" w14:textId="77777777" w:rsidR="00F614E5" w:rsidRPr="00CD53FC" w:rsidRDefault="00F614E5" w:rsidP="00F614E5">
            <w:pPr>
              <w:pStyle w:val="ListParagraph"/>
              <w:numPr>
                <w:ilvl w:val="0"/>
                <w:numId w:val="37"/>
              </w:numPr>
              <w:rPr>
                <w:rFonts w:ascii="Calibri" w:hAnsi="Calibri" w:cs="Calibri"/>
              </w:rPr>
            </w:pPr>
            <w:r w:rsidRPr="00CD53FC">
              <w:rPr>
                <w:rFonts w:ascii="Calibri" w:hAnsi="Calibri" w:cs="Calibri"/>
              </w:rPr>
              <w:t>FTE – 130</w:t>
            </w:r>
          </w:p>
          <w:p w14:paraId="2FAE6533" w14:textId="77777777" w:rsidR="00F614E5" w:rsidRPr="00135430" w:rsidRDefault="00F614E5" w:rsidP="00A526C8">
            <w:pPr>
              <w:rPr>
                <w:rFonts w:ascii="Calibri" w:hAnsi="Calibri" w:cs="Calibri"/>
              </w:rPr>
            </w:pPr>
          </w:p>
          <w:p w14:paraId="506D29F9" w14:textId="77777777" w:rsidR="00F614E5" w:rsidRPr="00135430" w:rsidRDefault="00F614E5" w:rsidP="00A526C8">
            <w:pPr>
              <w:spacing w:after="200"/>
              <w:rPr>
                <w:rFonts w:ascii="Calibri" w:hAnsi="Calibri" w:cs="Calibri"/>
              </w:rPr>
            </w:pPr>
            <w:r>
              <w:rPr>
                <w:rFonts w:ascii="Calibri" w:hAnsi="Calibri" w:cs="Calibri"/>
              </w:rPr>
              <w:t xml:space="preserve">The 3 </w:t>
            </w:r>
            <w:r w:rsidRPr="00135430">
              <w:rPr>
                <w:rFonts w:ascii="Calibri" w:hAnsi="Calibri" w:cs="Calibri"/>
              </w:rPr>
              <w:t>new starts</w:t>
            </w:r>
            <w:r>
              <w:rPr>
                <w:rFonts w:ascii="Calibri" w:hAnsi="Calibri" w:cs="Calibri"/>
              </w:rPr>
              <w:t xml:space="preserve"> in Q4 are all on permanent</w:t>
            </w:r>
            <w:r w:rsidRPr="00135430">
              <w:rPr>
                <w:rFonts w:ascii="Calibri" w:hAnsi="Calibri" w:cs="Calibri"/>
              </w:rPr>
              <w:t xml:space="preserve"> contracts. </w:t>
            </w:r>
          </w:p>
          <w:p w14:paraId="06F00423" w14:textId="5ACA1244" w:rsidR="00F614E5" w:rsidRPr="00135430" w:rsidRDefault="00C474D6" w:rsidP="00A526C8">
            <w:pPr>
              <w:spacing w:after="200"/>
              <w:rPr>
                <w:rFonts w:ascii="Calibri" w:hAnsi="Calibri" w:cs="Calibri"/>
                <w:color w:val="808080" w:themeColor="background1" w:themeShade="80"/>
                <w:sz w:val="18"/>
                <w:szCs w:val="18"/>
              </w:rPr>
            </w:pPr>
            <w:r>
              <w:rPr>
                <w:rFonts w:ascii="Calibri" w:hAnsi="Calibri" w:cs="Calibri"/>
              </w:rPr>
              <w:t>The</w:t>
            </w:r>
            <w:r w:rsidR="00F614E5" w:rsidRPr="00135430">
              <w:rPr>
                <w:rFonts w:ascii="Calibri" w:hAnsi="Calibri" w:cs="Calibri"/>
              </w:rPr>
              <w:t xml:space="preserve"> forecast is that headcount will reduce given the review of fixed term contracts </w:t>
            </w:r>
            <w:r w:rsidR="00F614E5">
              <w:rPr>
                <w:rFonts w:ascii="Calibri" w:hAnsi="Calibri" w:cs="Calibri"/>
              </w:rPr>
              <w:t xml:space="preserve">throughout 2025/26. There will also be </w:t>
            </w:r>
            <w:r w:rsidR="00F614E5" w:rsidRPr="00CD53FC">
              <w:rPr>
                <w:rFonts w:ascii="Calibri" w:hAnsi="Calibri" w:cs="Calibri"/>
              </w:rPr>
              <w:t>15</w:t>
            </w:r>
            <w:r w:rsidR="00F614E5">
              <w:rPr>
                <w:rFonts w:ascii="Calibri" w:hAnsi="Calibri" w:cs="Calibri"/>
              </w:rPr>
              <w:t xml:space="preserve"> permanent employees reverting to their substantive post in 2025/26.</w:t>
            </w:r>
          </w:p>
        </w:tc>
        <w:tc>
          <w:tcPr>
            <w:tcW w:w="707" w:type="pct"/>
          </w:tcPr>
          <w:p w14:paraId="40DB5B8D" w14:textId="43404786" w:rsidR="00F614E5" w:rsidRPr="00D50216" w:rsidRDefault="00F614E5" w:rsidP="00A526C8">
            <w:pPr>
              <w:rPr>
                <w:rFonts w:ascii="Calibri" w:hAnsi="Calibri" w:cs="Calibri"/>
              </w:rPr>
            </w:pPr>
            <w:r>
              <w:rPr>
                <w:rFonts w:ascii="Calibri" w:hAnsi="Calibri" w:cs="Calibri"/>
              </w:rPr>
              <w:t>A new paybill approval form will</w:t>
            </w:r>
            <w:r w:rsidRPr="00D50216">
              <w:rPr>
                <w:rFonts w:ascii="Calibri" w:hAnsi="Calibri" w:cs="Calibri"/>
              </w:rPr>
              <w:t xml:space="preserve"> </w:t>
            </w:r>
            <w:r w:rsidR="00C474D6">
              <w:rPr>
                <w:rFonts w:ascii="Calibri" w:hAnsi="Calibri" w:cs="Calibri"/>
              </w:rPr>
              <w:t>help scrutinise</w:t>
            </w:r>
            <w:r>
              <w:rPr>
                <w:rFonts w:ascii="Calibri" w:hAnsi="Calibri" w:cs="Calibri"/>
              </w:rPr>
              <w:t xml:space="preserve"> resourcing requests</w:t>
            </w:r>
            <w:r w:rsidRPr="00D50216">
              <w:rPr>
                <w:rFonts w:ascii="Calibri" w:hAnsi="Calibri" w:cs="Calibri"/>
              </w:rPr>
              <w:t xml:space="preserve"> and </w:t>
            </w:r>
            <w:r w:rsidR="00C474D6">
              <w:rPr>
                <w:rFonts w:ascii="Calibri" w:hAnsi="Calibri" w:cs="Calibri"/>
              </w:rPr>
              <w:t>improve</w:t>
            </w:r>
            <w:r w:rsidRPr="00D50216">
              <w:rPr>
                <w:rFonts w:ascii="Calibri" w:hAnsi="Calibri" w:cs="Calibri"/>
              </w:rPr>
              <w:t xml:space="preserve"> decision</w:t>
            </w:r>
            <w:r>
              <w:rPr>
                <w:rFonts w:ascii="Calibri" w:hAnsi="Calibri" w:cs="Calibri"/>
              </w:rPr>
              <w:t xml:space="preserve">s </w:t>
            </w:r>
            <w:r w:rsidR="00C474D6">
              <w:rPr>
                <w:rFonts w:ascii="Calibri" w:hAnsi="Calibri" w:cs="Calibri"/>
              </w:rPr>
              <w:t>about</w:t>
            </w:r>
            <w:r>
              <w:rPr>
                <w:rFonts w:ascii="Calibri" w:hAnsi="Calibri" w:cs="Calibri"/>
              </w:rPr>
              <w:t xml:space="preserve"> perman</w:t>
            </w:r>
            <w:r w:rsidR="00C474D6">
              <w:rPr>
                <w:rFonts w:ascii="Calibri" w:hAnsi="Calibri" w:cs="Calibri"/>
              </w:rPr>
              <w:t>ent</w:t>
            </w:r>
            <w:r>
              <w:rPr>
                <w:rFonts w:ascii="Calibri" w:hAnsi="Calibri" w:cs="Calibri"/>
              </w:rPr>
              <w:t xml:space="preserve"> versus fixed term appointments.</w:t>
            </w:r>
            <w:r w:rsidRPr="00D50216">
              <w:rPr>
                <w:rFonts w:ascii="Calibri" w:hAnsi="Calibri" w:cs="Calibri"/>
              </w:rPr>
              <w:t xml:space="preserve"> </w:t>
            </w:r>
          </w:p>
        </w:tc>
      </w:tr>
      <w:tr w:rsidR="00F614E5" w14:paraId="2E8D604E" w14:textId="77777777" w:rsidTr="00A526C8">
        <w:trPr>
          <w:trHeight w:val="1757"/>
        </w:trPr>
        <w:tc>
          <w:tcPr>
            <w:tcW w:w="504" w:type="pct"/>
          </w:tcPr>
          <w:p w14:paraId="450A39DF" w14:textId="77777777" w:rsidR="00F614E5" w:rsidRPr="009A671A" w:rsidRDefault="00F614E5" w:rsidP="00A526C8">
            <w:pPr>
              <w:rPr>
                <w:rFonts w:ascii="Calibri" w:hAnsi="Calibri" w:cs="Calibri"/>
                <w:b/>
              </w:rPr>
            </w:pPr>
            <w:r>
              <w:rPr>
                <w:rFonts w:ascii="Calibri" w:hAnsi="Calibri" w:cs="Calibri"/>
                <w:b/>
              </w:rPr>
              <w:lastRenderedPageBreak/>
              <w:t>Retirement Profile</w:t>
            </w:r>
          </w:p>
        </w:tc>
        <w:tc>
          <w:tcPr>
            <w:tcW w:w="253" w:type="pct"/>
          </w:tcPr>
          <w:p w14:paraId="345B05C4" w14:textId="77777777" w:rsidR="00F614E5" w:rsidRDefault="00F614E5" w:rsidP="00A526C8">
            <w:pPr>
              <w:rPr>
                <w:noProof/>
              </w:rPr>
            </w:pPr>
            <w:r>
              <w:rPr>
                <w:rFonts w:ascii="Calibri" w:hAnsi="Calibri" w:cs="Calibri"/>
                <w:noProof/>
                <w:color w:val="007DC3"/>
              </w:rPr>
              <mc:AlternateContent>
                <mc:Choice Requires="wps">
                  <w:drawing>
                    <wp:anchor distT="0" distB="0" distL="114300" distR="114300" simplePos="0" relativeHeight="251668480" behindDoc="0" locked="0" layoutInCell="1" allowOverlap="1" wp14:anchorId="2C280DE3" wp14:editId="17A98879">
                      <wp:simplePos x="0" y="0"/>
                      <wp:positionH relativeFrom="column">
                        <wp:posOffset>48260</wp:posOffset>
                      </wp:positionH>
                      <wp:positionV relativeFrom="paragraph">
                        <wp:posOffset>47625</wp:posOffset>
                      </wp:positionV>
                      <wp:extent cx="161925" cy="152400"/>
                      <wp:effectExtent l="0" t="0" r="9525" b="0"/>
                      <wp:wrapNone/>
                      <wp:docPr id="1465585030" name="Flowchart: Connector 1"/>
                      <wp:cNvGraphicFramePr/>
                      <a:graphic xmlns:a="http://schemas.openxmlformats.org/drawingml/2006/main">
                        <a:graphicData uri="http://schemas.microsoft.com/office/word/2010/wordprocessingShape">
                          <wps:wsp>
                            <wps:cNvSpPr/>
                            <wps:spPr>
                              <a:xfrm>
                                <a:off x="0" y="0"/>
                                <a:ext cx="161925" cy="152400"/>
                              </a:xfrm>
                              <a:prstGeom prst="flowChartConnector">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A3A766" id="Flowchart: Connector 1" o:spid="_x0000_s1026" type="#_x0000_t120" style="position:absolute;margin-left:3.8pt;margin-top:3.75pt;width:12.75pt;height:1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" fillcolor="#00b050" stroked="f" strokeweight="2pt"/>
                  </w:pict>
                </mc:Fallback>
              </mc:AlternateContent>
            </w:r>
          </w:p>
        </w:tc>
        <w:tc>
          <w:tcPr>
            <w:tcW w:w="2116" w:type="pct"/>
          </w:tcPr>
          <w:p w14:paraId="22F8FD4E" w14:textId="77777777" w:rsidR="00F614E5" w:rsidRDefault="00F614E5" w:rsidP="00A526C8">
            <w:pPr>
              <w:rPr>
                <w:noProof/>
              </w:rPr>
            </w:pPr>
            <w:r>
              <w:rPr>
                <w:noProof/>
              </w:rPr>
              <w:drawing>
                <wp:inline distT="0" distB="0" distL="0" distR="0" wp14:anchorId="5DE5369D" wp14:editId="6F5CB2CB">
                  <wp:extent cx="3571642" cy="2219325"/>
                  <wp:effectExtent l="0" t="0" r="0" b="0"/>
                  <wp:docPr id="1404802648" name="Picture 4" descr="Bar chart showing retirement pro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802648" name="Picture 4" descr="Bar chart showing retirement profile"/>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628609" cy="2254723"/>
                          </a:xfrm>
                          <a:prstGeom prst="rect">
                            <a:avLst/>
                          </a:prstGeom>
                          <a:noFill/>
                        </pic:spPr>
                      </pic:pic>
                    </a:graphicData>
                  </a:graphic>
                </wp:inline>
              </w:drawing>
            </w:r>
          </w:p>
          <w:p w14:paraId="451A6FA7" w14:textId="77777777" w:rsidR="00F614E5" w:rsidRDefault="00F614E5" w:rsidP="00A526C8">
            <w:pPr>
              <w:rPr>
                <w:noProof/>
              </w:rPr>
            </w:pPr>
            <w:r w:rsidRPr="001723A7">
              <w:rPr>
                <w:rFonts w:ascii="Calibri" w:eastAsia="Times New Roman" w:hAnsi="Calibri" w:cs="Calibri"/>
                <w:bCs/>
                <w:lang w:eastAsia="en-GB"/>
              </w:rPr>
              <w:t xml:space="preserve"> (This graph shows </w:t>
            </w:r>
            <w:r>
              <w:rPr>
                <w:rFonts w:ascii="Calibri" w:eastAsia="Times New Roman" w:hAnsi="Calibri" w:cs="Calibri"/>
                <w:bCs/>
                <w:lang w:eastAsia="en-GB"/>
              </w:rPr>
              <w:t>number of retirees and our forecasted retirements) *</w:t>
            </w:r>
          </w:p>
        </w:tc>
        <w:tc>
          <w:tcPr>
            <w:tcW w:w="315" w:type="pct"/>
          </w:tcPr>
          <w:p w14:paraId="223A3D1A" w14:textId="77777777" w:rsidR="00F614E5" w:rsidRPr="009A671A" w:rsidRDefault="00F614E5" w:rsidP="00A526C8">
            <w:pPr>
              <w:rPr>
                <w:rFonts w:ascii="Calibri" w:hAnsi="Calibri" w:cs="Calibri"/>
                <w:b/>
                <w:bCs/>
              </w:rPr>
            </w:pPr>
          </w:p>
        </w:tc>
        <w:tc>
          <w:tcPr>
            <w:tcW w:w="1104" w:type="pct"/>
          </w:tcPr>
          <w:p w14:paraId="2F46C359" w14:textId="152B9359" w:rsidR="00F614E5" w:rsidRPr="004C5C39" w:rsidRDefault="00F614E5" w:rsidP="00A526C8">
            <w:pPr>
              <w:textAlignment w:val="baseline"/>
              <w:rPr>
                <w:rFonts w:ascii="Calibri" w:eastAsia="Times New Roman" w:hAnsi="Calibri" w:cs="Calibri"/>
                <w:bCs/>
                <w:lang w:eastAsia="en-GB"/>
              </w:rPr>
            </w:pPr>
            <w:r w:rsidRPr="00CD53FC">
              <w:rPr>
                <w:rFonts w:ascii="Calibri" w:eastAsia="Times New Roman" w:hAnsi="Calibri" w:cs="Calibri"/>
                <w:bCs/>
                <w:shd w:val="clear" w:color="auto" w:fill="FFFFFF" w:themeFill="background1"/>
                <w:lang w:eastAsia="en-GB"/>
              </w:rPr>
              <w:t>188 employees are aged 57+</w:t>
            </w:r>
            <w:r w:rsidRPr="00CD53FC">
              <w:rPr>
                <w:rFonts w:ascii="Calibri" w:eastAsia="Times New Roman" w:hAnsi="Calibri" w:cs="Calibri"/>
                <w:bCs/>
                <w:lang w:eastAsia="en-GB"/>
              </w:rPr>
              <w:t xml:space="preserve"> (23% of Q4 headcount). This is predicted to rise to 209 in Q4 2025/26.</w:t>
            </w:r>
            <w:r w:rsidRPr="004C5C39">
              <w:rPr>
                <w:rFonts w:ascii="Calibri" w:eastAsia="Times New Roman" w:hAnsi="Calibri" w:cs="Calibri"/>
                <w:bCs/>
                <w:lang w:eastAsia="en-GB"/>
              </w:rPr>
              <w:t xml:space="preserve"> </w:t>
            </w:r>
          </w:p>
          <w:p w14:paraId="48C0E9F3" w14:textId="77777777" w:rsidR="00F614E5" w:rsidRPr="00135430" w:rsidRDefault="00F614E5" w:rsidP="00A526C8">
            <w:pPr>
              <w:textAlignment w:val="baseline"/>
              <w:rPr>
                <w:rFonts w:ascii="Times New Roman" w:eastAsia="Times New Roman" w:hAnsi="Times New Roman" w:cs="Times New Roman"/>
                <w:bCs/>
                <w:lang w:eastAsia="en-GB"/>
              </w:rPr>
            </w:pPr>
          </w:p>
          <w:p w14:paraId="2BDBE718" w14:textId="70737B92" w:rsidR="00F614E5" w:rsidRPr="00135430" w:rsidRDefault="00C474D6" w:rsidP="00A526C8">
            <w:pPr>
              <w:textAlignment w:val="baseline"/>
              <w:rPr>
                <w:rFonts w:ascii="Calibri" w:eastAsia="Times New Roman" w:hAnsi="Calibri" w:cs="Calibri"/>
                <w:bCs/>
                <w:lang w:eastAsia="en-GB"/>
              </w:rPr>
            </w:pPr>
            <w:r>
              <w:rPr>
                <w:rFonts w:ascii="Calibri" w:eastAsia="Times New Roman" w:hAnsi="Calibri" w:cs="Calibri"/>
                <w:bCs/>
                <w:lang w:eastAsia="en-GB"/>
              </w:rPr>
              <w:t>Three</w:t>
            </w:r>
            <w:r w:rsidR="00F614E5" w:rsidRPr="00135430">
              <w:rPr>
                <w:rFonts w:ascii="Calibri" w:eastAsia="Times New Roman" w:hAnsi="Calibri" w:cs="Calibri"/>
                <w:bCs/>
                <w:lang w:eastAsia="en-GB"/>
              </w:rPr>
              <w:t xml:space="preserve"> employees retired (</w:t>
            </w:r>
            <w:r w:rsidR="00F614E5" w:rsidRPr="00CD53FC">
              <w:rPr>
                <w:rFonts w:ascii="Calibri" w:eastAsia="Times New Roman" w:hAnsi="Calibri" w:cs="Calibri"/>
                <w:bCs/>
                <w:lang w:eastAsia="en-GB"/>
              </w:rPr>
              <w:t>16%</w:t>
            </w:r>
            <w:r w:rsidR="00F614E5" w:rsidRPr="00135430">
              <w:rPr>
                <w:rFonts w:ascii="Calibri" w:eastAsia="Times New Roman" w:hAnsi="Calibri" w:cs="Calibri"/>
                <w:bCs/>
                <w:lang w:eastAsia="en-GB"/>
              </w:rPr>
              <w:t xml:space="preserve">). </w:t>
            </w:r>
            <w:r>
              <w:rPr>
                <w:rFonts w:ascii="Calibri" w:eastAsia="Times New Roman" w:hAnsi="Calibri" w:cs="Calibri"/>
                <w:bCs/>
                <w:lang w:eastAsia="en-GB"/>
              </w:rPr>
              <w:t>YTD</w:t>
            </w:r>
            <w:r w:rsidR="00F614E5" w:rsidRPr="00135430">
              <w:rPr>
                <w:rFonts w:ascii="Calibri" w:eastAsia="Times New Roman" w:hAnsi="Calibri" w:cs="Calibri"/>
                <w:bCs/>
                <w:lang w:eastAsia="en-GB"/>
              </w:rPr>
              <w:t xml:space="preserve"> there have been a total of </w:t>
            </w:r>
            <w:r w:rsidR="00F614E5">
              <w:rPr>
                <w:rFonts w:ascii="Calibri" w:eastAsia="Times New Roman" w:hAnsi="Calibri" w:cs="Calibri"/>
                <w:bCs/>
                <w:lang w:eastAsia="en-GB"/>
              </w:rPr>
              <w:t xml:space="preserve">22 </w:t>
            </w:r>
            <w:r w:rsidR="00F614E5" w:rsidRPr="00135430">
              <w:rPr>
                <w:rFonts w:ascii="Calibri" w:eastAsia="Times New Roman" w:hAnsi="Calibri" w:cs="Calibri"/>
                <w:bCs/>
                <w:lang w:eastAsia="en-GB"/>
              </w:rPr>
              <w:t>retirements</w:t>
            </w:r>
            <w:r w:rsidR="00F614E5">
              <w:rPr>
                <w:rFonts w:ascii="Calibri" w:eastAsia="Times New Roman" w:hAnsi="Calibri" w:cs="Calibri"/>
                <w:bCs/>
                <w:lang w:eastAsia="en-GB"/>
              </w:rPr>
              <w:t>, 28.6% of leavers in 2024/25.</w:t>
            </w:r>
          </w:p>
          <w:p w14:paraId="2E3D5910" w14:textId="77777777" w:rsidR="00F614E5" w:rsidRPr="00135430" w:rsidRDefault="00F614E5" w:rsidP="00A526C8">
            <w:pPr>
              <w:textAlignment w:val="baseline"/>
              <w:rPr>
                <w:rFonts w:ascii="Calibri" w:eastAsia="Times New Roman" w:hAnsi="Calibri" w:cs="Calibri"/>
                <w:bCs/>
                <w:lang w:eastAsia="en-GB"/>
              </w:rPr>
            </w:pPr>
          </w:p>
          <w:p w14:paraId="028E9062" w14:textId="77777777" w:rsidR="00F614E5" w:rsidRPr="005F3AF8" w:rsidRDefault="00F614E5" w:rsidP="00A526C8">
            <w:pPr>
              <w:textAlignment w:val="baseline"/>
              <w:rPr>
                <w:rFonts w:ascii="Calibri" w:eastAsia="Times New Roman" w:hAnsi="Calibri" w:cs="Calibri"/>
                <w:bCs/>
                <w:i/>
                <w:iCs/>
                <w:lang w:eastAsia="en-GB"/>
              </w:rPr>
            </w:pPr>
            <w:r w:rsidRPr="00135430">
              <w:rPr>
                <w:rFonts w:ascii="Calibri" w:eastAsia="Times New Roman" w:hAnsi="Calibri" w:cs="Calibri"/>
                <w:bCs/>
                <w:lang w:eastAsia="en-GB"/>
              </w:rPr>
              <w:t>The average retirement age for Q</w:t>
            </w:r>
            <w:r>
              <w:rPr>
                <w:rFonts w:ascii="Calibri" w:eastAsia="Times New Roman" w:hAnsi="Calibri" w:cs="Calibri"/>
                <w:bCs/>
                <w:lang w:eastAsia="en-GB"/>
              </w:rPr>
              <w:t>4</w:t>
            </w:r>
            <w:r w:rsidRPr="00135430">
              <w:rPr>
                <w:rFonts w:ascii="Calibri" w:eastAsia="Times New Roman" w:hAnsi="Calibri" w:cs="Calibri"/>
                <w:bCs/>
                <w:lang w:eastAsia="en-GB"/>
              </w:rPr>
              <w:t xml:space="preserve"> is 6</w:t>
            </w:r>
            <w:r>
              <w:rPr>
                <w:rFonts w:ascii="Calibri" w:eastAsia="Times New Roman" w:hAnsi="Calibri" w:cs="Calibri"/>
                <w:bCs/>
                <w:lang w:eastAsia="en-GB"/>
              </w:rPr>
              <w:t>4</w:t>
            </w:r>
            <w:r w:rsidRPr="00135430">
              <w:rPr>
                <w:rFonts w:ascii="Calibri" w:eastAsia="Times New Roman" w:hAnsi="Calibri" w:cs="Calibri"/>
                <w:bCs/>
                <w:lang w:eastAsia="en-GB"/>
              </w:rPr>
              <w:t xml:space="preserve">. </w:t>
            </w:r>
          </w:p>
          <w:p w14:paraId="3245C3B6" w14:textId="71F0B6E4" w:rsidR="00F614E5" w:rsidRDefault="00F614E5" w:rsidP="00A526C8">
            <w:pPr>
              <w:textAlignment w:val="baseline"/>
              <w:rPr>
                <w:rFonts w:ascii="Calibri" w:hAnsi="Calibri" w:cs="Calibri"/>
              </w:rPr>
            </w:pPr>
          </w:p>
        </w:tc>
        <w:tc>
          <w:tcPr>
            <w:tcW w:w="707" w:type="pct"/>
          </w:tcPr>
          <w:p w14:paraId="3971FB3B" w14:textId="77777777" w:rsidR="00F614E5" w:rsidRPr="00135430" w:rsidRDefault="00F614E5" w:rsidP="00A526C8">
            <w:pPr>
              <w:textAlignment w:val="baseline"/>
              <w:rPr>
                <w:rFonts w:ascii="Calibri" w:eastAsia="Times New Roman" w:hAnsi="Calibri" w:cs="Calibri"/>
                <w:bCs/>
                <w:lang w:eastAsia="en-GB"/>
              </w:rPr>
            </w:pPr>
            <w:r>
              <w:rPr>
                <w:rFonts w:ascii="Calibri" w:eastAsia="Times New Roman" w:hAnsi="Calibri" w:cs="Calibri"/>
                <w:bCs/>
                <w:lang w:eastAsia="en-GB"/>
              </w:rPr>
              <w:t>The retirements in 2024/25 matched the forecast of 22; 23 retirements are predicted for 2025/26.</w:t>
            </w:r>
          </w:p>
          <w:p w14:paraId="64BFD64E" w14:textId="77777777" w:rsidR="00F614E5" w:rsidRPr="00A51C97" w:rsidRDefault="00F614E5" w:rsidP="00A526C8">
            <w:pPr>
              <w:textAlignment w:val="baseline"/>
              <w:rPr>
                <w:rFonts w:ascii="Times New Roman" w:eastAsia="Times New Roman" w:hAnsi="Times New Roman" w:cs="Times New Roman"/>
                <w:bCs/>
                <w:lang w:eastAsia="en-GB"/>
              </w:rPr>
            </w:pPr>
          </w:p>
        </w:tc>
      </w:tr>
    </w:tbl>
    <w:p w14:paraId="51B1E752" w14:textId="77777777" w:rsidR="003C193E" w:rsidRDefault="003C193E" w:rsidP="003C193E">
      <w:pPr>
        <w:pStyle w:val="Heading1"/>
        <w:rPr>
          <w:rFonts w:asciiTheme="minorHAnsi" w:hAnsiTheme="minorHAnsi" w:cstheme="minorHAnsi"/>
        </w:rPr>
      </w:pPr>
    </w:p>
    <w:p w14:paraId="03AF284B" w14:textId="77777777" w:rsidR="003C193E" w:rsidRDefault="003C193E">
      <w:pPr>
        <w:rPr>
          <w:rFonts w:eastAsiaTheme="majorEastAsia" w:cstheme="minorHAnsi"/>
          <w:b/>
          <w:sz w:val="28"/>
          <w:szCs w:val="32"/>
        </w:rPr>
      </w:pPr>
      <w:r>
        <w:rPr>
          <w:rFonts w:cstheme="minorHAnsi"/>
        </w:rPr>
        <w:br w:type="page"/>
      </w:r>
    </w:p>
    <w:p w14:paraId="00B44E61" w14:textId="31040E8E" w:rsidR="00F614E5" w:rsidRPr="003C193E" w:rsidRDefault="003C193E" w:rsidP="003C193E">
      <w:pPr>
        <w:pStyle w:val="Heading1"/>
        <w:rPr>
          <w:rFonts w:asciiTheme="minorHAnsi" w:hAnsiTheme="minorHAnsi" w:cstheme="minorHAnsi"/>
        </w:rPr>
      </w:pPr>
      <w:r w:rsidRPr="003C193E">
        <w:rPr>
          <w:rFonts w:asciiTheme="minorHAnsi" w:hAnsiTheme="minorHAnsi" w:cstheme="minorHAnsi"/>
        </w:rPr>
        <w:lastRenderedPageBreak/>
        <w:t>People – Headlines</w:t>
      </w:r>
    </w:p>
    <w:tbl>
      <w:tblPr>
        <w:tblStyle w:val="TableGrid"/>
        <w:tblW w:w="15446" w:type="dxa"/>
        <w:tblLook w:val="04A0" w:firstRow="1" w:lastRow="0" w:firstColumn="1" w:lastColumn="0" w:noHBand="0" w:noVBand="1"/>
      </w:tblPr>
      <w:tblGrid>
        <w:gridCol w:w="2689"/>
        <w:gridCol w:w="12757"/>
      </w:tblGrid>
      <w:tr w:rsidR="00F614E5" w:rsidRPr="00C851BB" w14:paraId="13BD05A2" w14:textId="77777777" w:rsidTr="00AE2B03">
        <w:tc>
          <w:tcPr>
            <w:tcW w:w="2689" w:type="dxa"/>
            <w:shd w:val="clear" w:color="auto" w:fill="F2F2F2" w:themeFill="background1" w:themeFillShade="F2"/>
          </w:tcPr>
          <w:p w14:paraId="202FA200" w14:textId="26386E57" w:rsidR="00F614E5" w:rsidRDefault="00F614E5" w:rsidP="00A526C8">
            <w:pPr>
              <w:rPr>
                <w:rFonts w:ascii="Calibri" w:hAnsi="Calibri" w:cs="Calibri"/>
                <w:b/>
                <w:bCs/>
              </w:rPr>
            </w:pPr>
            <w:r>
              <w:rPr>
                <w:rFonts w:ascii="Calibri" w:hAnsi="Calibri" w:cs="Calibri"/>
                <w:b/>
                <w:bCs/>
              </w:rPr>
              <w:t>People Programme</w:t>
            </w:r>
          </w:p>
        </w:tc>
        <w:tc>
          <w:tcPr>
            <w:tcW w:w="12757" w:type="dxa"/>
            <w:shd w:val="clear" w:color="auto" w:fill="F2F2F2" w:themeFill="background1" w:themeFillShade="F2"/>
          </w:tcPr>
          <w:p w14:paraId="5E66ADC5" w14:textId="5FFB23A2" w:rsidR="00F614E5" w:rsidRDefault="00F614E5" w:rsidP="00F614E5">
            <w:pPr>
              <w:pStyle w:val="ListParagraph"/>
              <w:numPr>
                <w:ilvl w:val="0"/>
                <w:numId w:val="38"/>
              </w:numPr>
              <w:spacing w:after="200" w:line="276" w:lineRule="auto"/>
              <w:rPr>
                <w:rFonts w:ascii="Calibri" w:eastAsia="Times New Roman" w:hAnsi="Calibri" w:cs="Calibri"/>
                <w:bCs/>
                <w:lang w:eastAsia="en-GB"/>
              </w:rPr>
            </w:pPr>
            <w:r>
              <w:rPr>
                <w:rFonts w:ascii="Calibri" w:eastAsia="Times New Roman" w:hAnsi="Calibri" w:cs="Calibri"/>
                <w:bCs/>
                <w:lang w:eastAsia="en-GB"/>
              </w:rPr>
              <w:t xml:space="preserve">Good progress has been made to embed Career Conversations training and support for all. </w:t>
            </w:r>
          </w:p>
          <w:p w14:paraId="242546C2" w14:textId="59F2B428" w:rsidR="00F614E5" w:rsidRDefault="00F614E5" w:rsidP="00F614E5">
            <w:pPr>
              <w:pStyle w:val="ListParagraph"/>
              <w:numPr>
                <w:ilvl w:val="0"/>
                <w:numId w:val="38"/>
              </w:numPr>
              <w:spacing w:after="200" w:line="276" w:lineRule="auto"/>
              <w:rPr>
                <w:rFonts w:ascii="Calibri" w:eastAsia="Times New Roman" w:hAnsi="Calibri" w:cs="Calibri"/>
                <w:bCs/>
                <w:lang w:eastAsia="en-GB"/>
              </w:rPr>
            </w:pPr>
            <w:r>
              <w:rPr>
                <w:rFonts w:ascii="Calibri" w:eastAsia="Times New Roman" w:hAnsi="Calibri" w:cs="Calibri"/>
                <w:bCs/>
                <w:lang w:eastAsia="en-GB"/>
              </w:rPr>
              <w:t xml:space="preserve">The Skills project has progressed, moving from red to amber RAG rating, and some aspects of the ‘Nature Skills’ cluster are ready to launch. </w:t>
            </w:r>
          </w:p>
          <w:p w14:paraId="451836BA" w14:textId="3D92DCCB" w:rsidR="00F614E5" w:rsidRDefault="00F614E5" w:rsidP="00F614E5">
            <w:pPr>
              <w:pStyle w:val="ListParagraph"/>
              <w:numPr>
                <w:ilvl w:val="0"/>
                <w:numId w:val="38"/>
              </w:numPr>
              <w:spacing w:after="200" w:line="276" w:lineRule="auto"/>
              <w:rPr>
                <w:rFonts w:ascii="Calibri" w:eastAsia="Times New Roman" w:hAnsi="Calibri" w:cs="Calibri"/>
                <w:bCs/>
                <w:lang w:eastAsia="en-GB"/>
              </w:rPr>
            </w:pPr>
            <w:r>
              <w:rPr>
                <w:rFonts w:ascii="Calibri" w:eastAsia="Times New Roman" w:hAnsi="Calibri" w:cs="Calibri"/>
                <w:bCs/>
                <w:lang w:eastAsia="en-GB"/>
              </w:rPr>
              <w:t xml:space="preserve">The Strengthening our Connections </w:t>
            </w:r>
            <w:r w:rsidR="00AE2B03">
              <w:rPr>
                <w:rFonts w:ascii="Calibri" w:eastAsia="Times New Roman" w:hAnsi="Calibri" w:cs="Calibri"/>
                <w:bCs/>
                <w:lang w:eastAsia="en-GB"/>
              </w:rPr>
              <w:t xml:space="preserve">(hybrid working) </w:t>
            </w:r>
            <w:r>
              <w:rPr>
                <w:rFonts w:ascii="Calibri" w:eastAsia="Times New Roman" w:hAnsi="Calibri" w:cs="Calibri"/>
                <w:bCs/>
                <w:lang w:eastAsia="en-GB"/>
              </w:rPr>
              <w:t>project is now in place, with some initial quick wins planned and 4 workstreams scoped. A session on this was held with ELT to bring this leadership community up to speed on the project</w:t>
            </w:r>
            <w:r w:rsidR="00AE2B03">
              <w:rPr>
                <w:rFonts w:ascii="Calibri" w:eastAsia="Times New Roman" w:hAnsi="Calibri" w:cs="Calibri"/>
                <w:bCs/>
                <w:lang w:eastAsia="en-GB"/>
              </w:rPr>
              <w:t>.</w:t>
            </w:r>
            <w:r>
              <w:rPr>
                <w:rFonts w:ascii="Calibri" w:eastAsia="Times New Roman" w:hAnsi="Calibri" w:cs="Calibri"/>
                <w:bCs/>
                <w:lang w:eastAsia="en-GB"/>
              </w:rPr>
              <w:t xml:space="preserve"> </w:t>
            </w:r>
          </w:p>
          <w:p w14:paraId="546076DE" w14:textId="18D4AA77" w:rsidR="00F614E5" w:rsidRPr="00AE2B03" w:rsidRDefault="00AE2B03" w:rsidP="00AE2B03">
            <w:pPr>
              <w:pStyle w:val="ListParagraph"/>
              <w:numPr>
                <w:ilvl w:val="0"/>
                <w:numId w:val="38"/>
              </w:numPr>
              <w:spacing w:after="200" w:line="276" w:lineRule="auto"/>
              <w:rPr>
                <w:rFonts w:ascii="Calibri" w:eastAsia="Times New Roman" w:hAnsi="Calibri" w:cs="Calibri"/>
                <w:bCs/>
                <w:lang w:eastAsia="en-GB"/>
              </w:rPr>
            </w:pPr>
            <w:r>
              <w:rPr>
                <w:rFonts w:ascii="Calibri" w:eastAsia="Times New Roman" w:hAnsi="Calibri" w:cs="Calibri"/>
                <w:bCs/>
                <w:lang w:eastAsia="en-GB"/>
              </w:rPr>
              <w:t>A</w:t>
            </w:r>
            <w:r w:rsidR="00F614E5">
              <w:rPr>
                <w:rFonts w:ascii="Calibri" w:eastAsia="Times New Roman" w:hAnsi="Calibri" w:cs="Calibri"/>
                <w:bCs/>
                <w:lang w:eastAsia="en-GB"/>
              </w:rPr>
              <w:t xml:space="preserve"> one-year, high level Workforce Plan will be drafted for 2025/26. The focus is to build strategic workforce planning into the business planning process for 2026/27, ensuring any new tools in advance of October 2025. </w:t>
            </w:r>
          </w:p>
        </w:tc>
      </w:tr>
      <w:tr w:rsidR="00F614E5" w:rsidRPr="00C851BB" w14:paraId="75FB5EC3" w14:textId="77777777" w:rsidTr="00AE2B03">
        <w:tc>
          <w:tcPr>
            <w:tcW w:w="2689" w:type="dxa"/>
            <w:shd w:val="clear" w:color="auto" w:fill="F2F2F2" w:themeFill="background1" w:themeFillShade="F2"/>
          </w:tcPr>
          <w:p w14:paraId="558DC94E" w14:textId="31E55EFF" w:rsidR="00F614E5" w:rsidRDefault="00373426" w:rsidP="00A526C8">
            <w:pPr>
              <w:rPr>
                <w:rFonts w:ascii="Calibri" w:hAnsi="Calibri" w:cs="Calibri"/>
                <w:b/>
                <w:bCs/>
              </w:rPr>
            </w:pPr>
            <w:r>
              <w:rPr>
                <w:rFonts w:ascii="Calibri" w:hAnsi="Calibri" w:cs="Calibri"/>
                <w:b/>
                <w:bCs/>
              </w:rPr>
              <w:t xml:space="preserve">Employee Engagement </w:t>
            </w:r>
            <w:r w:rsidR="00F614E5">
              <w:rPr>
                <w:rFonts w:ascii="Calibri" w:hAnsi="Calibri" w:cs="Calibri"/>
                <w:b/>
                <w:bCs/>
              </w:rPr>
              <w:t>Maxi Survey Results</w:t>
            </w:r>
          </w:p>
        </w:tc>
        <w:tc>
          <w:tcPr>
            <w:tcW w:w="12757" w:type="dxa"/>
            <w:shd w:val="clear" w:color="auto" w:fill="F2F2F2" w:themeFill="background1" w:themeFillShade="F2"/>
          </w:tcPr>
          <w:p w14:paraId="67850AC7" w14:textId="489EAD8C" w:rsidR="00F614E5" w:rsidRPr="00AE2B03" w:rsidRDefault="00F614E5" w:rsidP="00AE2B03">
            <w:pPr>
              <w:pStyle w:val="ListParagraph"/>
              <w:numPr>
                <w:ilvl w:val="0"/>
                <w:numId w:val="38"/>
              </w:numPr>
              <w:spacing w:after="200" w:line="276" w:lineRule="auto"/>
              <w:rPr>
                <w:rFonts w:ascii="Calibri" w:eastAsia="Times New Roman" w:hAnsi="Calibri" w:cs="Calibri"/>
                <w:bCs/>
                <w:lang w:eastAsia="en-GB"/>
              </w:rPr>
            </w:pPr>
            <w:r>
              <w:rPr>
                <w:rFonts w:ascii="Calibri" w:eastAsia="Times New Roman" w:hAnsi="Calibri" w:cs="Calibri"/>
                <w:bCs/>
                <w:lang w:eastAsia="en-GB"/>
              </w:rPr>
              <w:t xml:space="preserve">Positive results in terms of steadily increasing response rates over last two years, improved net promoter score and employee engagement. Some good indications of things to improve in terms of change management, more transparency around decision making and visibility of leadership. Results </w:t>
            </w:r>
            <w:r w:rsidR="00AE2B03">
              <w:rPr>
                <w:rFonts w:ascii="Calibri" w:eastAsia="Times New Roman" w:hAnsi="Calibri" w:cs="Calibri"/>
                <w:bCs/>
                <w:lang w:eastAsia="en-GB"/>
              </w:rPr>
              <w:t>will</w:t>
            </w:r>
            <w:r>
              <w:rPr>
                <w:rFonts w:ascii="Calibri" w:eastAsia="Times New Roman" w:hAnsi="Calibri" w:cs="Calibri"/>
                <w:bCs/>
                <w:lang w:eastAsia="en-GB"/>
              </w:rPr>
              <w:t xml:space="preserve"> be shared with the Board on 11</w:t>
            </w:r>
            <w:r w:rsidRPr="008F5B8B">
              <w:rPr>
                <w:rFonts w:ascii="Calibri" w:eastAsia="Times New Roman" w:hAnsi="Calibri" w:cs="Calibri"/>
                <w:bCs/>
                <w:vertAlign w:val="superscript"/>
                <w:lang w:eastAsia="en-GB"/>
              </w:rPr>
              <w:t>th</w:t>
            </w:r>
            <w:r>
              <w:rPr>
                <w:rFonts w:ascii="Calibri" w:eastAsia="Times New Roman" w:hAnsi="Calibri" w:cs="Calibri"/>
                <w:bCs/>
                <w:lang w:eastAsia="en-GB"/>
              </w:rPr>
              <w:t xml:space="preserve"> June</w:t>
            </w:r>
            <w:r w:rsidR="00AE2B03">
              <w:rPr>
                <w:rFonts w:ascii="Calibri" w:eastAsia="Times New Roman" w:hAnsi="Calibri" w:cs="Calibri"/>
                <w:bCs/>
                <w:lang w:eastAsia="en-GB"/>
              </w:rPr>
              <w:t>.</w:t>
            </w:r>
          </w:p>
        </w:tc>
      </w:tr>
      <w:tr w:rsidR="00F614E5" w:rsidRPr="00A65753" w14:paraId="667F88B2" w14:textId="77777777" w:rsidTr="00AE2B03">
        <w:tc>
          <w:tcPr>
            <w:tcW w:w="2689" w:type="dxa"/>
            <w:shd w:val="clear" w:color="auto" w:fill="F2F2F2" w:themeFill="background1" w:themeFillShade="F2"/>
          </w:tcPr>
          <w:p w14:paraId="4C81EBDB" w14:textId="77777777" w:rsidR="00F614E5" w:rsidRDefault="00F614E5" w:rsidP="00A526C8">
            <w:pPr>
              <w:rPr>
                <w:rFonts w:ascii="Calibri" w:hAnsi="Calibri" w:cs="Calibri"/>
                <w:b/>
                <w:bCs/>
              </w:rPr>
            </w:pPr>
            <w:r>
              <w:rPr>
                <w:rFonts w:ascii="Calibri" w:hAnsi="Calibri" w:cs="Calibri"/>
                <w:b/>
                <w:bCs/>
              </w:rPr>
              <w:t xml:space="preserve">Employer of Choice </w:t>
            </w:r>
          </w:p>
          <w:p w14:paraId="2F420920" w14:textId="77777777" w:rsidR="00F614E5" w:rsidRPr="00A65753" w:rsidRDefault="00F614E5" w:rsidP="00A526C8">
            <w:pPr>
              <w:rPr>
                <w:rFonts w:ascii="Calibri" w:hAnsi="Calibri" w:cs="Calibri"/>
                <w:b/>
                <w:bCs/>
              </w:rPr>
            </w:pPr>
          </w:p>
        </w:tc>
        <w:tc>
          <w:tcPr>
            <w:tcW w:w="12757" w:type="dxa"/>
            <w:shd w:val="clear" w:color="auto" w:fill="F2F2F2" w:themeFill="background1" w:themeFillShade="F2"/>
          </w:tcPr>
          <w:p w14:paraId="7C97CC24" w14:textId="06718A1A" w:rsidR="00F614E5" w:rsidRPr="00053BF0" w:rsidRDefault="00F614E5" w:rsidP="00AE2B03">
            <w:pPr>
              <w:pStyle w:val="ListParagraph"/>
              <w:numPr>
                <w:ilvl w:val="0"/>
                <w:numId w:val="15"/>
              </w:numPr>
              <w:textAlignment w:val="baseline"/>
              <w:rPr>
                <w:rFonts w:ascii="Calibri" w:hAnsi="Calibri" w:cs="Calibri"/>
              </w:rPr>
            </w:pPr>
            <w:r w:rsidRPr="00AE2B03">
              <w:rPr>
                <w:rFonts w:ascii="Calibri" w:eastAsia="Times New Roman" w:hAnsi="Calibri" w:cs="Calibri"/>
                <w:bCs/>
                <w:lang w:eastAsia="en-GB"/>
              </w:rPr>
              <w:t xml:space="preserve">32% return rate for exit questionnaires in Q4 (6 in total), (Q3; 48% </w:t>
            </w:r>
            <w:r w:rsidRPr="00AE2B03">
              <w:rPr>
                <w:rFonts w:ascii="Calibri" w:hAnsi="Calibri" w:cs="Calibri"/>
              </w:rPr>
              <w:t>↓16%</w:t>
            </w:r>
            <w:r w:rsidRPr="00AE2B03">
              <w:rPr>
                <w:rFonts w:ascii="Calibri" w:eastAsia="Times New Roman" w:hAnsi="Calibri" w:cs="Calibri"/>
                <w:bCs/>
                <w:lang w:eastAsia="en-GB"/>
              </w:rPr>
              <w:t>).</w:t>
            </w:r>
            <w:r w:rsidR="00AE2B03" w:rsidRPr="00AE2B03">
              <w:rPr>
                <w:rFonts w:ascii="Calibri" w:eastAsia="Times New Roman" w:hAnsi="Calibri" w:cs="Calibri"/>
                <w:bCs/>
                <w:lang w:eastAsia="en-GB"/>
              </w:rPr>
              <w:t xml:space="preserve"> </w:t>
            </w:r>
            <w:r w:rsidRPr="00AE2B03">
              <w:rPr>
                <w:rFonts w:ascii="Calibri" w:eastAsia="Times New Roman" w:hAnsi="Calibri" w:cs="Calibri"/>
                <w:bCs/>
                <w:lang w:eastAsia="en-GB"/>
              </w:rPr>
              <w:t>The average return rate for 2024/25 was 56%.</w:t>
            </w:r>
            <w:r w:rsidR="00AE2B03">
              <w:rPr>
                <w:rFonts w:ascii="Calibri" w:eastAsia="Times New Roman" w:hAnsi="Calibri" w:cs="Calibri"/>
                <w:bCs/>
                <w:lang w:eastAsia="en-GB"/>
              </w:rPr>
              <w:t xml:space="preserve"> </w:t>
            </w:r>
            <w:r>
              <w:rPr>
                <w:rFonts w:ascii="Calibri" w:eastAsia="Times New Roman" w:hAnsi="Calibri" w:cs="Calibri"/>
                <w:bCs/>
                <w:lang w:eastAsia="en-GB"/>
              </w:rPr>
              <w:t>In 2024/25 the main reason which prompted leavers to look for alternative employment was due to fixed term contracts ending.</w:t>
            </w:r>
          </w:p>
        </w:tc>
      </w:tr>
    </w:tbl>
    <w:p w14:paraId="45AC0C2D" w14:textId="77777777" w:rsidR="00F614E5" w:rsidRPr="001D66FE" w:rsidRDefault="00F614E5" w:rsidP="00F614E5"/>
    <w:p w14:paraId="68DFF881" w14:textId="57CAD5BD" w:rsidR="009B7438" w:rsidRDefault="009B7438" w:rsidP="00F614E5"/>
    <w:p w14:paraId="3BCD9FF4" w14:textId="77777777" w:rsidR="00AE2B03" w:rsidRDefault="00AE2B03" w:rsidP="00F4440B">
      <w:pPr>
        <w:rPr>
          <w:b/>
          <w:bCs/>
        </w:rPr>
      </w:pPr>
      <w:bookmarkStart w:id="4" w:name="AnnexA"/>
    </w:p>
    <w:p w14:paraId="374186BC" w14:textId="77777777" w:rsidR="00AE2B03" w:rsidRDefault="00AE2B03" w:rsidP="00F4440B">
      <w:pPr>
        <w:rPr>
          <w:b/>
          <w:bCs/>
        </w:rPr>
      </w:pPr>
    </w:p>
    <w:p w14:paraId="497A5433" w14:textId="77777777" w:rsidR="00AE2B03" w:rsidRDefault="00AE2B03" w:rsidP="00F4440B">
      <w:pPr>
        <w:rPr>
          <w:b/>
          <w:bCs/>
        </w:rPr>
      </w:pPr>
    </w:p>
    <w:p w14:paraId="2BB20668" w14:textId="77777777" w:rsidR="00AE2B03" w:rsidRDefault="00AE2B03" w:rsidP="00F4440B">
      <w:pPr>
        <w:rPr>
          <w:b/>
          <w:bCs/>
        </w:rPr>
      </w:pPr>
    </w:p>
    <w:p w14:paraId="5FA9E22A" w14:textId="77777777" w:rsidR="00AE2B03" w:rsidRDefault="00AE2B03" w:rsidP="00F4440B">
      <w:pPr>
        <w:rPr>
          <w:b/>
          <w:bCs/>
        </w:rPr>
      </w:pPr>
    </w:p>
    <w:p w14:paraId="6E803699" w14:textId="77777777" w:rsidR="00AE2B03" w:rsidRDefault="00AE2B03" w:rsidP="00F4440B">
      <w:pPr>
        <w:rPr>
          <w:b/>
          <w:bCs/>
        </w:rPr>
      </w:pPr>
    </w:p>
    <w:p w14:paraId="3B977D8D" w14:textId="7530BC1F" w:rsidR="00F4440B" w:rsidRPr="003C193E" w:rsidRDefault="00F4440B" w:rsidP="003C193E">
      <w:pPr>
        <w:pStyle w:val="Heading1"/>
        <w:rPr>
          <w:rFonts w:asciiTheme="minorHAnsi" w:hAnsiTheme="minorHAnsi" w:cstheme="minorHAnsi"/>
        </w:rPr>
      </w:pPr>
      <w:r w:rsidRPr="003C193E">
        <w:rPr>
          <w:rFonts w:asciiTheme="minorHAnsi" w:hAnsiTheme="minorHAnsi" w:cstheme="minorHAnsi"/>
        </w:rPr>
        <w:lastRenderedPageBreak/>
        <w:t xml:space="preserve">Annex </w:t>
      </w:r>
      <w:r w:rsidR="000039D9" w:rsidRPr="003C193E">
        <w:rPr>
          <w:rFonts w:asciiTheme="minorHAnsi" w:hAnsiTheme="minorHAnsi" w:cstheme="minorHAnsi"/>
        </w:rPr>
        <w:t>1</w:t>
      </w:r>
      <w:r w:rsidRPr="003C193E">
        <w:rPr>
          <w:rFonts w:asciiTheme="minorHAnsi" w:hAnsiTheme="minorHAnsi" w:cstheme="minorHAnsi"/>
        </w:rPr>
        <w:t xml:space="preserve"> – Corporate Risk Register (High Risks)</w:t>
      </w:r>
    </w:p>
    <w:tbl>
      <w:tblPr>
        <w:tblStyle w:val="TableGrid"/>
        <w:tblpPr w:leftFromText="180" w:rightFromText="180" w:vertAnchor="text" w:horzAnchor="margin" w:tblpY="200"/>
        <w:tblW w:w="15735" w:type="dxa"/>
        <w:tblLook w:val="04A0" w:firstRow="1" w:lastRow="0" w:firstColumn="1" w:lastColumn="0" w:noHBand="0" w:noVBand="1"/>
      </w:tblPr>
      <w:tblGrid>
        <w:gridCol w:w="1548"/>
        <w:gridCol w:w="2438"/>
        <w:gridCol w:w="4730"/>
        <w:gridCol w:w="943"/>
        <w:gridCol w:w="844"/>
        <w:gridCol w:w="841"/>
        <w:gridCol w:w="4391"/>
      </w:tblGrid>
      <w:tr w:rsidR="00F4440B" w:rsidRPr="006E4026" w14:paraId="0B08330B" w14:textId="77777777" w:rsidTr="00F4440B">
        <w:trPr>
          <w:tblHeader/>
        </w:trPr>
        <w:tc>
          <w:tcPr>
            <w:tcW w:w="1548" w:type="dxa"/>
            <w:shd w:val="clear" w:color="auto" w:fill="244061"/>
          </w:tcPr>
          <w:bookmarkEnd w:id="4"/>
          <w:p w14:paraId="4A0FDCC7" w14:textId="77777777" w:rsidR="00F4440B" w:rsidRPr="006E4026" w:rsidRDefault="00F4440B" w:rsidP="00F4440B">
            <w:pPr>
              <w:rPr>
                <w:rFonts w:cstheme="minorHAnsi"/>
                <w:sz w:val="22"/>
                <w:szCs w:val="20"/>
              </w:rPr>
            </w:pPr>
            <w:r w:rsidRPr="006E4026">
              <w:rPr>
                <w:rFonts w:ascii="Calibri" w:hAnsi="Calibri" w:cs="Calibri"/>
                <w:b/>
                <w:bCs/>
                <w:color w:val="FFFFFF"/>
                <w:sz w:val="22"/>
                <w:szCs w:val="20"/>
              </w:rPr>
              <w:t>Risk Title</w:t>
            </w:r>
          </w:p>
        </w:tc>
        <w:tc>
          <w:tcPr>
            <w:tcW w:w="2438" w:type="dxa"/>
            <w:shd w:val="clear" w:color="auto" w:fill="244061"/>
          </w:tcPr>
          <w:p w14:paraId="5D95901D" w14:textId="77777777" w:rsidR="00F4440B" w:rsidRPr="006E4026" w:rsidRDefault="00F4440B" w:rsidP="00F4440B">
            <w:pPr>
              <w:rPr>
                <w:rFonts w:cstheme="minorHAnsi"/>
                <w:sz w:val="22"/>
                <w:szCs w:val="20"/>
              </w:rPr>
            </w:pPr>
            <w:r w:rsidRPr="006E4026">
              <w:rPr>
                <w:rFonts w:ascii="Calibri" w:hAnsi="Calibri" w:cs="Calibri"/>
                <w:b/>
                <w:bCs/>
                <w:color w:val="FFFFFF"/>
                <w:sz w:val="22"/>
                <w:szCs w:val="20"/>
              </w:rPr>
              <w:t>DESCRIPTION</w:t>
            </w:r>
          </w:p>
        </w:tc>
        <w:tc>
          <w:tcPr>
            <w:tcW w:w="4730" w:type="dxa"/>
            <w:shd w:val="clear" w:color="auto" w:fill="244061"/>
          </w:tcPr>
          <w:p w14:paraId="4DC68FDC" w14:textId="77777777" w:rsidR="00F4440B" w:rsidRPr="006E4026" w:rsidRDefault="00F4440B" w:rsidP="00F4440B">
            <w:pPr>
              <w:rPr>
                <w:rFonts w:cstheme="minorHAnsi"/>
                <w:sz w:val="22"/>
                <w:szCs w:val="20"/>
              </w:rPr>
            </w:pPr>
            <w:r w:rsidRPr="006E4026">
              <w:rPr>
                <w:rFonts w:ascii="Calibri" w:hAnsi="Calibri" w:cs="Calibri"/>
                <w:b/>
                <w:bCs/>
                <w:color w:val="FFFFFF"/>
                <w:sz w:val="22"/>
                <w:szCs w:val="20"/>
              </w:rPr>
              <w:t>CONTROLS</w:t>
            </w:r>
          </w:p>
        </w:tc>
        <w:tc>
          <w:tcPr>
            <w:tcW w:w="943" w:type="dxa"/>
            <w:shd w:val="clear" w:color="auto" w:fill="244061"/>
          </w:tcPr>
          <w:p w14:paraId="5589D744" w14:textId="77777777" w:rsidR="00F4440B" w:rsidRPr="006E4026" w:rsidRDefault="00F4440B" w:rsidP="00F4440B">
            <w:pPr>
              <w:rPr>
                <w:rFonts w:cstheme="minorHAnsi"/>
                <w:sz w:val="22"/>
                <w:szCs w:val="20"/>
              </w:rPr>
            </w:pPr>
            <w:r w:rsidRPr="006E4026">
              <w:rPr>
                <w:rFonts w:ascii="Calibri" w:hAnsi="Calibri" w:cs="Calibri"/>
                <w:b/>
                <w:bCs/>
                <w:color w:val="FFFFFF"/>
                <w:sz w:val="22"/>
                <w:szCs w:val="20"/>
              </w:rPr>
              <w:t>IMPACT</w:t>
            </w:r>
          </w:p>
        </w:tc>
        <w:tc>
          <w:tcPr>
            <w:tcW w:w="844" w:type="dxa"/>
            <w:shd w:val="clear" w:color="auto" w:fill="244061"/>
          </w:tcPr>
          <w:p w14:paraId="24143E92" w14:textId="77777777" w:rsidR="00F4440B" w:rsidRPr="006E4026" w:rsidRDefault="00F4440B" w:rsidP="00F4440B">
            <w:pPr>
              <w:rPr>
                <w:rFonts w:cstheme="minorHAnsi"/>
                <w:sz w:val="22"/>
                <w:szCs w:val="20"/>
              </w:rPr>
            </w:pPr>
            <w:r w:rsidRPr="006E4026">
              <w:rPr>
                <w:rFonts w:ascii="Calibri" w:hAnsi="Calibri" w:cs="Calibri"/>
                <w:b/>
                <w:bCs/>
                <w:color w:val="FFFFFF"/>
                <w:sz w:val="22"/>
                <w:szCs w:val="20"/>
              </w:rPr>
              <w:t>LIKLE-HOOD</w:t>
            </w:r>
          </w:p>
        </w:tc>
        <w:tc>
          <w:tcPr>
            <w:tcW w:w="841" w:type="dxa"/>
            <w:shd w:val="clear" w:color="auto" w:fill="244061"/>
          </w:tcPr>
          <w:p w14:paraId="37B12BF9" w14:textId="77777777" w:rsidR="00F4440B" w:rsidRPr="006E4026" w:rsidRDefault="00F4440B" w:rsidP="00F4440B">
            <w:pPr>
              <w:rPr>
                <w:rFonts w:cstheme="minorHAnsi"/>
                <w:sz w:val="22"/>
                <w:szCs w:val="20"/>
              </w:rPr>
            </w:pPr>
            <w:r w:rsidRPr="006E4026">
              <w:rPr>
                <w:rFonts w:ascii="Calibri" w:hAnsi="Calibri" w:cs="Calibri"/>
                <w:b/>
                <w:bCs/>
                <w:color w:val="FFFFFF"/>
                <w:sz w:val="22"/>
                <w:szCs w:val="20"/>
              </w:rPr>
              <w:t>RISK LEVEL</w:t>
            </w:r>
          </w:p>
        </w:tc>
        <w:tc>
          <w:tcPr>
            <w:tcW w:w="4391" w:type="dxa"/>
            <w:shd w:val="clear" w:color="auto" w:fill="244061"/>
          </w:tcPr>
          <w:p w14:paraId="22F0CD7E" w14:textId="77777777" w:rsidR="00F4440B" w:rsidRPr="006E4026" w:rsidRDefault="00F4440B" w:rsidP="00F4440B">
            <w:pPr>
              <w:rPr>
                <w:rFonts w:cstheme="minorHAnsi"/>
                <w:sz w:val="22"/>
                <w:szCs w:val="20"/>
              </w:rPr>
            </w:pPr>
            <w:r w:rsidRPr="006E4026">
              <w:rPr>
                <w:rFonts w:ascii="Calibri" w:hAnsi="Calibri" w:cs="Calibri"/>
                <w:b/>
                <w:bCs/>
                <w:color w:val="FFFFFF"/>
                <w:sz w:val="22"/>
                <w:szCs w:val="20"/>
              </w:rPr>
              <w:t>Comment</w:t>
            </w:r>
          </w:p>
        </w:tc>
      </w:tr>
      <w:tr w:rsidR="00F4440B" w:rsidRPr="006E4026" w14:paraId="74947078" w14:textId="77777777" w:rsidTr="00F4440B">
        <w:tc>
          <w:tcPr>
            <w:tcW w:w="1548" w:type="dxa"/>
          </w:tcPr>
          <w:p w14:paraId="549ADF6C" w14:textId="77777777" w:rsidR="00F4440B" w:rsidRPr="006E4026" w:rsidRDefault="00F4440B" w:rsidP="00F4440B">
            <w:pPr>
              <w:rPr>
                <w:rFonts w:cstheme="minorHAnsi"/>
                <w:sz w:val="22"/>
                <w:szCs w:val="20"/>
              </w:rPr>
            </w:pPr>
            <w:r w:rsidRPr="006E4026">
              <w:rPr>
                <w:rFonts w:ascii="Calibri" w:hAnsi="Calibri" w:cs="Calibri"/>
                <w:bCs/>
                <w:sz w:val="22"/>
                <w:szCs w:val="20"/>
              </w:rPr>
              <w:t>47 - Computer Virus/Malware</w:t>
            </w:r>
          </w:p>
        </w:tc>
        <w:tc>
          <w:tcPr>
            <w:tcW w:w="2438" w:type="dxa"/>
          </w:tcPr>
          <w:p w14:paraId="547A1570" w14:textId="77777777" w:rsidR="00F4440B" w:rsidRDefault="00F4440B" w:rsidP="00F4440B">
            <w:pPr>
              <w:rPr>
                <w:rFonts w:ascii="Calibri" w:hAnsi="Calibri" w:cs="Calibri"/>
                <w:sz w:val="22"/>
              </w:rPr>
            </w:pPr>
            <w:r>
              <w:rPr>
                <w:rFonts w:ascii="Calibri" w:hAnsi="Calibri" w:cs="Calibri"/>
                <w:sz w:val="22"/>
              </w:rPr>
              <w:t>As a result of inadequate protection, or inappropriate system use, including accidental activation of email links by that lead to malware downloads, there is a risk that NatureScot systems becoming infected with a malware or virus agent, resulting in NatureScot systems and data become unavailable, encrypted or corrupted, significant system downtime and huge operational impacts.</w:t>
            </w:r>
          </w:p>
          <w:p w14:paraId="6A955668" w14:textId="77777777" w:rsidR="00F4440B" w:rsidRPr="006E4026" w:rsidRDefault="00F4440B" w:rsidP="00F4440B">
            <w:pPr>
              <w:rPr>
                <w:rFonts w:cstheme="minorHAnsi"/>
                <w:sz w:val="22"/>
                <w:szCs w:val="20"/>
              </w:rPr>
            </w:pPr>
          </w:p>
        </w:tc>
        <w:tc>
          <w:tcPr>
            <w:tcW w:w="4730" w:type="dxa"/>
          </w:tcPr>
          <w:p w14:paraId="7E20C31F" w14:textId="75925DA4" w:rsidR="00F4440B" w:rsidRPr="006B3BD2" w:rsidRDefault="003C25CA" w:rsidP="00F4440B">
            <w:pPr>
              <w:rPr>
                <w:rFonts w:ascii="Calibri" w:hAnsi="Calibri" w:cs="Calibri"/>
                <w:color w:val="000000"/>
                <w:sz w:val="22"/>
              </w:rPr>
            </w:pPr>
            <w:r>
              <w:rPr>
                <w:rFonts w:ascii="Calibri" w:hAnsi="Calibri" w:cs="Calibri"/>
                <w:color w:val="000000"/>
                <w:sz w:val="22"/>
              </w:rPr>
              <w:t xml:space="preserve">1. </w:t>
            </w:r>
            <w:r w:rsidR="00F4440B">
              <w:rPr>
                <w:rFonts w:ascii="Calibri" w:hAnsi="Calibri" w:cs="Calibri"/>
                <w:color w:val="000000"/>
                <w:sz w:val="22"/>
              </w:rPr>
              <w:t xml:space="preserve">All file servers are protected by Sophos </w:t>
            </w:r>
            <w:proofErr w:type="spellStart"/>
            <w:r w:rsidR="00F4440B">
              <w:rPr>
                <w:rFonts w:ascii="Calibri" w:hAnsi="Calibri" w:cs="Calibri"/>
                <w:color w:val="000000"/>
                <w:sz w:val="22"/>
              </w:rPr>
              <w:t>anti virus</w:t>
            </w:r>
            <w:proofErr w:type="spellEnd"/>
            <w:r w:rsidR="00F4440B">
              <w:rPr>
                <w:rFonts w:ascii="Calibri" w:hAnsi="Calibri" w:cs="Calibri"/>
                <w:color w:val="000000"/>
                <w:sz w:val="22"/>
              </w:rPr>
              <w:t xml:space="preserve"> protection. Upgrades are performed automatically and can also be applied in an ad-hoc manner</w:t>
            </w:r>
            <w:r w:rsidR="00F4440B">
              <w:rPr>
                <w:rFonts w:ascii="Calibri" w:hAnsi="Calibri" w:cs="Calibri"/>
                <w:color w:val="000000"/>
                <w:sz w:val="22"/>
              </w:rPr>
              <w:br/>
            </w:r>
            <w:r>
              <w:rPr>
                <w:rFonts w:ascii="Calibri" w:hAnsi="Calibri" w:cs="Calibri"/>
                <w:color w:val="000000"/>
                <w:sz w:val="22"/>
              </w:rPr>
              <w:t xml:space="preserve">2. </w:t>
            </w:r>
            <w:r w:rsidR="00F4440B">
              <w:rPr>
                <w:rFonts w:ascii="Calibri" w:hAnsi="Calibri" w:cs="Calibri"/>
                <w:color w:val="000000"/>
                <w:sz w:val="22"/>
              </w:rPr>
              <w:t xml:space="preserve">All PCs are protected by Sophos </w:t>
            </w:r>
            <w:proofErr w:type="spellStart"/>
            <w:r w:rsidR="00F4440B">
              <w:rPr>
                <w:rFonts w:ascii="Calibri" w:hAnsi="Calibri" w:cs="Calibri"/>
                <w:color w:val="000000"/>
                <w:sz w:val="22"/>
              </w:rPr>
              <w:t>anti virus</w:t>
            </w:r>
            <w:proofErr w:type="spellEnd"/>
            <w:r w:rsidR="00F4440B">
              <w:rPr>
                <w:rFonts w:ascii="Calibri" w:hAnsi="Calibri" w:cs="Calibri"/>
                <w:color w:val="000000"/>
                <w:sz w:val="22"/>
              </w:rPr>
              <w:t xml:space="preserve"> protection. Upgrades are received on a live basis but can be applied ad-hoc</w:t>
            </w:r>
            <w:r w:rsidR="00F4440B">
              <w:rPr>
                <w:rFonts w:ascii="Calibri" w:hAnsi="Calibri" w:cs="Calibri"/>
                <w:color w:val="000000"/>
                <w:sz w:val="22"/>
              </w:rPr>
              <w:br/>
            </w:r>
            <w:r>
              <w:rPr>
                <w:rFonts w:ascii="Calibri" w:hAnsi="Calibri" w:cs="Calibri"/>
                <w:color w:val="000000"/>
                <w:sz w:val="22"/>
              </w:rPr>
              <w:t xml:space="preserve">3. </w:t>
            </w:r>
            <w:r w:rsidR="00F4440B">
              <w:rPr>
                <w:rFonts w:ascii="Calibri" w:hAnsi="Calibri" w:cs="Calibri"/>
                <w:color w:val="000000"/>
                <w:sz w:val="22"/>
              </w:rPr>
              <w:t xml:space="preserve">All incoming emails are scanned for viruses. </w:t>
            </w:r>
            <w:r w:rsidR="00F4440B">
              <w:rPr>
                <w:rFonts w:ascii="Calibri" w:hAnsi="Calibri" w:cs="Calibri"/>
                <w:color w:val="000000"/>
                <w:sz w:val="22"/>
              </w:rPr>
              <w:br/>
            </w:r>
            <w:r>
              <w:rPr>
                <w:rFonts w:ascii="Calibri" w:hAnsi="Calibri" w:cs="Calibri"/>
                <w:color w:val="000000"/>
                <w:sz w:val="22"/>
              </w:rPr>
              <w:t xml:space="preserve">4. </w:t>
            </w:r>
            <w:proofErr w:type="gramStart"/>
            <w:r w:rsidR="00F4440B">
              <w:rPr>
                <w:rFonts w:ascii="Calibri" w:hAnsi="Calibri" w:cs="Calibri"/>
                <w:color w:val="000000"/>
                <w:sz w:val="22"/>
              </w:rPr>
              <w:t>All internet access,</w:t>
            </w:r>
            <w:proofErr w:type="gramEnd"/>
            <w:r w:rsidR="00F4440B">
              <w:rPr>
                <w:rFonts w:ascii="Calibri" w:hAnsi="Calibri" w:cs="Calibri"/>
                <w:color w:val="000000"/>
                <w:sz w:val="22"/>
              </w:rPr>
              <w:t xml:space="preserve"> are scanned for viruses via Zscaler service.        </w:t>
            </w:r>
            <w:r w:rsidR="00F4440B">
              <w:rPr>
                <w:rFonts w:ascii="Calibri" w:hAnsi="Calibri" w:cs="Calibri"/>
                <w:color w:val="000000"/>
                <w:sz w:val="22"/>
              </w:rPr>
              <w:br/>
            </w:r>
            <w:r>
              <w:rPr>
                <w:rFonts w:ascii="Calibri" w:hAnsi="Calibri" w:cs="Calibri"/>
                <w:color w:val="000000"/>
                <w:sz w:val="22"/>
              </w:rPr>
              <w:t xml:space="preserve">5. </w:t>
            </w:r>
            <w:r w:rsidR="00F4440B">
              <w:rPr>
                <w:rFonts w:ascii="Calibri" w:hAnsi="Calibri" w:cs="Calibri"/>
                <w:color w:val="000000"/>
                <w:sz w:val="22"/>
              </w:rPr>
              <w:t>Raise staff awareness of potential risks relating to email links and infected documents through regular communications.</w:t>
            </w:r>
            <w:r w:rsidR="00F4440B">
              <w:rPr>
                <w:rFonts w:ascii="Calibri" w:hAnsi="Calibri" w:cs="Calibri"/>
                <w:color w:val="000000"/>
                <w:sz w:val="22"/>
              </w:rPr>
              <w:br/>
            </w:r>
            <w:r>
              <w:rPr>
                <w:rFonts w:ascii="Calibri" w:hAnsi="Calibri" w:cs="Calibri"/>
                <w:color w:val="000000"/>
                <w:sz w:val="22"/>
              </w:rPr>
              <w:t xml:space="preserve">6. </w:t>
            </w:r>
            <w:r w:rsidR="00F4440B">
              <w:rPr>
                <w:rFonts w:ascii="Calibri" w:hAnsi="Calibri" w:cs="Calibri"/>
                <w:color w:val="000000"/>
                <w:sz w:val="22"/>
              </w:rPr>
              <w:t xml:space="preserve">Control/restriction of USB devices </w:t>
            </w:r>
            <w:r w:rsidR="00F4440B">
              <w:rPr>
                <w:rFonts w:ascii="Calibri" w:hAnsi="Calibri" w:cs="Calibri"/>
                <w:color w:val="000000"/>
                <w:sz w:val="22"/>
              </w:rPr>
              <w:br/>
            </w:r>
            <w:r>
              <w:rPr>
                <w:rFonts w:ascii="Calibri" w:hAnsi="Calibri" w:cs="Calibri"/>
                <w:color w:val="000000"/>
                <w:sz w:val="22"/>
              </w:rPr>
              <w:t xml:space="preserve">7. </w:t>
            </w:r>
            <w:r w:rsidR="00F4440B">
              <w:rPr>
                <w:rFonts w:ascii="Calibri" w:hAnsi="Calibri" w:cs="Calibri"/>
                <w:color w:val="000000"/>
                <w:sz w:val="22"/>
              </w:rPr>
              <w:t>Awareness raising with staff via Blogs and update articles</w:t>
            </w:r>
            <w:r w:rsidR="00F4440B">
              <w:rPr>
                <w:rFonts w:ascii="Calibri" w:hAnsi="Calibri" w:cs="Calibri"/>
                <w:color w:val="000000"/>
                <w:sz w:val="22"/>
              </w:rPr>
              <w:br/>
            </w:r>
            <w:r>
              <w:rPr>
                <w:rFonts w:ascii="Calibri" w:hAnsi="Calibri" w:cs="Calibri"/>
                <w:color w:val="000000"/>
                <w:sz w:val="22"/>
              </w:rPr>
              <w:t xml:space="preserve">8. </w:t>
            </w:r>
            <w:r w:rsidR="00F4440B">
              <w:rPr>
                <w:rFonts w:ascii="Calibri" w:hAnsi="Calibri" w:cs="Calibri"/>
                <w:color w:val="000000"/>
                <w:sz w:val="22"/>
              </w:rPr>
              <w:t>Incident Management Group in place</w:t>
            </w:r>
            <w:r w:rsidR="00F4440B">
              <w:rPr>
                <w:rFonts w:ascii="Calibri" w:hAnsi="Calibri" w:cs="Calibri"/>
                <w:color w:val="000000"/>
                <w:sz w:val="22"/>
              </w:rPr>
              <w:br/>
            </w:r>
            <w:r>
              <w:rPr>
                <w:rFonts w:ascii="Calibri" w:hAnsi="Calibri" w:cs="Calibri"/>
                <w:color w:val="000000"/>
                <w:sz w:val="22"/>
              </w:rPr>
              <w:t xml:space="preserve">9. </w:t>
            </w:r>
            <w:r w:rsidR="00F4440B">
              <w:rPr>
                <w:rFonts w:ascii="Calibri" w:hAnsi="Calibri" w:cs="Calibri"/>
                <w:color w:val="000000"/>
                <w:sz w:val="22"/>
              </w:rPr>
              <w:t xml:space="preserve">Corporate data backed up to cloud </w:t>
            </w:r>
            <w:r w:rsidR="00F4440B">
              <w:rPr>
                <w:rFonts w:ascii="Calibri" w:hAnsi="Calibri" w:cs="Calibri"/>
                <w:color w:val="000000"/>
                <w:sz w:val="22"/>
              </w:rPr>
              <w:br/>
            </w:r>
            <w:r>
              <w:rPr>
                <w:rFonts w:ascii="Calibri" w:hAnsi="Calibri" w:cs="Calibri"/>
                <w:color w:val="000000"/>
                <w:sz w:val="22"/>
              </w:rPr>
              <w:t xml:space="preserve">10. </w:t>
            </w:r>
            <w:proofErr w:type="spellStart"/>
            <w:r w:rsidR="00F4440B">
              <w:rPr>
                <w:rFonts w:ascii="Calibri" w:hAnsi="Calibri" w:cs="Calibri"/>
                <w:color w:val="000000"/>
                <w:sz w:val="22"/>
              </w:rPr>
              <w:t>Zfilter</w:t>
            </w:r>
            <w:proofErr w:type="spellEnd"/>
            <w:r w:rsidR="00F4440B">
              <w:rPr>
                <w:rFonts w:ascii="Calibri" w:hAnsi="Calibri" w:cs="Calibri"/>
                <w:color w:val="000000"/>
                <w:sz w:val="22"/>
              </w:rPr>
              <w:t xml:space="preserve"> showing us user behaviour and stopping internet threats</w:t>
            </w:r>
            <w:r w:rsidR="00F4440B">
              <w:rPr>
                <w:rFonts w:ascii="Calibri" w:hAnsi="Calibri" w:cs="Calibri"/>
                <w:color w:val="000000"/>
                <w:sz w:val="22"/>
              </w:rPr>
              <w:br/>
            </w:r>
            <w:r>
              <w:rPr>
                <w:rFonts w:ascii="Calibri" w:hAnsi="Calibri" w:cs="Calibri"/>
                <w:color w:val="000000"/>
                <w:sz w:val="22"/>
              </w:rPr>
              <w:t>11.</w:t>
            </w:r>
            <w:r w:rsidR="00F4440B">
              <w:rPr>
                <w:rFonts w:ascii="Calibri" w:hAnsi="Calibri" w:cs="Calibri"/>
                <w:color w:val="000000"/>
                <w:sz w:val="22"/>
              </w:rPr>
              <w:t xml:space="preserve"> regular meetings of TDS/ICS to check on patching levels and compliance issues.</w:t>
            </w:r>
            <w:r w:rsidR="00F4440B">
              <w:rPr>
                <w:rFonts w:ascii="Calibri" w:hAnsi="Calibri" w:cs="Calibri"/>
                <w:color w:val="000000"/>
                <w:sz w:val="22"/>
              </w:rPr>
              <w:br/>
            </w:r>
            <w:r>
              <w:rPr>
                <w:rFonts w:ascii="Calibri" w:hAnsi="Calibri" w:cs="Calibri"/>
                <w:color w:val="000000"/>
                <w:sz w:val="22"/>
              </w:rPr>
              <w:t>12.</w:t>
            </w:r>
            <w:r w:rsidR="00F4440B">
              <w:rPr>
                <w:rFonts w:ascii="Calibri" w:hAnsi="Calibri" w:cs="Calibri"/>
                <w:color w:val="000000"/>
                <w:sz w:val="22"/>
              </w:rPr>
              <w:t xml:space="preserve"> Change control process implemented with minimum of three user sign off.  </w:t>
            </w:r>
          </w:p>
        </w:tc>
        <w:tc>
          <w:tcPr>
            <w:tcW w:w="943" w:type="dxa"/>
          </w:tcPr>
          <w:p w14:paraId="49EA7951" w14:textId="77777777" w:rsidR="00F4440B" w:rsidRPr="006E4026" w:rsidRDefault="00F4440B" w:rsidP="00F4440B">
            <w:pPr>
              <w:rPr>
                <w:rFonts w:cstheme="minorHAnsi"/>
                <w:sz w:val="22"/>
                <w:szCs w:val="20"/>
              </w:rPr>
            </w:pPr>
            <w:r w:rsidRPr="006E4026">
              <w:rPr>
                <w:rFonts w:ascii="Calibri" w:hAnsi="Calibri" w:cs="Calibri"/>
                <w:color w:val="000000"/>
                <w:sz w:val="22"/>
                <w:szCs w:val="20"/>
              </w:rPr>
              <w:t>4</w:t>
            </w:r>
          </w:p>
        </w:tc>
        <w:tc>
          <w:tcPr>
            <w:tcW w:w="844" w:type="dxa"/>
          </w:tcPr>
          <w:p w14:paraId="433CF869" w14:textId="77777777" w:rsidR="00F4440B" w:rsidRPr="006E4026" w:rsidRDefault="00F4440B" w:rsidP="00F4440B">
            <w:pPr>
              <w:rPr>
                <w:rFonts w:cstheme="minorHAnsi"/>
                <w:sz w:val="22"/>
                <w:szCs w:val="20"/>
              </w:rPr>
            </w:pPr>
            <w:r w:rsidRPr="006E4026">
              <w:rPr>
                <w:rFonts w:ascii="Calibri" w:hAnsi="Calibri" w:cs="Calibri"/>
                <w:color w:val="000000"/>
                <w:sz w:val="22"/>
                <w:szCs w:val="20"/>
              </w:rPr>
              <w:t>3</w:t>
            </w:r>
          </w:p>
        </w:tc>
        <w:tc>
          <w:tcPr>
            <w:tcW w:w="841" w:type="dxa"/>
          </w:tcPr>
          <w:p w14:paraId="1512A1C6" w14:textId="77777777" w:rsidR="00F4440B" w:rsidRPr="006E4026" w:rsidRDefault="00F4440B" w:rsidP="00F4440B">
            <w:pPr>
              <w:rPr>
                <w:rFonts w:cstheme="minorHAnsi"/>
                <w:sz w:val="22"/>
                <w:szCs w:val="20"/>
              </w:rPr>
            </w:pPr>
            <w:r w:rsidRPr="006E4026">
              <w:rPr>
                <w:rFonts w:ascii="Calibri" w:hAnsi="Calibri" w:cs="Calibri"/>
                <w:b/>
                <w:bCs/>
                <w:color w:val="000000"/>
                <w:sz w:val="22"/>
                <w:szCs w:val="20"/>
              </w:rPr>
              <w:t>High</w:t>
            </w:r>
          </w:p>
        </w:tc>
        <w:tc>
          <w:tcPr>
            <w:tcW w:w="4391" w:type="dxa"/>
          </w:tcPr>
          <w:p w14:paraId="347D2C21" w14:textId="77777777" w:rsidR="00F4440B" w:rsidRDefault="00F4440B" w:rsidP="00F4440B">
            <w:pPr>
              <w:rPr>
                <w:rFonts w:ascii="Calibri" w:hAnsi="Calibri" w:cs="Calibri"/>
                <w:color w:val="404040"/>
                <w:sz w:val="22"/>
              </w:rPr>
            </w:pPr>
            <w:r>
              <w:rPr>
                <w:rFonts w:ascii="Calibri" w:hAnsi="Calibri" w:cs="Calibri"/>
                <w:color w:val="404040"/>
                <w:sz w:val="22"/>
              </w:rPr>
              <w:t xml:space="preserve">We are still high on compliance for Cyber training (around 94% at present), which remains the highest figures for the platform usage across public sector. We continue to review and test our business continuity plans to ensure they are fit for purpose and are about to start our updates for the coming financial year. We continue to rely on Zscaler to block malware/virus initially, then we have M365, then our internal firewalls. This layered approach helps give us </w:t>
            </w:r>
            <w:proofErr w:type="gramStart"/>
            <w:r>
              <w:rPr>
                <w:rFonts w:ascii="Calibri" w:hAnsi="Calibri" w:cs="Calibri"/>
                <w:color w:val="404040"/>
                <w:sz w:val="22"/>
              </w:rPr>
              <w:t>assurance, but</w:t>
            </w:r>
            <w:proofErr w:type="gramEnd"/>
            <w:r>
              <w:rPr>
                <w:rFonts w:ascii="Calibri" w:hAnsi="Calibri" w:cs="Calibri"/>
                <w:color w:val="404040"/>
                <w:sz w:val="22"/>
              </w:rPr>
              <w:t xml:space="preserve"> is not foolproof. Incidents identified on Zscaler are followed up with discussion with user, and a full scan of device.</w:t>
            </w:r>
          </w:p>
          <w:p w14:paraId="3020C78E" w14:textId="77777777" w:rsidR="00F4440B" w:rsidRPr="006E4026" w:rsidRDefault="00F4440B" w:rsidP="00F4440B">
            <w:pPr>
              <w:rPr>
                <w:rFonts w:cstheme="minorHAnsi"/>
                <w:sz w:val="22"/>
                <w:szCs w:val="20"/>
              </w:rPr>
            </w:pPr>
          </w:p>
        </w:tc>
      </w:tr>
      <w:tr w:rsidR="00F4440B" w:rsidRPr="006E4026" w14:paraId="21C66D6A" w14:textId="77777777" w:rsidTr="00F4440B">
        <w:tc>
          <w:tcPr>
            <w:tcW w:w="1548" w:type="dxa"/>
          </w:tcPr>
          <w:p w14:paraId="684F66B0" w14:textId="07540FD3" w:rsidR="00F4440B" w:rsidRPr="006E4026" w:rsidRDefault="00F4440B" w:rsidP="00F4440B">
            <w:pPr>
              <w:rPr>
                <w:rFonts w:ascii="Calibri" w:hAnsi="Calibri" w:cs="Calibri"/>
                <w:bCs/>
                <w:sz w:val="22"/>
                <w:szCs w:val="20"/>
              </w:rPr>
            </w:pPr>
            <w:r>
              <w:rPr>
                <w:rFonts w:ascii="Calibri" w:hAnsi="Calibri" w:cs="Calibri"/>
                <w:bCs/>
                <w:sz w:val="22"/>
                <w:szCs w:val="20"/>
              </w:rPr>
              <w:t>21 – Budget Management</w:t>
            </w:r>
          </w:p>
        </w:tc>
        <w:tc>
          <w:tcPr>
            <w:tcW w:w="2438" w:type="dxa"/>
          </w:tcPr>
          <w:p w14:paraId="4EFBA311" w14:textId="686F8B35" w:rsidR="00F4440B" w:rsidRDefault="00F4440B" w:rsidP="00F4440B">
            <w:pPr>
              <w:rPr>
                <w:rFonts w:ascii="Calibri" w:hAnsi="Calibri" w:cs="Calibri"/>
                <w:color w:val="000000"/>
                <w:sz w:val="22"/>
              </w:rPr>
            </w:pPr>
            <w:r>
              <w:rPr>
                <w:rFonts w:ascii="Calibri" w:hAnsi="Calibri" w:cs="Calibri"/>
                <w:color w:val="000000"/>
                <w:sz w:val="22"/>
              </w:rPr>
              <w:t xml:space="preserve">As a result of inadequate management and monitoring of the variables around the allocation and spending </w:t>
            </w:r>
            <w:r>
              <w:rPr>
                <w:rFonts w:ascii="Calibri" w:hAnsi="Calibri" w:cs="Calibri"/>
                <w:color w:val="000000"/>
                <w:sz w:val="22"/>
              </w:rPr>
              <w:lastRenderedPageBreak/>
              <w:t>of NatureScot’s grant in aid budget, there is a risk of a significant underspend or overspend against our annual budget which would represent poor utilisation of public funds towards nature recovery with reduced confidence in our financial management and possible future budget restrictions/penalties.</w:t>
            </w:r>
          </w:p>
          <w:p w14:paraId="49236FB7" w14:textId="77777777" w:rsidR="00F4440B" w:rsidRDefault="00F4440B" w:rsidP="00F4440B">
            <w:pPr>
              <w:rPr>
                <w:rFonts w:ascii="Calibri" w:hAnsi="Calibri" w:cs="Calibri"/>
                <w:sz w:val="22"/>
              </w:rPr>
            </w:pPr>
          </w:p>
        </w:tc>
        <w:tc>
          <w:tcPr>
            <w:tcW w:w="4730" w:type="dxa"/>
          </w:tcPr>
          <w:p w14:paraId="6F818A08" w14:textId="6A2A5B7A" w:rsidR="00F4440B" w:rsidRDefault="003C25CA" w:rsidP="00306F35">
            <w:pPr>
              <w:rPr>
                <w:rFonts w:ascii="Calibri" w:hAnsi="Calibri" w:cs="Calibri"/>
                <w:color w:val="000000"/>
                <w:sz w:val="22"/>
              </w:rPr>
            </w:pPr>
            <w:r>
              <w:rPr>
                <w:rFonts w:ascii="Calibri" w:hAnsi="Calibri" w:cs="Calibri"/>
                <w:color w:val="000000"/>
                <w:sz w:val="22"/>
              </w:rPr>
              <w:lastRenderedPageBreak/>
              <w:t>1.</w:t>
            </w:r>
            <w:r w:rsidR="00F4440B">
              <w:rPr>
                <w:rFonts w:ascii="Calibri" w:hAnsi="Calibri" w:cs="Calibri"/>
                <w:color w:val="000000"/>
                <w:sz w:val="22"/>
              </w:rPr>
              <w:t xml:space="preserve"> Financial planning, budget setting and reporting is integrated with Corporate and Activity planning (Business Planning and Oracle Fusion). </w:t>
            </w:r>
            <w:r w:rsidR="00F4440B">
              <w:rPr>
                <w:rFonts w:ascii="Calibri" w:hAnsi="Calibri" w:cs="Calibri"/>
                <w:color w:val="000000"/>
                <w:sz w:val="22"/>
              </w:rPr>
              <w:br/>
            </w:r>
            <w:r>
              <w:rPr>
                <w:rFonts w:ascii="Calibri" w:hAnsi="Calibri" w:cs="Calibri"/>
                <w:color w:val="000000"/>
                <w:sz w:val="22"/>
              </w:rPr>
              <w:t>2.</w:t>
            </w:r>
            <w:r w:rsidR="00F4440B">
              <w:rPr>
                <w:rFonts w:ascii="Calibri" w:hAnsi="Calibri" w:cs="Calibri"/>
                <w:color w:val="000000"/>
                <w:sz w:val="22"/>
              </w:rPr>
              <w:t xml:space="preserve"> Budget is set within parameters stipulated by Scottish </w:t>
            </w:r>
            <w:proofErr w:type="gramStart"/>
            <w:r w:rsidR="00F4440B">
              <w:rPr>
                <w:rFonts w:ascii="Calibri" w:hAnsi="Calibri" w:cs="Calibri"/>
                <w:color w:val="000000"/>
                <w:sz w:val="22"/>
              </w:rPr>
              <w:t>Government,</w:t>
            </w:r>
            <w:proofErr w:type="gramEnd"/>
            <w:r w:rsidR="00F4440B">
              <w:rPr>
                <w:rFonts w:ascii="Calibri" w:hAnsi="Calibri" w:cs="Calibri"/>
                <w:color w:val="000000"/>
                <w:sz w:val="22"/>
              </w:rPr>
              <w:t xml:space="preserve"> we do not have confirmation for all budgets for 24/25 </w:t>
            </w:r>
            <w:r w:rsidR="00F4440B">
              <w:rPr>
                <w:rFonts w:ascii="Calibri" w:hAnsi="Calibri" w:cs="Calibri"/>
                <w:color w:val="000000"/>
                <w:sz w:val="22"/>
              </w:rPr>
              <w:br/>
            </w:r>
            <w:r>
              <w:rPr>
                <w:rFonts w:ascii="Calibri" w:hAnsi="Calibri" w:cs="Calibri"/>
                <w:color w:val="000000"/>
                <w:sz w:val="22"/>
              </w:rPr>
              <w:lastRenderedPageBreak/>
              <w:t>3.</w:t>
            </w:r>
            <w:r w:rsidR="00F4440B">
              <w:rPr>
                <w:rFonts w:ascii="Calibri" w:hAnsi="Calibri" w:cs="Calibri"/>
                <w:color w:val="000000"/>
                <w:sz w:val="22"/>
              </w:rPr>
              <w:t xml:space="preserve"> Budget efficiencies are being reviewed for future periods</w:t>
            </w:r>
            <w:r w:rsidR="00F4440B">
              <w:rPr>
                <w:rFonts w:ascii="Calibri" w:hAnsi="Calibri" w:cs="Calibri"/>
                <w:color w:val="000000"/>
                <w:sz w:val="22"/>
              </w:rPr>
              <w:br/>
            </w:r>
            <w:r>
              <w:rPr>
                <w:rFonts w:ascii="Calibri" w:hAnsi="Calibri" w:cs="Calibri"/>
                <w:color w:val="000000"/>
                <w:sz w:val="22"/>
              </w:rPr>
              <w:t>4.</w:t>
            </w:r>
            <w:r w:rsidR="00306F35">
              <w:rPr>
                <w:rFonts w:ascii="Calibri" w:hAnsi="Calibri" w:cs="Calibri"/>
                <w:color w:val="000000"/>
                <w:sz w:val="22"/>
              </w:rPr>
              <w:t xml:space="preserve"> </w:t>
            </w:r>
            <w:r w:rsidR="00F4440B">
              <w:rPr>
                <w:rFonts w:ascii="Calibri" w:hAnsi="Calibri" w:cs="Calibri"/>
                <w:color w:val="000000"/>
                <w:sz w:val="22"/>
              </w:rPr>
              <w:t>Activity teams and Allocations Group monitor and control allocations process</w:t>
            </w:r>
            <w:r w:rsidR="00F4440B">
              <w:rPr>
                <w:rFonts w:ascii="Calibri" w:hAnsi="Calibri" w:cs="Calibri"/>
                <w:color w:val="000000"/>
                <w:sz w:val="22"/>
              </w:rPr>
              <w:br/>
            </w:r>
            <w:r>
              <w:rPr>
                <w:rFonts w:ascii="Calibri" w:hAnsi="Calibri" w:cs="Calibri"/>
                <w:color w:val="000000"/>
                <w:sz w:val="22"/>
              </w:rPr>
              <w:t>5.</w:t>
            </w:r>
            <w:r w:rsidR="00306F35">
              <w:rPr>
                <w:rFonts w:ascii="Calibri" w:hAnsi="Calibri" w:cs="Calibri"/>
                <w:color w:val="000000"/>
                <w:sz w:val="22"/>
              </w:rPr>
              <w:t xml:space="preserve"> </w:t>
            </w:r>
            <w:r w:rsidR="00F4440B">
              <w:rPr>
                <w:rFonts w:ascii="Calibri" w:hAnsi="Calibri" w:cs="Calibri"/>
                <w:color w:val="000000"/>
                <w:sz w:val="22"/>
              </w:rPr>
              <w:t>Close monitoring of, and prompt action on, overallocation and budget surrenders reduces the risk of underspend or overspend.</w:t>
            </w:r>
            <w:r w:rsidR="00F4440B">
              <w:rPr>
                <w:rFonts w:ascii="Calibri" w:hAnsi="Calibri" w:cs="Calibri"/>
                <w:color w:val="000000"/>
                <w:sz w:val="22"/>
              </w:rPr>
              <w:br/>
            </w:r>
            <w:r>
              <w:rPr>
                <w:rFonts w:ascii="Calibri" w:hAnsi="Calibri" w:cs="Calibri"/>
                <w:color w:val="000000"/>
                <w:sz w:val="22"/>
              </w:rPr>
              <w:t>6.</w:t>
            </w:r>
            <w:r w:rsidR="00F4440B">
              <w:rPr>
                <w:rFonts w:ascii="Calibri" w:hAnsi="Calibri" w:cs="Calibri"/>
                <w:color w:val="000000"/>
                <w:sz w:val="22"/>
              </w:rPr>
              <w:t xml:space="preserve"> Budget transfer and forecast updating tools available to project managers through Business Planning and integrated with Oracle Financials.</w:t>
            </w:r>
            <w:r w:rsidR="00F4440B">
              <w:rPr>
                <w:rFonts w:ascii="Calibri" w:hAnsi="Calibri" w:cs="Calibri"/>
                <w:color w:val="000000"/>
                <w:sz w:val="22"/>
              </w:rPr>
              <w:br/>
            </w:r>
            <w:r>
              <w:rPr>
                <w:rFonts w:ascii="Calibri" w:hAnsi="Calibri" w:cs="Calibri"/>
                <w:color w:val="000000"/>
                <w:sz w:val="22"/>
              </w:rPr>
              <w:t>7.</w:t>
            </w:r>
            <w:r w:rsidR="00306F35">
              <w:rPr>
                <w:rFonts w:ascii="Calibri" w:hAnsi="Calibri" w:cs="Calibri"/>
                <w:color w:val="000000"/>
                <w:sz w:val="22"/>
              </w:rPr>
              <w:t xml:space="preserve"> </w:t>
            </w:r>
            <w:r w:rsidR="00F4440B">
              <w:rPr>
                <w:rFonts w:ascii="Calibri" w:hAnsi="Calibri" w:cs="Calibri"/>
                <w:color w:val="000000"/>
                <w:sz w:val="22"/>
              </w:rPr>
              <w:t>Activities have access to the Finance system (Oracle Fusion) to monitor progress</w:t>
            </w:r>
            <w:r w:rsidR="00F4440B">
              <w:rPr>
                <w:rFonts w:ascii="Calibri" w:hAnsi="Calibri" w:cs="Calibri"/>
                <w:color w:val="000000"/>
                <w:sz w:val="22"/>
              </w:rPr>
              <w:br/>
            </w:r>
            <w:r>
              <w:rPr>
                <w:rFonts w:ascii="Calibri" w:hAnsi="Calibri" w:cs="Calibri"/>
                <w:color w:val="000000"/>
                <w:sz w:val="22"/>
              </w:rPr>
              <w:t>8.</w:t>
            </w:r>
            <w:r w:rsidR="00306F35">
              <w:rPr>
                <w:rFonts w:ascii="Calibri" w:hAnsi="Calibri" w:cs="Calibri"/>
                <w:color w:val="000000"/>
                <w:sz w:val="22"/>
              </w:rPr>
              <w:t xml:space="preserve"> </w:t>
            </w:r>
            <w:r w:rsidR="00F4440B">
              <w:rPr>
                <w:rFonts w:ascii="Calibri" w:hAnsi="Calibri" w:cs="Calibri"/>
                <w:color w:val="000000"/>
                <w:sz w:val="22"/>
              </w:rPr>
              <w:t>Paybill cost forecast refreshed monthly to allow visibility of paybill savings available for reallocation or pressures on paybill budget.</w:t>
            </w:r>
            <w:r w:rsidR="00F4440B">
              <w:rPr>
                <w:rFonts w:ascii="Calibri" w:hAnsi="Calibri" w:cs="Calibri"/>
                <w:color w:val="000000"/>
                <w:sz w:val="22"/>
              </w:rPr>
              <w:br/>
            </w:r>
            <w:r>
              <w:rPr>
                <w:rFonts w:ascii="Calibri" w:hAnsi="Calibri" w:cs="Calibri"/>
                <w:color w:val="000000"/>
                <w:sz w:val="22"/>
              </w:rPr>
              <w:t>9.</w:t>
            </w:r>
            <w:r w:rsidR="00F4440B">
              <w:rPr>
                <w:rFonts w:ascii="Calibri" w:hAnsi="Calibri" w:cs="Calibri"/>
                <w:color w:val="000000"/>
                <w:sz w:val="22"/>
              </w:rPr>
              <w:t xml:space="preserve"> Summary financial information published monthly</w:t>
            </w:r>
            <w:r w:rsidR="00F4440B">
              <w:rPr>
                <w:rFonts w:ascii="Calibri" w:hAnsi="Calibri" w:cs="Calibri"/>
                <w:color w:val="000000"/>
                <w:sz w:val="22"/>
              </w:rPr>
              <w:br/>
            </w:r>
            <w:r>
              <w:rPr>
                <w:rFonts w:ascii="Calibri" w:hAnsi="Calibri" w:cs="Calibri"/>
                <w:color w:val="000000"/>
                <w:sz w:val="22"/>
              </w:rPr>
              <w:t>10.</w:t>
            </w:r>
            <w:r w:rsidR="00F4440B">
              <w:rPr>
                <w:rFonts w:ascii="Calibri" w:hAnsi="Calibri" w:cs="Calibri"/>
                <w:color w:val="000000"/>
                <w:sz w:val="22"/>
              </w:rPr>
              <w:t xml:space="preserve"> Finance and Programme Planning regularly review financial information (commitment/spend levels, bids, surrenders) and engage with units where appropriate to take corrective action.</w:t>
            </w:r>
            <w:r w:rsidR="00F4440B">
              <w:rPr>
                <w:rFonts w:ascii="Calibri" w:hAnsi="Calibri" w:cs="Calibri"/>
                <w:color w:val="000000"/>
                <w:sz w:val="22"/>
              </w:rPr>
              <w:br/>
            </w:r>
            <w:r>
              <w:rPr>
                <w:rFonts w:ascii="Calibri" w:hAnsi="Calibri" w:cs="Calibri"/>
                <w:color w:val="000000"/>
                <w:sz w:val="22"/>
              </w:rPr>
              <w:t>11.</w:t>
            </w:r>
            <w:r w:rsidR="00F4440B">
              <w:rPr>
                <w:rFonts w:ascii="Calibri" w:hAnsi="Calibri" w:cs="Calibri"/>
                <w:color w:val="000000"/>
                <w:sz w:val="22"/>
              </w:rPr>
              <w:t xml:space="preserve"> Finance Report presented to Senior Leadership Team on monthly basis.</w:t>
            </w:r>
            <w:r w:rsidR="00F4440B">
              <w:rPr>
                <w:rFonts w:ascii="Calibri" w:hAnsi="Calibri" w:cs="Calibri"/>
                <w:color w:val="000000"/>
                <w:sz w:val="22"/>
              </w:rPr>
              <w:br/>
            </w:r>
            <w:r>
              <w:rPr>
                <w:rFonts w:ascii="Calibri" w:hAnsi="Calibri" w:cs="Calibri"/>
                <w:color w:val="000000"/>
                <w:sz w:val="22"/>
              </w:rPr>
              <w:t>12.</w:t>
            </w:r>
            <w:r w:rsidR="00306F35">
              <w:rPr>
                <w:rFonts w:ascii="Calibri" w:hAnsi="Calibri" w:cs="Calibri"/>
                <w:color w:val="000000"/>
                <w:sz w:val="22"/>
              </w:rPr>
              <w:t xml:space="preserve"> </w:t>
            </w:r>
            <w:r w:rsidR="00F4440B">
              <w:rPr>
                <w:rFonts w:ascii="Calibri" w:hAnsi="Calibri" w:cs="Calibri"/>
                <w:color w:val="000000"/>
                <w:sz w:val="22"/>
              </w:rPr>
              <w:t>Financial information included in the quarterly performance reports to Senior Leadership Team and Board.</w:t>
            </w:r>
            <w:r w:rsidR="00F4440B">
              <w:rPr>
                <w:rFonts w:ascii="Calibri" w:hAnsi="Calibri" w:cs="Calibri"/>
                <w:color w:val="000000"/>
                <w:sz w:val="22"/>
              </w:rPr>
              <w:br/>
            </w:r>
            <w:r>
              <w:rPr>
                <w:rFonts w:ascii="Calibri" w:hAnsi="Calibri" w:cs="Calibri"/>
                <w:color w:val="000000"/>
                <w:sz w:val="22"/>
              </w:rPr>
              <w:t>13.</w:t>
            </w:r>
            <w:r w:rsidR="00F4440B">
              <w:rPr>
                <w:rFonts w:ascii="Calibri" w:hAnsi="Calibri" w:cs="Calibri"/>
                <w:color w:val="000000"/>
                <w:sz w:val="22"/>
              </w:rPr>
              <w:t xml:space="preserve"> NatureScot senior managers are in place to oversee each of the larger ring-fenced funds</w:t>
            </w:r>
            <w:r w:rsidR="00F4440B">
              <w:rPr>
                <w:rFonts w:ascii="Calibri" w:hAnsi="Calibri" w:cs="Calibri"/>
                <w:color w:val="000000"/>
                <w:sz w:val="22"/>
              </w:rPr>
              <w:br/>
            </w:r>
            <w:r>
              <w:rPr>
                <w:rFonts w:ascii="Calibri" w:hAnsi="Calibri" w:cs="Calibri"/>
                <w:color w:val="000000"/>
                <w:sz w:val="22"/>
              </w:rPr>
              <w:t>14.</w:t>
            </w:r>
            <w:r w:rsidR="00F4440B">
              <w:rPr>
                <w:rFonts w:ascii="Calibri" w:hAnsi="Calibri" w:cs="Calibri"/>
                <w:color w:val="000000"/>
                <w:sz w:val="22"/>
              </w:rPr>
              <w:t xml:space="preserve"> Additional Funds are separated out in the weekly financial updates and the reports presented to Senior Leadership Team on a monthly basis and quarterly to Board</w:t>
            </w:r>
            <w:r w:rsidR="00F4440B">
              <w:rPr>
                <w:rFonts w:ascii="Calibri" w:hAnsi="Calibri" w:cs="Calibri"/>
                <w:color w:val="000000"/>
                <w:sz w:val="22"/>
              </w:rPr>
              <w:br/>
            </w:r>
            <w:r>
              <w:rPr>
                <w:rFonts w:ascii="Calibri" w:hAnsi="Calibri" w:cs="Calibri"/>
                <w:color w:val="000000"/>
                <w:sz w:val="22"/>
              </w:rPr>
              <w:t>15.</w:t>
            </w:r>
            <w:r w:rsidR="00F4440B">
              <w:rPr>
                <w:rFonts w:ascii="Calibri" w:hAnsi="Calibri" w:cs="Calibri"/>
                <w:color w:val="000000"/>
                <w:sz w:val="22"/>
              </w:rPr>
              <w:t xml:space="preserve"> Risks associated with larger funds will be </w:t>
            </w:r>
            <w:r w:rsidR="00F4440B">
              <w:rPr>
                <w:rFonts w:ascii="Calibri" w:hAnsi="Calibri" w:cs="Calibri"/>
                <w:color w:val="000000"/>
                <w:sz w:val="22"/>
              </w:rPr>
              <w:lastRenderedPageBreak/>
              <w:t>shared with SG, as well as concern over the late allocation of funding.  Communication is ongoing to manage the expectations of SG.</w:t>
            </w:r>
          </w:p>
        </w:tc>
        <w:tc>
          <w:tcPr>
            <w:tcW w:w="943" w:type="dxa"/>
          </w:tcPr>
          <w:p w14:paraId="57994AD8" w14:textId="115428CB" w:rsidR="00F4440B" w:rsidRPr="006E4026" w:rsidRDefault="00306F35" w:rsidP="00F4440B">
            <w:pPr>
              <w:rPr>
                <w:rFonts w:ascii="Calibri" w:hAnsi="Calibri" w:cs="Calibri"/>
                <w:color w:val="000000"/>
                <w:sz w:val="22"/>
                <w:szCs w:val="20"/>
              </w:rPr>
            </w:pPr>
            <w:r>
              <w:rPr>
                <w:rFonts w:ascii="Calibri" w:hAnsi="Calibri" w:cs="Calibri"/>
                <w:color w:val="000000"/>
                <w:sz w:val="22"/>
                <w:szCs w:val="20"/>
              </w:rPr>
              <w:lastRenderedPageBreak/>
              <w:t>3</w:t>
            </w:r>
          </w:p>
        </w:tc>
        <w:tc>
          <w:tcPr>
            <w:tcW w:w="844" w:type="dxa"/>
          </w:tcPr>
          <w:p w14:paraId="2ED916B6" w14:textId="64ADA2CD" w:rsidR="00F4440B" w:rsidRPr="006E4026" w:rsidRDefault="00306F35" w:rsidP="00F4440B">
            <w:pPr>
              <w:rPr>
                <w:rFonts w:ascii="Calibri" w:hAnsi="Calibri" w:cs="Calibri"/>
                <w:color w:val="000000"/>
                <w:sz w:val="22"/>
                <w:szCs w:val="20"/>
              </w:rPr>
            </w:pPr>
            <w:r>
              <w:rPr>
                <w:rFonts w:ascii="Calibri" w:hAnsi="Calibri" w:cs="Calibri"/>
                <w:color w:val="000000"/>
                <w:sz w:val="22"/>
                <w:szCs w:val="20"/>
              </w:rPr>
              <w:t>4</w:t>
            </w:r>
          </w:p>
        </w:tc>
        <w:tc>
          <w:tcPr>
            <w:tcW w:w="841" w:type="dxa"/>
          </w:tcPr>
          <w:p w14:paraId="59492094" w14:textId="359A8BE7" w:rsidR="00F4440B" w:rsidRPr="006E4026" w:rsidRDefault="00306F35" w:rsidP="00F4440B">
            <w:pPr>
              <w:rPr>
                <w:rFonts w:ascii="Calibri" w:hAnsi="Calibri" w:cs="Calibri"/>
                <w:b/>
                <w:bCs/>
                <w:color w:val="000000"/>
                <w:sz w:val="22"/>
                <w:szCs w:val="20"/>
              </w:rPr>
            </w:pPr>
            <w:r w:rsidRPr="006E4026">
              <w:rPr>
                <w:rFonts w:ascii="Calibri" w:hAnsi="Calibri" w:cs="Calibri"/>
                <w:b/>
                <w:bCs/>
                <w:color w:val="000000"/>
                <w:sz w:val="22"/>
                <w:szCs w:val="20"/>
              </w:rPr>
              <w:t>High</w:t>
            </w:r>
          </w:p>
        </w:tc>
        <w:tc>
          <w:tcPr>
            <w:tcW w:w="4391" w:type="dxa"/>
          </w:tcPr>
          <w:p w14:paraId="26020DD9" w14:textId="77777777" w:rsidR="00306F35" w:rsidRDefault="00306F35" w:rsidP="00306F35">
            <w:pPr>
              <w:rPr>
                <w:rFonts w:ascii="Calibri" w:hAnsi="Calibri" w:cs="Calibri"/>
                <w:color w:val="000000"/>
                <w:sz w:val="22"/>
              </w:rPr>
            </w:pPr>
            <w:r>
              <w:rPr>
                <w:rFonts w:ascii="Calibri" w:hAnsi="Calibri" w:cs="Calibri"/>
                <w:color w:val="000000"/>
                <w:sz w:val="22"/>
              </w:rPr>
              <w:t xml:space="preserve">Despite robust controls and governance, structural funds liabilities not materialising and delivering in year savings targets, the risk of a modest resource overspend has crystallised, largely on account of paybill pressures. However, Indirect Capital will be </w:t>
            </w:r>
            <w:r>
              <w:rPr>
                <w:rFonts w:ascii="Calibri" w:hAnsi="Calibri" w:cs="Calibri"/>
                <w:color w:val="000000"/>
                <w:sz w:val="22"/>
              </w:rPr>
              <w:lastRenderedPageBreak/>
              <w:t xml:space="preserve">underspent by nearly £3m, largely in relation to PA slippage. </w:t>
            </w:r>
            <w:r>
              <w:rPr>
                <w:rFonts w:ascii="Calibri" w:hAnsi="Calibri" w:cs="Calibri"/>
                <w:color w:val="000000"/>
                <w:sz w:val="22"/>
              </w:rPr>
              <w:br/>
            </w:r>
            <w:r>
              <w:rPr>
                <w:rFonts w:ascii="Calibri" w:hAnsi="Calibri" w:cs="Calibri"/>
                <w:color w:val="000000"/>
                <w:sz w:val="22"/>
              </w:rPr>
              <w:br/>
              <w:t>Therefore, it is recommended that the likelihood of an underspend or overspend against the 24/25 budget should be upgraded to 4 (highly likely). It is also recommended that the impact score be increased to 3 on account of the potential for reduced confidence in our financial management abilities and the level of uncertainty on the impact of a modest resource overspend. The update against risk 755 provides further context and detail on critical controls which need to be embedded or actioned.</w:t>
            </w:r>
          </w:p>
          <w:p w14:paraId="6573AD26" w14:textId="77777777" w:rsidR="00F4440B" w:rsidRDefault="00F4440B" w:rsidP="00F4440B">
            <w:pPr>
              <w:rPr>
                <w:rFonts w:ascii="Calibri" w:hAnsi="Calibri" w:cs="Calibri"/>
                <w:color w:val="404040"/>
                <w:sz w:val="22"/>
              </w:rPr>
            </w:pPr>
          </w:p>
        </w:tc>
      </w:tr>
      <w:tr w:rsidR="00306F35" w:rsidRPr="006E4026" w14:paraId="179101A6" w14:textId="77777777" w:rsidTr="00F4440B">
        <w:tc>
          <w:tcPr>
            <w:tcW w:w="1548" w:type="dxa"/>
          </w:tcPr>
          <w:p w14:paraId="27C7ED75" w14:textId="658956C8" w:rsidR="00306F35" w:rsidRDefault="00306F35" w:rsidP="00F4440B">
            <w:pPr>
              <w:rPr>
                <w:rFonts w:ascii="Calibri" w:hAnsi="Calibri" w:cs="Calibri"/>
                <w:bCs/>
                <w:sz w:val="22"/>
                <w:szCs w:val="20"/>
              </w:rPr>
            </w:pPr>
            <w:r w:rsidRPr="00306F35">
              <w:rPr>
                <w:rFonts w:ascii="Calibri" w:hAnsi="Calibri" w:cs="Calibri"/>
                <w:bCs/>
                <w:sz w:val="22"/>
                <w:szCs w:val="20"/>
              </w:rPr>
              <w:lastRenderedPageBreak/>
              <w:t>253 - Peatland restoration target and budget</w:t>
            </w:r>
          </w:p>
        </w:tc>
        <w:tc>
          <w:tcPr>
            <w:tcW w:w="2438" w:type="dxa"/>
          </w:tcPr>
          <w:p w14:paraId="3BED6DC8" w14:textId="5B8C67B0" w:rsidR="00306F35" w:rsidRDefault="00306F35" w:rsidP="00F4440B">
            <w:pPr>
              <w:rPr>
                <w:rFonts w:ascii="Calibri" w:hAnsi="Calibri" w:cs="Calibri"/>
                <w:color w:val="000000"/>
                <w:sz w:val="22"/>
              </w:rPr>
            </w:pPr>
            <w:r w:rsidRPr="00306F35">
              <w:rPr>
                <w:rFonts w:ascii="Calibri" w:hAnsi="Calibri" w:cs="Calibri"/>
                <w:color w:val="000000"/>
                <w:sz w:val="22"/>
              </w:rPr>
              <w:t>As a result of a significant uplift in 25/26 funding and restoration targets (50% increase), there is a risk to climate, nature and NatureScot’s credibility if NatureScot is unable to adapt at the pace and scale required to deliver this ambition within a complex operating environment.</w:t>
            </w:r>
          </w:p>
        </w:tc>
        <w:tc>
          <w:tcPr>
            <w:tcW w:w="4730" w:type="dxa"/>
          </w:tcPr>
          <w:p w14:paraId="1E99680D" w14:textId="0874023E" w:rsidR="00306F35" w:rsidRDefault="00306F35" w:rsidP="00306F35">
            <w:pPr>
              <w:rPr>
                <w:rFonts w:ascii="Calibri" w:hAnsi="Calibri" w:cs="Calibri"/>
                <w:color w:val="000000"/>
                <w:sz w:val="22"/>
              </w:rPr>
            </w:pPr>
            <w:r>
              <w:rPr>
                <w:rFonts w:ascii="Calibri" w:hAnsi="Calibri" w:cs="Calibri"/>
                <w:color w:val="000000"/>
                <w:sz w:val="22"/>
              </w:rPr>
              <w:t xml:space="preserve">Please note that the controls listed below remain under review and will be finalised by the PA Programme board upon conclusion of Internal Audit Work: </w:t>
            </w:r>
            <w:r>
              <w:rPr>
                <w:rFonts w:ascii="Calibri" w:hAnsi="Calibri" w:cs="Calibri"/>
                <w:color w:val="000000"/>
                <w:sz w:val="22"/>
              </w:rPr>
              <w:br/>
              <w:t>1. Significant forward commitment of funding via multi-year awards, deferred 24/25 projects, as well as 24/25 carry forward/slippage. This currently equates to approximately £7.6m of committed expenditure to deliver 7,000 ha.</w:t>
            </w:r>
            <w:r>
              <w:rPr>
                <w:rFonts w:ascii="Calibri" w:hAnsi="Calibri" w:cs="Calibri"/>
                <w:color w:val="000000"/>
                <w:sz w:val="22"/>
              </w:rPr>
              <w:br/>
              <w:t xml:space="preserve">2. Earlier application deadline (end of April 25) which also requires fully tendered projects to support issuing new funding offers earlier than in 2024 /25 to maximise the works delivery window. </w:t>
            </w:r>
            <w:r>
              <w:rPr>
                <w:rFonts w:ascii="Calibri" w:hAnsi="Calibri" w:cs="Calibri"/>
                <w:color w:val="000000"/>
                <w:sz w:val="22"/>
              </w:rPr>
              <w:br/>
              <w:t>3. We will increase consideration of the cumulative offers made to individual contractors prior to issuing grant offers and seek more robust assurance on capacity to deliver within the agreed timelines.</w:t>
            </w:r>
            <w:r>
              <w:rPr>
                <w:rFonts w:ascii="Calibri" w:hAnsi="Calibri" w:cs="Calibri"/>
                <w:color w:val="000000"/>
                <w:sz w:val="22"/>
              </w:rPr>
              <w:br/>
              <w:t>4. We will implement internal audit recommendations in relation to:</w:t>
            </w:r>
            <w:r>
              <w:rPr>
                <w:rFonts w:ascii="Calibri" w:hAnsi="Calibri" w:cs="Calibri"/>
                <w:color w:val="000000"/>
                <w:sz w:val="22"/>
              </w:rPr>
              <w:br/>
              <w:t>• Rationalising and linking spreadsheets used for reporting purposes with clear lines of accountability for maintaining accuracy.</w:t>
            </w:r>
            <w:r>
              <w:rPr>
                <w:rFonts w:ascii="Calibri" w:hAnsi="Calibri" w:cs="Calibri"/>
                <w:color w:val="000000"/>
                <w:sz w:val="22"/>
              </w:rPr>
              <w:br/>
              <w:t xml:space="preserve">• Review membership and increase the frequency of the Peatland ACTION Governance Board to ensure a renewed focus on delivery and dynamic programme management. </w:t>
            </w:r>
            <w:r>
              <w:rPr>
                <w:rFonts w:ascii="Calibri" w:hAnsi="Calibri" w:cs="Calibri"/>
                <w:color w:val="000000"/>
                <w:sz w:val="22"/>
              </w:rPr>
              <w:br/>
              <w:t>5. We will review our 110% overcommitment level throughout the year and consider adjusting limits, where this is appropriate with Finance and SLT.</w:t>
            </w:r>
          </w:p>
        </w:tc>
        <w:tc>
          <w:tcPr>
            <w:tcW w:w="943" w:type="dxa"/>
          </w:tcPr>
          <w:p w14:paraId="7E397EC1" w14:textId="6586B1B4" w:rsidR="00306F35" w:rsidRDefault="00306F35" w:rsidP="00F4440B">
            <w:pPr>
              <w:rPr>
                <w:rFonts w:ascii="Calibri" w:hAnsi="Calibri" w:cs="Calibri"/>
                <w:color w:val="000000"/>
                <w:sz w:val="22"/>
                <w:szCs w:val="20"/>
              </w:rPr>
            </w:pPr>
            <w:r>
              <w:rPr>
                <w:rFonts w:ascii="Calibri" w:hAnsi="Calibri" w:cs="Calibri"/>
                <w:color w:val="000000"/>
                <w:sz w:val="22"/>
                <w:szCs w:val="20"/>
              </w:rPr>
              <w:t>5</w:t>
            </w:r>
          </w:p>
        </w:tc>
        <w:tc>
          <w:tcPr>
            <w:tcW w:w="844" w:type="dxa"/>
          </w:tcPr>
          <w:p w14:paraId="7EC0AF9D" w14:textId="7B5C3488" w:rsidR="00306F35" w:rsidRDefault="00306F35" w:rsidP="00F4440B">
            <w:pPr>
              <w:rPr>
                <w:rFonts w:ascii="Calibri" w:hAnsi="Calibri" w:cs="Calibri"/>
                <w:color w:val="000000"/>
                <w:sz w:val="22"/>
                <w:szCs w:val="20"/>
              </w:rPr>
            </w:pPr>
            <w:r>
              <w:rPr>
                <w:rFonts w:ascii="Calibri" w:hAnsi="Calibri" w:cs="Calibri"/>
                <w:color w:val="000000"/>
                <w:sz w:val="22"/>
                <w:szCs w:val="20"/>
              </w:rPr>
              <w:t>3</w:t>
            </w:r>
          </w:p>
        </w:tc>
        <w:tc>
          <w:tcPr>
            <w:tcW w:w="841" w:type="dxa"/>
          </w:tcPr>
          <w:p w14:paraId="411E23D4" w14:textId="26415F3C" w:rsidR="00306F35" w:rsidRPr="006E4026" w:rsidRDefault="00306F35" w:rsidP="00F4440B">
            <w:pPr>
              <w:rPr>
                <w:rFonts w:ascii="Calibri" w:hAnsi="Calibri" w:cs="Calibri"/>
                <w:b/>
                <w:bCs/>
                <w:color w:val="000000"/>
                <w:sz w:val="22"/>
                <w:szCs w:val="20"/>
              </w:rPr>
            </w:pPr>
            <w:r>
              <w:rPr>
                <w:rFonts w:ascii="Calibri" w:hAnsi="Calibri" w:cs="Calibri"/>
                <w:b/>
                <w:bCs/>
                <w:color w:val="000000"/>
                <w:sz w:val="22"/>
                <w:szCs w:val="20"/>
              </w:rPr>
              <w:t>High</w:t>
            </w:r>
          </w:p>
        </w:tc>
        <w:tc>
          <w:tcPr>
            <w:tcW w:w="4391" w:type="dxa"/>
          </w:tcPr>
          <w:p w14:paraId="1BDC3AE6" w14:textId="77777777" w:rsidR="00306F35" w:rsidRDefault="00306F35" w:rsidP="00306F35">
            <w:pPr>
              <w:rPr>
                <w:rFonts w:ascii="Calibri" w:hAnsi="Calibri" w:cs="Calibri"/>
                <w:color w:val="000000"/>
                <w:sz w:val="22"/>
              </w:rPr>
            </w:pPr>
            <w:r>
              <w:rPr>
                <w:rFonts w:ascii="Calibri" w:hAnsi="Calibri" w:cs="Calibri"/>
                <w:color w:val="000000"/>
                <w:sz w:val="22"/>
              </w:rPr>
              <w:t xml:space="preserve">Risk added to corporate register following March SLT Review. Please note that the risk description and controls remain under development and is pending completion of internal audit work and PA Programme Board sign off. </w:t>
            </w:r>
          </w:p>
          <w:p w14:paraId="3C51575B" w14:textId="77777777" w:rsidR="00306F35" w:rsidRDefault="00306F35" w:rsidP="00306F35">
            <w:pPr>
              <w:rPr>
                <w:rFonts w:ascii="Calibri" w:hAnsi="Calibri" w:cs="Calibri"/>
                <w:color w:val="000000"/>
                <w:sz w:val="22"/>
              </w:rPr>
            </w:pPr>
          </w:p>
        </w:tc>
      </w:tr>
      <w:tr w:rsidR="00306F35" w:rsidRPr="006E4026" w14:paraId="54AB7B4C" w14:textId="77777777" w:rsidTr="00306F35">
        <w:trPr>
          <w:trHeight w:val="296"/>
        </w:trPr>
        <w:tc>
          <w:tcPr>
            <w:tcW w:w="1548" w:type="dxa"/>
          </w:tcPr>
          <w:p w14:paraId="43FCD2D2" w14:textId="77777777" w:rsidR="00306F35" w:rsidRDefault="00306F35" w:rsidP="00306F35">
            <w:pPr>
              <w:rPr>
                <w:rFonts w:ascii="Calibri" w:hAnsi="Calibri" w:cs="Calibri"/>
                <w:bCs/>
                <w:szCs w:val="20"/>
              </w:rPr>
            </w:pPr>
            <w:r>
              <w:rPr>
                <w:rFonts w:ascii="Calibri" w:hAnsi="Calibri" w:cs="Calibri"/>
                <w:bCs/>
                <w:szCs w:val="20"/>
              </w:rPr>
              <w:lastRenderedPageBreak/>
              <w:t xml:space="preserve">393 - </w:t>
            </w:r>
          </w:p>
          <w:p w14:paraId="46FC728E" w14:textId="55309037" w:rsidR="00306F35" w:rsidRPr="00306F35" w:rsidRDefault="00306F35" w:rsidP="00306F35">
            <w:pPr>
              <w:rPr>
                <w:rFonts w:ascii="Calibri" w:hAnsi="Calibri" w:cs="Calibri"/>
                <w:bCs/>
                <w:sz w:val="22"/>
                <w:szCs w:val="20"/>
              </w:rPr>
            </w:pPr>
            <w:r>
              <w:rPr>
                <w:rFonts w:ascii="Calibri" w:hAnsi="Calibri" w:cs="Calibri"/>
                <w:color w:val="000000"/>
                <w:sz w:val="22"/>
              </w:rPr>
              <w:t>Future Funding of NatureScot</w:t>
            </w:r>
          </w:p>
        </w:tc>
        <w:tc>
          <w:tcPr>
            <w:tcW w:w="2438" w:type="dxa"/>
          </w:tcPr>
          <w:p w14:paraId="5DC38E0C" w14:textId="43196439" w:rsidR="00306F35" w:rsidRPr="00306F35" w:rsidRDefault="00306F35" w:rsidP="00306F35">
            <w:pPr>
              <w:rPr>
                <w:rFonts w:ascii="Calibri" w:hAnsi="Calibri" w:cs="Calibri"/>
                <w:color w:val="000000"/>
                <w:sz w:val="22"/>
              </w:rPr>
            </w:pPr>
            <w:r>
              <w:rPr>
                <w:rFonts w:ascii="Calibri" w:hAnsi="Calibri" w:cs="Calibri"/>
                <w:color w:val="000000"/>
                <w:sz w:val="22"/>
              </w:rPr>
              <w:t>As a result of on-going reductions in public expenditure or new cost pressures there is a risk our grant-in-aid settlement may not match statutory and fixed costs as well as corporate plan priorities. Unless other funding sources are secured this could result in an inability to adequately resource delivery of agreed priorities, leading to failed outcomes and reputational damage.</w:t>
            </w:r>
          </w:p>
        </w:tc>
        <w:tc>
          <w:tcPr>
            <w:tcW w:w="4730" w:type="dxa"/>
          </w:tcPr>
          <w:p w14:paraId="322D41BF" w14:textId="39D4186C" w:rsidR="00306F35" w:rsidRDefault="003C25CA" w:rsidP="00306F35">
            <w:pPr>
              <w:rPr>
                <w:rFonts w:ascii="Calibri" w:hAnsi="Calibri" w:cs="Calibri"/>
                <w:color w:val="000000"/>
                <w:sz w:val="22"/>
              </w:rPr>
            </w:pPr>
            <w:r>
              <w:rPr>
                <w:rFonts w:ascii="Calibri" w:hAnsi="Calibri" w:cs="Calibri"/>
                <w:color w:val="000000"/>
                <w:sz w:val="22"/>
              </w:rPr>
              <w:t>1.</w:t>
            </w:r>
            <w:r w:rsidR="00306F35">
              <w:rPr>
                <w:rFonts w:ascii="Calibri" w:hAnsi="Calibri" w:cs="Calibri"/>
                <w:color w:val="000000"/>
                <w:sz w:val="22"/>
              </w:rPr>
              <w:t xml:space="preserve"> Ensure that our priorities are aligned with published Programmes for Government and ministerial portfolio priorities, specifically those aligned to the Programme for Government and Bute House Agreement </w:t>
            </w:r>
            <w:r w:rsidR="00306F35">
              <w:rPr>
                <w:rFonts w:ascii="Calibri" w:hAnsi="Calibri" w:cs="Calibri"/>
                <w:color w:val="000000"/>
                <w:sz w:val="22"/>
              </w:rPr>
              <w:br/>
            </w:r>
            <w:r>
              <w:rPr>
                <w:rFonts w:ascii="Calibri" w:hAnsi="Calibri" w:cs="Calibri"/>
                <w:color w:val="000000"/>
                <w:sz w:val="22"/>
              </w:rPr>
              <w:t>2.</w:t>
            </w:r>
            <w:r w:rsidR="00306F35">
              <w:rPr>
                <w:rFonts w:ascii="Calibri" w:hAnsi="Calibri" w:cs="Calibri"/>
                <w:color w:val="000000"/>
                <w:sz w:val="22"/>
              </w:rPr>
              <w:t xml:space="preserve"> Provide realistic and evidenced assessment of the impact of possible cuts in our grant-in-aid budget through the annual Spending Review process. </w:t>
            </w:r>
            <w:r w:rsidR="00306F35">
              <w:rPr>
                <w:rFonts w:ascii="Calibri" w:hAnsi="Calibri" w:cs="Calibri"/>
                <w:color w:val="000000"/>
                <w:sz w:val="22"/>
              </w:rPr>
              <w:br/>
            </w:r>
            <w:r>
              <w:rPr>
                <w:rFonts w:ascii="Calibri" w:hAnsi="Calibri" w:cs="Calibri"/>
                <w:color w:val="000000"/>
                <w:sz w:val="22"/>
              </w:rPr>
              <w:t>3.</w:t>
            </w:r>
            <w:r w:rsidR="00306F35">
              <w:rPr>
                <w:rFonts w:ascii="Calibri" w:hAnsi="Calibri" w:cs="Calibri"/>
                <w:color w:val="000000"/>
                <w:sz w:val="22"/>
              </w:rPr>
              <w:t xml:space="preserve"> Develop and put forward proposals, through the annual Spending Review process and other avenues with Scottish Government, for delivering more and better outcomes for nature and people through wider Scottish Government funding. </w:t>
            </w:r>
            <w:r w:rsidR="00306F35">
              <w:rPr>
                <w:rFonts w:ascii="Calibri" w:hAnsi="Calibri" w:cs="Calibri"/>
                <w:color w:val="000000"/>
                <w:sz w:val="22"/>
              </w:rPr>
              <w:br/>
            </w:r>
            <w:r>
              <w:rPr>
                <w:rFonts w:ascii="Calibri" w:hAnsi="Calibri" w:cs="Calibri"/>
                <w:color w:val="000000"/>
                <w:sz w:val="22"/>
              </w:rPr>
              <w:t xml:space="preserve">4. </w:t>
            </w:r>
            <w:r w:rsidR="00306F35">
              <w:rPr>
                <w:rFonts w:ascii="Calibri" w:hAnsi="Calibri" w:cs="Calibri"/>
                <w:color w:val="000000"/>
                <w:sz w:val="22"/>
              </w:rPr>
              <w:t xml:space="preserve">Reduce expenditure in some business areas through budget setting processes aligned to business planning cycle. </w:t>
            </w:r>
            <w:r w:rsidR="00306F35">
              <w:rPr>
                <w:rFonts w:ascii="Calibri" w:hAnsi="Calibri" w:cs="Calibri"/>
                <w:color w:val="000000"/>
                <w:sz w:val="22"/>
              </w:rPr>
              <w:br/>
            </w:r>
            <w:r>
              <w:rPr>
                <w:rFonts w:ascii="Calibri" w:hAnsi="Calibri" w:cs="Calibri"/>
                <w:color w:val="000000"/>
                <w:sz w:val="22"/>
              </w:rPr>
              <w:t>5.</w:t>
            </w:r>
            <w:r w:rsidR="00306F35">
              <w:rPr>
                <w:rFonts w:ascii="Calibri" w:hAnsi="Calibri" w:cs="Calibri"/>
                <w:color w:val="000000"/>
                <w:sz w:val="22"/>
              </w:rPr>
              <w:t xml:space="preserve"> Identify efficiencies and savings in our current spending and ways of working to maximise the resources available for front line delivery. </w:t>
            </w:r>
            <w:r w:rsidR="00306F35">
              <w:rPr>
                <w:rFonts w:ascii="Calibri" w:hAnsi="Calibri" w:cs="Calibri"/>
                <w:color w:val="000000"/>
                <w:sz w:val="22"/>
              </w:rPr>
              <w:br/>
            </w:r>
            <w:r>
              <w:rPr>
                <w:rFonts w:ascii="Calibri" w:hAnsi="Calibri" w:cs="Calibri"/>
                <w:color w:val="000000"/>
                <w:sz w:val="22"/>
              </w:rPr>
              <w:t>6.</w:t>
            </w:r>
            <w:r w:rsidR="00306F35">
              <w:rPr>
                <w:rFonts w:ascii="Calibri" w:hAnsi="Calibri" w:cs="Calibri"/>
                <w:color w:val="000000"/>
                <w:sz w:val="22"/>
              </w:rPr>
              <w:t xml:space="preserve"> Have an effective communications strategy in place which promotes the added value of our work. </w:t>
            </w:r>
            <w:r w:rsidR="00306F35">
              <w:rPr>
                <w:rFonts w:ascii="Calibri" w:hAnsi="Calibri" w:cs="Calibri"/>
                <w:color w:val="000000"/>
                <w:sz w:val="22"/>
              </w:rPr>
              <w:br/>
            </w:r>
            <w:r>
              <w:rPr>
                <w:rFonts w:ascii="Calibri" w:hAnsi="Calibri" w:cs="Calibri"/>
                <w:color w:val="000000"/>
                <w:sz w:val="22"/>
              </w:rPr>
              <w:t>7.</w:t>
            </w:r>
            <w:r w:rsidR="00306F35">
              <w:rPr>
                <w:rFonts w:ascii="Calibri" w:hAnsi="Calibri" w:cs="Calibri"/>
                <w:color w:val="000000"/>
                <w:sz w:val="22"/>
              </w:rPr>
              <w:t xml:space="preserve"> Identify and implement opportunities to generate income from the services we provide. </w:t>
            </w:r>
            <w:r w:rsidR="00306F35">
              <w:rPr>
                <w:rFonts w:ascii="Calibri" w:hAnsi="Calibri" w:cs="Calibri"/>
                <w:color w:val="000000"/>
                <w:sz w:val="22"/>
              </w:rPr>
              <w:br/>
            </w:r>
            <w:r>
              <w:rPr>
                <w:rFonts w:ascii="Calibri" w:hAnsi="Calibri" w:cs="Calibri"/>
                <w:color w:val="000000"/>
                <w:sz w:val="22"/>
              </w:rPr>
              <w:t>8.</w:t>
            </w:r>
            <w:r w:rsidR="00306F35">
              <w:rPr>
                <w:rFonts w:ascii="Calibri" w:hAnsi="Calibri" w:cs="Calibri"/>
                <w:color w:val="000000"/>
                <w:sz w:val="22"/>
              </w:rPr>
              <w:t xml:space="preserve"> Identify and implement opportunities for external funding of NatureScot-led work through the business planning process (including at Outcome and Activity levels) and at the project development stage for significant scale projects. </w:t>
            </w:r>
            <w:r w:rsidR="00306F35">
              <w:rPr>
                <w:rFonts w:ascii="Calibri" w:hAnsi="Calibri" w:cs="Calibri"/>
                <w:color w:val="000000"/>
                <w:sz w:val="22"/>
              </w:rPr>
              <w:br/>
            </w:r>
            <w:r>
              <w:rPr>
                <w:rFonts w:ascii="Calibri" w:hAnsi="Calibri" w:cs="Calibri"/>
                <w:color w:val="000000"/>
                <w:sz w:val="22"/>
              </w:rPr>
              <w:t>9.</w:t>
            </w:r>
            <w:r w:rsidR="00306F35">
              <w:rPr>
                <w:rFonts w:ascii="Calibri" w:hAnsi="Calibri" w:cs="Calibri"/>
                <w:color w:val="000000"/>
                <w:sz w:val="22"/>
              </w:rPr>
              <w:t xml:space="preserve"> Develop proposals for new, preventative projects that can help deliver a wider set of SG </w:t>
            </w:r>
            <w:proofErr w:type="gramStart"/>
            <w:r w:rsidR="00306F35">
              <w:rPr>
                <w:rFonts w:ascii="Calibri" w:hAnsi="Calibri" w:cs="Calibri"/>
                <w:color w:val="000000"/>
                <w:sz w:val="22"/>
              </w:rPr>
              <w:t>priorities, and</w:t>
            </w:r>
            <w:proofErr w:type="gramEnd"/>
            <w:r w:rsidR="00306F35">
              <w:rPr>
                <w:rFonts w:ascii="Calibri" w:hAnsi="Calibri" w:cs="Calibri"/>
                <w:color w:val="000000"/>
                <w:sz w:val="22"/>
              </w:rPr>
              <w:t xml:space="preserve"> build awareness and support of </w:t>
            </w:r>
            <w:r w:rsidR="00306F35">
              <w:rPr>
                <w:rFonts w:ascii="Calibri" w:hAnsi="Calibri" w:cs="Calibri"/>
                <w:color w:val="000000"/>
                <w:sz w:val="22"/>
              </w:rPr>
              <w:lastRenderedPageBreak/>
              <w:t xml:space="preserve">these. </w:t>
            </w:r>
            <w:r w:rsidR="00306F35">
              <w:rPr>
                <w:rFonts w:ascii="Calibri" w:hAnsi="Calibri" w:cs="Calibri"/>
                <w:color w:val="000000"/>
                <w:sz w:val="22"/>
              </w:rPr>
              <w:br/>
            </w:r>
            <w:r>
              <w:rPr>
                <w:rFonts w:ascii="Calibri" w:hAnsi="Calibri" w:cs="Calibri"/>
                <w:color w:val="000000"/>
                <w:sz w:val="22"/>
              </w:rPr>
              <w:t>10.</w:t>
            </w:r>
            <w:r w:rsidR="00306F35">
              <w:rPr>
                <w:rFonts w:ascii="Calibri" w:hAnsi="Calibri" w:cs="Calibri"/>
                <w:color w:val="000000"/>
                <w:sz w:val="22"/>
              </w:rPr>
              <w:t xml:space="preserve"> Develop and refresh a short, medium and longer term financial plan based on potential financial scenarios.</w:t>
            </w:r>
          </w:p>
        </w:tc>
        <w:tc>
          <w:tcPr>
            <w:tcW w:w="943" w:type="dxa"/>
          </w:tcPr>
          <w:p w14:paraId="0D3FF8A2" w14:textId="28E74002" w:rsidR="00306F35" w:rsidRDefault="00306F35" w:rsidP="00306F35">
            <w:pPr>
              <w:rPr>
                <w:rFonts w:ascii="Calibri" w:hAnsi="Calibri" w:cs="Calibri"/>
                <w:color w:val="000000"/>
                <w:sz w:val="22"/>
                <w:szCs w:val="20"/>
              </w:rPr>
            </w:pPr>
            <w:r>
              <w:rPr>
                <w:rFonts w:ascii="Calibri" w:hAnsi="Calibri" w:cs="Calibri"/>
                <w:color w:val="000000"/>
                <w:szCs w:val="20"/>
              </w:rPr>
              <w:lastRenderedPageBreak/>
              <w:t>4</w:t>
            </w:r>
          </w:p>
        </w:tc>
        <w:tc>
          <w:tcPr>
            <w:tcW w:w="844" w:type="dxa"/>
          </w:tcPr>
          <w:p w14:paraId="6A3213D3" w14:textId="4A8F48F8" w:rsidR="00306F35" w:rsidRDefault="00306F35" w:rsidP="00306F35">
            <w:pPr>
              <w:rPr>
                <w:rFonts w:ascii="Calibri" w:hAnsi="Calibri" w:cs="Calibri"/>
                <w:color w:val="000000"/>
                <w:sz w:val="22"/>
                <w:szCs w:val="20"/>
              </w:rPr>
            </w:pPr>
            <w:r>
              <w:rPr>
                <w:rFonts w:ascii="Calibri" w:hAnsi="Calibri" w:cs="Calibri"/>
                <w:color w:val="000000"/>
                <w:szCs w:val="20"/>
              </w:rPr>
              <w:t>4</w:t>
            </w:r>
          </w:p>
        </w:tc>
        <w:tc>
          <w:tcPr>
            <w:tcW w:w="841" w:type="dxa"/>
          </w:tcPr>
          <w:p w14:paraId="1E2F6F9A" w14:textId="75EF2D6E" w:rsidR="00306F35" w:rsidRDefault="00306F35" w:rsidP="00306F35">
            <w:pPr>
              <w:rPr>
                <w:rFonts w:ascii="Calibri" w:hAnsi="Calibri" w:cs="Calibri"/>
                <w:b/>
                <w:bCs/>
                <w:color w:val="000000"/>
                <w:sz w:val="22"/>
                <w:szCs w:val="20"/>
              </w:rPr>
            </w:pPr>
            <w:r>
              <w:rPr>
                <w:rFonts w:ascii="Calibri" w:hAnsi="Calibri" w:cs="Calibri"/>
                <w:b/>
                <w:bCs/>
                <w:color w:val="000000"/>
                <w:szCs w:val="20"/>
              </w:rPr>
              <w:t>High</w:t>
            </w:r>
          </w:p>
        </w:tc>
        <w:tc>
          <w:tcPr>
            <w:tcW w:w="4391" w:type="dxa"/>
          </w:tcPr>
          <w:p w14:paraId="16466714" w14:textId="77777777" w:rsidR="00306F35" w:rsidRDefault="00306F35" w:rsidP="00306F35">
            <w:pPr>
              <w:rPr>
                <w:rFonts w:ascii="Calibri" w:hAnsi="Calibri" w:cs="Calibri"/>
                <w:color w:val="000000"/>
                <w:sz w:val="22"/>
              </w:rPr>
            </w:pPr>
            <w:r>
              <w:rPr>
                <w:rFonts w:ascii="Calibri" w:hAnsi="Calibri" w:cs="Calibri"/>
                <w:color w:val="000000"/>
                <w:sz w:val="22"/>
              </w:rPr>
              <w:t xml:space="preserve">Discussions are ongoing with Scottish Government on the implications of new expectations on NatureScot specifically in relation to onshore and </w:t>
            </w:r>
            <w:proofErr w:type="gramStart"/>
            <w:r>
              <w:rPr>
                <w:rFonts w:ascii="Calibri" w:hAnsi="Calibri" w:cs="Calibri"/>
                <w:color w:val="000000"/>
                <w:sz w:val="22"/>
              </w:rPr>
              <w:t>off-shore</w:t>
            </w:r>
            <w:proofErr w:type="gramEnd"/>
            <w:r>
              <w:rPr>
                <w:rFonts w:ascii="Calibri" w:hAnsi="Calibri" w:cs="Calibri"/>
                <w:color w:val="000000"/>
                <w:sz w:val="22"/>
              </w:rPr>
              <w:t xml:space="preserve"> renewables, licencing and 30x30 work.</w:t>
            </w:r>
          </w:p>
          <w:p w14:paraId="1CD93AA5" w14:textId="2A24D324" w:rsidR="00306F35" w:rsidRDefault="00306F35" w:rsidP="00306F35">
            <w:pPr>
              <w:rPr>
                <w:rFonts w:ascii="Calibri" w:hAnsi="Calibri" w:cs="Calibri"/>
                <w:color w:val="000000"/>
                <w:sz w:val="22"/>
              </w:rPr>
            </w:pPr>
          </w:p>
        </w:tc>
      </w:tr>
      <w:tr w:rsidR="00306F35" w:rsidRPr="006E4026" w14:paraId="5D66C2BA" w14:textId="77777777" w:rsidTr="00306F35">
        <w:trPr>
          <w:trHeight w:val="296"/>
        </w:trPr>
        <w:tc>
          <w:tcPr>
            <w:tcW w:w="1548" w:type="dxa"/>
          </w:tcPr>
          <w:p w14:paraId="72654546" w14:textId="26445917" w:rsidR="00306F35" w:rsidRDefault="0077625C" w:rsidP="00306F35">
            <w:pPr>
              <w:rPr>
                <w:rFonts w:ascii="Calibri" w:hAnsi="Calibri" w:cs="Calibri"/>
                <w:bCs/>
                <w:szCs w:val="20"/>
              </w:rPr>
            </w:pPr>
            <w:r w:rsidRPr="0077625C">
              <w:rPr>
                <w:rFonts w:ascii="Calibri" w:hAnsi="Calibri" w:cs="Calibri"/>
                <w:bCs/>
                <w:szCs w:val="20"/>
              </w:rPr>
              <w:t>645 - Biodiversity Loss</w:t>
            </w:r>
          </w:p>
        </w:tc>
        <w:tc>
          <w:tcPr>
            <w:tcW w:w="2438" w:type="dxa"/>
          </w:tcPr>
          <w:p w14:paraId="321F7588" w14:textId="1A0C09F3" w:rsidR="00306F35" w:rsidRDefault="00EC13C1" w:rsidP="00306F35">
            <w:pPr>
              <w:rPr>
                <w:rFonts w:ascii="Calibri" w:hAnsi="Calibri" w:cs="Calibri"/>
                <w:color w:val="000000"/>
                <w:sz w:val="22"/>
              </w:rPr>
            </w:pPr>
            <w:r w:rsidRPr="00EC13C1">
              <w:rPr>
                <w:rFonts w:ascii="Calibri" w:hAnsi="Calibri" w:cs="Calibri"/>
                <w:color w:val="000000"/>
                <w:sz w:val="22"/>
              </w:rPr>
              <w:t xml:space="preserve">As a result of not raising awareness, inspiring or persuading stakeholders to take the actions needed to reduce biodiversity loss that are within our influence, there is a risk that we will fail to demonstrate sufficient progress in tackling the biodiversity crisis.  </w:t>
            </w:r>
          </w:p>
        </w:tc>
        <w:tc>
          <w:tcPr>
            <w:tcW w:w="4730" w:type="dxa"/>
          </w:tcPr>
          <w:p w14:paraId="7BECB9D8" w14:textId="73E0602A" w:rsidR="00306F35" w:rsidRPr="003C25CA" w:rsidRDefault="003C25CA" w:rsidP="003C25CA">
            <w:pPr>
              <w:rPr>
                <w:rFonts w:ascii="Calibri" w:hAnsi="Calibri" w:cs="Calibri"/>
                <w:color w:val="000000"/>
                <w:sz w:val="22"/>
              </w:rPr>
            </w:pPr>
            <w:r w:rsidRPr="003C25CA">
              <w:rPr>
                <w:rFonts w:ascii="Calibri" w:hAnsi="Calibri" w:cs="Calibri"/>
                <w:color w:val="000000"/>
                <w:sz w:val="22"/>
              </w:rPr>
              <w:t>1.</w:t>
            </w:r>
            <w:r>
              <w:rPr>
                <w:rFonts w:ascii="Calibri" w:hAnsi="Calibri" w:cs="Calibri"/>
                <w:color w:val="000000"/>
                <w:sz w:val="22"/>
              </w:rPr>
              <w:t xml:space="preserve"> </w:t>
            </w:r>
            <w:r w:rsidR="00EC13C1" w:rsidRPr="003C25CA">
              <w:rPr>
                <w:rFonts w:ascii="Calibri" w:hAnsi="Calibri" w:cs="Calibri"/>
                <w:color w:val="000000"/>
                <w:sz w:val="22"/>
              </w:rPr>
              <w:t xml:space="preserve">Support Scottish Government with </w:t>
            </w:r>
            <w:proofErr w:type="gramStart"/>
            <w:r w:rsidR="00EC13C1" w:rsidRPr="003C25CA">
              <w:rPr>
                <w:rFonts w:ascii="Calibri" w:hAnsi="Calibri" w:cs="Calibri"/>
                <w:color w:val="000000"/>
                <w:sz w:val="22"/>
              </w:rPr>
              <w:t>joint-leadership</w:t>
            </w:r>
            <w:proofErr w:type="gramEnd"/>
            <w:r w:rsidR="00EC13C1" w:rsidRPr="003C25CA">
              <w:rPr>
                <w:rFonts w:ascii="Calibri" w:hAnsi="Calibri" w:cs="Calibri"/>
                <w:color w:val="000000"/>
                <w:sz w:val="22"/>
              </w:rPr>
              <w:t xml:space="preserve"> of the Scottish Biodiversity Programme and the implementation of its activities </w:t>
            </w:r>
            <w:r w:rsidR="00EC13C1" w:rsidRPr="003C25CA">
              <w:rPr>
                <w:rFonts w:ascii="Calibri" w:hAnsi="Calibri" w:cs="Calibri"/>
                <w:color w:val="000000"/>
                <w:sz w:val="22"/>
              </w:rPr>
              <w:br/>
            </w:r>
            <w:r>
              <w:rPr>
                <w:rFonts w:ascii="Calibri" w:hAnsi="Calibri" w:cs="Calibri"/>
                <w:color w:val="000000"/>
                <w:sz w:val="22"/>
              </w:rPr>
              <w:t>2.</w:t>
            </w:r>
            <w:r w:rsidR="00EC13C1" w:rsidRPr="003C25CA">
              <w:rPr>
                <w:rFonts w:ascii="Calibri" w:hAnsi="Calibri" w:cs="Calibri"/>
                <w:color w:val="000000"/>
                <w:sz w:val="22"/>
              </w:rPr>
              <w:t xml:space="preserve"> Provide a leadership role on sustainable and integrated land use through influencing the development of related national policies and through the actions we take on our own land to inspire others</w:t>
            </w:r>
            <w:r w:rsidR="00EC13C1" w:rsidRPr="003C25CA">
              <w:rPr>
                <w:rFonts w:ascii="Calibri" w:hAnsi="Calibri" w:cs="Calibri"/>
                <w:color w:val="000000"/>
                <w:sz w:val="22"/>
              </w:rPr>
              <w:br/>
            </w:r>
            <w:r>
              <w:rPr>
                <w:rFonts w:ascii="Calibri" w:hAnsi="Calibri" w:cs="Calibri"/>
                <w:color w:val="000000"/>
                <w:sz w:val="22"/>
              </w:rPr>
              <w:t>3.</w:t>
            </w:r>
            <w:r w:rsidR="00EC13C1" w:rsidRPr="003C25CA">
              <w:rPr>
                <w:rFonts w:ascii="Calibri" w:hAnsi="Calibri" w:cs="Calibri"/>
                <w:color w:val="000000"/>
                <w:sz w:val="22"/>
              </w:rPr>
              <w:t xml:space="preserve"> Develop, promote and deliver nature-based solutions through actions such as peatland restoration, woodland regeneration etc </w:t>
            </w:r>
            <w:r w:rsidR="00EC13C1" w:rsidRPr="003C25CA">
              <w:rPr>
                <w:rFonts w:ascii="Calibri" w:hAnsi="Calibri" w:cs="Calibri"/>
                <w:color w:val="000000"/>
                <w:sz w:val="22"/>
              </w:rPr>
              <w:br/>
            </w:r>
            <w:r>
              <w:rPr>
                <w:rFonts w:ascii="Calibri" w:hAnsi="Calibri" w:cs="Calibri"/>
                <w:color w:val="000000"/>
                <w:sz w:val="22"/>
              </w:rPr>
              <w:t>4.</w:t>
            </w:r>
            <w:r w:rsidR="00EC13C1" w:rsidRPr="003C25CA">
              <w:rPr>
                <w:rFonts w:ascii="Calibri" w:hAnsi="Calibri" w:cs="Calibri"/>
                <w:color w:val="000000"/>
                <w:sz w:val="22"/>
              </w:rPr>
              <w:t xml:space="preserve"> Demonstrate the benefits of a natural capital approach through playing an active role on the Scottish Forum on Natural Capital, implementation of the Natural Capital Pilot Programme, and further development of the Natural Capital Assets Index.</w:t>
            </w:r>
            <w:r w:rsidR="00EC13C1" w:rsidRPr="003C25CA">
              <w:rPr>
                <w:rFonts w:ascii="Calibri" w:hAnsi="Calibri" w:cs="Calibri"/>
                <w:color w:val="000000"/>
                <w:sz w:val="22"/>
              </w:rPr>
              <w:br/>
            </w:r>
            <w:r>
              <w:rPr>
                <w:rFonts w:ascii="Calibri" w:hAnsi="Calibri" w:cs="Calibri"/>
                <w:color w:val="000000"/>
                <w:sz w:val="22"/>
              </w:rPr>
              <w:t>5.</w:t>
            </w:r>
            <w:r w:rsidR="00EC13C1" w:rsidRPr="003C25CA">
              <w:rPr>
                <w:rFonts w:ascii="Calibri" w:hAnsi="Calibri" w:cs="Calibri"/>
                <w:color w:val="000000"/>
                <w:sz w:val="22"/>
              </w:rPr>
              <w:t xml:space="preserve"> Enable the sustainable management of our wildlife through influencing national policies and working closely with landowners, relevant public bodies and eNGOs on implementing related activities, and through our work to regulate behaviours e.g. through licensing.  </w:t>
            </w:r>
            <w:r w:rsidR="00EC13C1" w:rsidRPr="003C25CA">
              <w:rPr>
                <w:rFonts w:ascii="Calibri" w:hAnsi="Calibri" w:cs="Calibri"/>
                <w:color w:val="000000"/>
                <w:sz w:val="22"/>
              </w:rPr>
              <w:br/>
            </w:r>
            <w:r>
              <w:rPr>
                <w:rFonts w:ascii="Calibri" w:hAnsi="Calibri" w:cs="Calibri"/>
                <w:color w:val="000000"/>
                <w:sz w:val="22"/>
              </w:rPr>
              <w:t>6.</w:t>
            </w:r>
            <w:r w:rsidR="00EC13C1" w:rsidRPr="003C25CA">
              <w:rPr>
                <w:rFonts w:ascii="Calibri" w:hAnsi="Calibri" w:cs="Calibri"/>
                <w:color w:val="000000"/>
                <w:sz w:val="22"/>
              </w:rPr>
              <w:t xml:space="preserve"> Activity promote the benefits of biodiversity through our communication channels and through pro-active engagement with stakeholders on the actions they can take to reverse biodiversity loss.</w:t>
            </w:r>
            <w:r w:rsidR="00EC13C1" w:rsidRPr="003C25CA">
              <w:rPr>
                <w:rFonts w:ascii="Calibri" w:hAnsi="Calibri" w:cs="Calibri"/>
                <w:color w:val="000000"/>
                <w:sz w:val="22"/>
              </w:rPr>
              <w:br/>
            </w:r>
            <w:r>
              <w:rPr>
                <w:rFonts w:ascii="Calibri" w:hAnsi="Calibri" w:cs="Calibri"/>
                <w:color w:val="000000"/>
                <w:sz w:val="22"/>
              </w:rPr>
              <w:t>7.</w:t>
            </w:r>
            <w:r w:rsidR="00EC13C1" w:rsidRPr="003C25CA">
              <w:rPr>
                <w:rFonts w:ascii="Calibri" w:hAnsi="Calibri" w:cs="Calibri"/>
                <w:color w:val="000000"/>
                <w:sz w:val="22"/>
              </w:rPr>
              <w:t xml:space="preserve"> Co-ordinate existing funding and access new </w:t>
            </w:r>
            <w:r w:rsidR="00EC13C1" w:rsidRPr="003C25CA">
              <w:rPr>
                <w:rFonts w:ascii="Calibri" w:hAnsi="Calibri" w:cs="Calibri"/>
                <w:color w:val="000000"/>
                <w:sz w:val="22"/>
              </w:rPr>
              <w:lastRenderedPageBreak/>
              <w:t>funding routes for biodiversity-related projects.</w:t>
            </w:r>
            <w:r w:rsidR="00EC13C1" w:rsidRPr="003C25CA">
              <w:rPr>
                <w:rFonts w:ascii="Calibri" w:hAnsi="Calibri" w:cs="Calibri"/>
                <w:color w:val="000000"/>
                <w:sz w:val="22"/>
              </w:rPr>
              <w:br/>
            </w:r>
            <w:r>
              <w:rPr>
                <w:rFonts w:ascii="Calibri" w:hAnsi="Calibri" w:cs="Calibri"/>
                <w:color w:val="000000"/>
                <w:sz w:val="22"/>
              </w:rPr>
              <w:t>8.</w:t>
            </w:r>
            <w:r w:rsidR="00EC13C1" w:rsidRPr="003C25CA">
              <w:rPr>
                <w:rFonts w:ascii="Calibri" w:hAnsi="Calibri" w:cs="Calibri"/>
                <w:color w:val="000000"/>
                <w:sz w:val="22"/>
              </w:rPr>
              <w:t xml:space="preserve"> Maintain a robust evidence base through on-going research and survey work.</w:t>
            </w:r>
            <w:r w:rsidR="00EC13C1" w:rsidRPr="003C25CA">
              <w:rPr>
                <w:rFonts w:ascii="Calibri" w:hAnsi="Calibri" w:cs="Calibri"/>
                <w:color w:val="000000"/>
                <w:sz w:val="22"/>
              </w:rPr>
              <w:br/>
            </w:r>
            <w:r>
              <w:rPr>
                <w:rFonts w:ascii="Calibri" w:hAnsi="Calibri" w:cs="Calibri"/>
                <w:color w:val="000000"/>
                <w:sz w:val="22"/>
              </w:rPr>
              <w:t>9.</w:t>
            </w:r>
            <w:r w:rsidR="00EC13C1" w:rsidRPr="003C25CA">
              <w:rPr>
                <w:rFonts w:ascii="Calibri" w:hAnsi="Calibri" w:cs="Calibri"/>
                <w:color w:val="000000"/>
                <w:sz w:val="22"/>
              </w:rPr>
              <w:t xml:space="preserve"> Support work on setting ambitious targets for halting biodiversity loss through COP15 and other international frameworks</w:t>
            </w:r>
          </w:p>
        </w:tc>
        <w:tc>
          <w:tcPr>
            <w:tcW w:w="943" w:type="dxa"/>
          </w:tcPr>
          <w:p w14:paraId="43A292B2" w14:textId="6933D6C2" w:rsidR="00306F35" w:rsidRDefault="00EC13C1" w:rsidP="00306F35">
            <w:pPr>
              <w:rPr>
                <w:rFonts w:ascii="Calibri" w:hAnsi="Calibri" w:cs="Calibri"/>
                <w:color w:val="000000"/>
                <w:szCs w:val="20"/>
              </w:rPr>
            </w:pPr>
            <w:r>
              <w:rPr>
                <w:rFonts w:ascii="Calibri" w:hAnsi="Calibri" w:cs="Calibri"/>
                <w:color w:val="000000"/>
                <w:szCs w:val="20"/>
              </w:rPr>
              <w:lastRenderedPageBreak/>
              <w:t>4</w:t>
            </w:r>
          </w:p>
        </w:tc>
        <w:tc>
          <w:tcPr>
            <w:tcW w:w="844" w:type="dxa"/>
          </w:tcPr>
          <w:p w14:paraId="4EE2A0FD" w14:textId="04C2C751" w:rsidR="00306F35" w:rsidRDefault="00EC13C1" w:rsidP="00306F35">
            <w:pPr>
              <w:rPr>
                <w:rFonts w:ascii="Calibri" w:hAnsi="Calibri" w:cs="Calibri"/>
                <w:color w:val="000000"/>
                <w:szCs w:val="20"/>
              </w:rPr>
            </w:pPr>
            <w:r>
              <w:rPr>
                <w:rFonts w:ascii="Calibri" w:hAnsi="Calibri" w:cs="Calibri"/>
                <w:color w:val="000000"/>
                <w:szCs w:val="20"/>
              </w:rPr>
              <w:t>3</w:t>
            </w:r>
          </w:p>
        </w:tc>
        <w:tc>
          <w:tcPr>
            <w:tcW w:w="841" w:type="dxa"/>
          </w:tcPr>
          <w:p w14:paraId="6746DA15" w14:textId="658D85A0" w:rsidR="00306F35" w:rsidRDefault="00EC13C1" w:rsidP="00306F35">
            <w:pPr>
              <w:rPr>
                <w:rFonts w:ascii="Calibri" w:hAnsi="Calibri" w:cs="Calibri"/>
                <w:b/>
                <w:bCs/>
                <w:color w:val="000000"/>
                <w:szCs w:val="20"/>
              </w:rPr>
            </w:pPr>
            <w:r>
              <w:rPr>
                <w:rFonts w:ascii="Calibri" w:hAnsi="Calibri" w:cs="Calibri"/>
                <w:b/>
                <w:bCs/>
                <w:color w:val="000000"/>
                <w:szCs w:val="20"/>
              </w:rPr>
              <w:t>High</w:t>
            </w:r>
          </w:p>
        </w:tc>
        <w:tc>
          <w:tcPr>
            <w:tcW w:w="4391" w:type="dxa"/>
          </w:tcPr>
          <w:p w14:paraId="113CB312" w14:textId="77777777" w:rsidR="00EC13C1" w:rsidRDefault="00EC13C1" w:rsidP="00EC13C1">
            <w:pPr>
              <w:rPr>
                <w:rFonts w:ascii="Calibri" w:hAnsi="Calibri" w:cs="Calibri"/>
                <w:color w:val="000000"/>
                <w:sz w:val="22"/>
              </w:rPr>
            </w:pPr>
            <w:r>
              <w:rPr>
                <w:rFonts w:ascii="Calibri" w:hAnsi="Calibri" w:cs="Calibri"/>
                <w:color w:val="000000"/>
                <w:sz w:val="22"/>
              </w:rPr>
              <w:t xml:space="preserve">The Natural Environment Bill is a critical event which will be a significant enabler in terms of NatureScot's ability to influence stakeholders. Should the bill not be enacted in the current parliament, then the likelihood of this risk current risk crystallising would increase. </w:t>
            </w:r>
            <w:r>
              <w:rPr>
                <w:rFonts w:ascii="Calibri" w:hAnsi="Calibri" w:cs="Calibri"/>
                <w:color w:val="000000"/>
                <w:sz w:val="22"/>
              </w:rPr>
              <w:br/>
            </w:r>
            <w:r>
              <w:rPr>
                <w:rFonts w:ascii="Calibri" w:hAnsi="Calibri" w:cs="Calibri"/>
                <w:color w:val="000000"/>
                <w:sz w:val="22"/>
              </w:rPr>
              <w:br/>
              <w:t>Once SG's 12 week consultation has been concluded and the bill has progressed from Stage 1 to Stage 2 of the process there will be greater clarity and confidence in the final form and function of the Bill. Consequently, this risk will be reviewed at the end of Q1 of 25/26 with a view to updating the risk score of this current risk, as well as potentially drafting a further corporate risk in relation to the bill itself.</w:t>
            </w:r>
          </w:p>
          <w:p w14:paraId="24293F1B" w14:textId="77777777" w:rsidR="00306F35" w:rsidRDefault="00306F35" w:rsidP="00306F35">
            <w:pPr>
              <w:rPr>
                <w:rFonts w:ascii="Calibri" w:hAnsi="Calibri" w:cs="Calibri"/>
                <w:color w:val="000000"/>
                <w:sz w:val="22"/>
              </w:rPr>
            </w:pPr>
          </w:p>
        </w:tc>
      </w:tr>
      <w:tr w:rsidR="004B3B56" w:rsidRPr="006E4026" w14:paraId="7F7E1C3C" w14:textId="77777777" w:rsidTr="00306F35">
        <w:trPr>
          <w:trHeight w:val="296"/>
        </w:trPr>
        <w:tc>
          <w:tcPr>
            <w:tcW w:w="1548" w:type="dxa"/>
          </w:tcPr>
          <w:p w14:paraId="7F852653" w14:textId="6E61CEED" w:rsidR="004B3B56" w:rsidRPr="0077625C" w:rsidRDefault="004D426B" w:rsidP="00306F35">
            <w:pPr>
              <w:rPr>
                <w:rFonts w:ascii="Calibri" w:hAnsi="Calibri" w:cs="Calibri"/>
                <w:bCs/>
                <w:szCs w:val="20"/>
              </w:rPr>
            </w:pPr>
            <w:r w:rsidRPr="004D426B">
              <w:rPr>
                <w:rFonts w:ascii="Calibri" w:hAnsi="Calibri" w:cs="Calibri"/>
                <w:bCs/>
                <w:szCs w:val="20"/>
              </w:rPr>
              <w:t>646 - Weakened Reputation</w:t>
            </w:r>
          </w:p>
        </w:tc>
        <w:tc>
          <w:tcPr>
            <w:tcW w:w="2438" w:type="dxa"/>
          </w:tcPr>
          <w:p w14:paraId="321C3ECE" w14:textId="575B414C" w:rsidR="004B3B56" w:rsidRPr="00EC13C1" w:rsidRDefault="004D426B" w:rsidP="00306F35">
            <w:pPr>
              <w:rPr>
                <w:rFonts w:ascii="Calibri" w:hAnsi="Calibri" w:cs="Calibri"/>
                <w:color w:val="000000"/>
                <w:sz w:val="22"/>
              </w:rPr>
            </w:pPr>
            <w:r w:rsidRPr="004D426B">
              <w:rPr>
                <w:rFonts w:ascii="Calibri" w:hAnsi="Calibri" w:cs="Calibri"/>
                <w:color w:val="000000"/>
                <w:sz w:val="22"/>
              </w:rPr>
              <w:t>As a result of NatureScot actions that are out of line with our strategic vision and purpose and goal as expressed through our Brand and Corporate Plan, there is a risk that our reputation would be weakened. If allowed to persist, it could result in the impairment of our ability to operate efficiently</w:t>
            </w:r>
          </w:p>
        </w:tc>
        <w:tc>
          <w:tcPr>
            <w:tcW w:w="4730" w:type="dxa"/>
          </w:tcPr>
          <w:p w14:paraId="018244EE" w14:textId="77777777" w:rsidR="004D426B" w:rsidRPr="004D426B" w:rsidRDefault="004D426B" w:rsidP="004D426B">
            <w:pPr>
              <w:rPr>
                <w:rFonts w:ascii="Calibri" w:hAnsi="Calibri" w:cs="Calibri"/>
                <w:color w:val="000000"/>
                <w:sz w:val="22"/>
              </w:rPr>
            </w:pPr>
            <w:r w:rsidRPr="004D426B">
              <w:rPr>
                <w:rFonts w:ascii="Calibri" w:hAnsi="Calibri" w:cs="Calibri"/>
                <w:color w:val="000000"/>
                <w:sz w:val="22"/>
              </w:rPr>
              <w:t>1. Ensure alignment with strategic and brand expression with what we do (i.e. don't over promise)</w:t>
            </w:r>
          </w:p>
          <w:p w14:paraId="7D9B153B" w14:textId="32063B98" w:rsidR="004D426B" w:rsidRPr="004D426B" w:rsidRDefault="004D426B" w:rsidP="004D426B">
            <w:pPr>
              <w:rPr>
                <w:rFonts w:ascii="Calibri" w:hAnsi="Calibri" w:cs="Calibri"/>
                <w:color w:val="000000"/>
                <w:sz w:val="22"/>
              </w:rPr>
            </w:pPr>
            <w:r w:rsidRPr="004D426B">
              <w:rPr>
                <w:rFonts w:ascii="Calibri" w:hAnsi="Calibri" w:cs="Calibri"/>
                <w:color w:val="000000"/>
                <w:sz w:val="22"/>
              </w:rPr>
              <w:t xml:space="preserve">2. SLT to ensure that the potential impact on NatureScot's reputation is a key consideration in decision making that can </w:t>
            </w:r>
            <w:r w:rsidR="00DD36C1" w:rsidRPr="004D426B">
              <w:rPr>
                <w:rFonts w:ascii="Calibri" w:hAnsi="Calibri" w:cs="Calibri"/>
                <w:color w:val="000000"/>
                <w:sz w:val="22"/>
              </w:rPr>
              <w:t>affect</w:t>
            </w:r>
            <w:r w:rsidRPr="004D426B">
              <w:rPr>
                <w:rFonts w:ascii="Calibri" w:hAnsi="Calibri" w:cs="Calibri"/>
                <w:color w:val="000000"/>
                <w:sz w:val="22"/>
              </w:rPr>
              <w:t xml:space="preserve"> stakeholders.</w:t>
            </w:r>
          </w:p>
          <w:p w14:paraId="00A23A09" w14:textId="418A702C" w:rsidR="004B3B56" w:rsidRPr="003C25CA" w:rsidRDefault="004D426B" w:rsidP="004D426B">
            <w:pPr>
              <w:rPr>
                <w:rFonts w:ascii="Calibri" w:hAnsi="Calibri" w:cs="Calibri"/>
                <w:color w:val="000000"/>
                <w:sz w:val="22"/>
              </w:rPr>
            </w:pPr>
            <w:r w:rsidRPr="004D426B">
              <w:rPr>
                <w:rFonts w:ascii="Calibri" w:hAnsi="Calibri" w:cs="Calibri"/>
                <w:color w:val="000000"/>
                <w:sz w:val="22"/>
              </w:rPr>
              <w:t>3. Where there is a risk of significant impairment to our reputation, ensure advice is sought from the Communications Team or Head of External Affairs to support decision making and plan to mitigate any risk.</w:t>
            </w:r>
          </w:p>
        </w:tc>
        <w:tc>
          <w:tcPr>
            <w:tcW w:w="943" w:type="dxa"/>
          </w:tcPr>
          <w:p w14:paraId="6A990C89" w14:textId="40263B2F" w:rsidR="004B3B56" w:rsidRDefault="004D426B" w:rsidP="00306F35">
            <w:pPr>
              <w:rPr>
                <w:rFonts w:ascii="Calibri" w:hAnsi="Calibri" w:cs="Calibri"/>
                <w:color w:val="000000"/>
                <w:szCs w:val="20"/>
              </w:rPr>
            </w:pPr>
            <w:r>
              <w:rPr>
                <w:rFonts w:ascii="Calibri" w:hAnsi="Calibri" w:cs="Calibri"/>
                <w:color w:val="000000"/>
                <w:szCs w:val="20"/>
              </w:rPr>
              <w:t>4</w:t>
            </w:r>
          </w:p>
        </w:tc>
        <w:tc>
          <w:tcPr>
            <w:tcW w:w="844" w:type="dxa"/>
          </w:tcPr>
          <w:p w14:paraId="0C82D67D" w14:textId="65004EB5" w:rsidR="004B3B56" w:rsidRDefault="004D426B" w:rsidP="00306F35">
            <w:pPr>
              <w:rPr>
                <w:rFonts w:ascii="Calibri" w:hAnsi="Calibri" w:cs="Calibri"/>
                <w:color w:val="000000"/>
                <w:szCs w:val="20"/>
              </w:rPr>
            </w:pPr>
            <w:r>
              <w:rPr>
                <w:rFonts w:ascii="Calibri" w:hAnsi="Calibri" w:cs="Calibri"/>
                <w:color w:val="000000"/>
                <w:szCs w:val="20"/>
              </w:rPr>
              <w:t>3</w:t>
            </w:r>
          </w:p>
        </w:tc>
        <w:tc>
          <w:tcPr>
            <w:tcW w:w="841" w:type="dxa"/>
          </w:tcPr>
          <w:p w14:paraId="126B3BE0" w14:textId="2BBF786A" w:rsidR="004B3B56" w:rsidRDefault="004D426B" w:rsidP="00306F35">
            <w:pPr>
              <w:rPr>
                <w:rFonts w:ascii="Calibri" w:hAnsi="Calibri" w:cs="Calibri"/>
                <w:b/>
                <w:bCs/>
                <w:color w:val="000000"/>
                <w:szCs w:val="20"/>
              </w:rPr>
            </w:pPr>
            <w:r>
              <w:rPr>
                <w:rFonts w:ascii="Calibri" w:hAnsi="Calibri" w:cs="Calibri"/>
                <w:b/>
                <w:bCs/>
                <w:color w:val="000000"/>
                <w:szCs w:val="20"/>
              </w:rPr>
              <w:t>High</w:t>
            </w:r>
          </w:p>
        </w:tc>
        <w:tc>
          <w:tcPr>
            <w:tcW w:w="4391" w:type="dxa"/>
          </w:tcPr>
          <w:p w14:paraId="6221DBE2" w14:textId="7C85970C" w:rsidR="00585DE0" w:rsidRPr="00585DE0" w:rsidRDefault="004D426B" w:rsidP="00585DE0">
            <w:pPr>
              <w:rPr>
                <w:rFonts w:ascii="Calibri" w:hAnsi="Calibri" w:cs="Calibri"/>
                <w:sz w:val="22"/>
              </w:rPr>
            </w:pPr>
            <w:r w:rsidRPr="00585DE0">
              <w:rPr>
                <w:rFonts w:ascii="Calibri" w:hAnsi="Calibri" w:cs="Calibri"/>
                <w:color w:val="000000"/>
                <w:sz w:val="22"/>
              </w:rPr>
              <w:t xml:space="preserve">Despite, effective procedures for robust assessment of implications for reputation with appropriate escalation including SLT and Board </w:t>
            </w:r>
            <w:r w:rsidR="00DD36C1" w:rsidRPr="00585DE0">
              <w:rPr>
                <w:rFonts w:ascii="Calibri" w:hAnsi="Calibri" w:cs="Calibri"/>
                <w:color w:val="000000"/>
                <w:sz w:val="22"/>
              </w:rPr>
              <w:t xml:space="preserve">discussion, </w:t>
            </w:r>
            <w:r w:rsidR="00DD36C1" w:rsidRPr="00585DE0">
              <w:rPr>
                <w:rFonts w:ascii="Calibri" w:hAnsi="Calibri" w:cs="Calibri"/>
                <w:sz w:val="22"/>
              </w:rPr>
              <w:t>there</w:t>
            </w:r>
            <w:r w:rsidR="00585DE0">
              <w:rPr>
                <w:rFonts w:ascii="Calibri" w:hAnsi="Calibri" w:cs="Calibri"/>
                <w:sz w:val="22"/>
              </w:rPr>
              <w:t xml:space="preserve"> are </w:t>
            </w:r>
            <w:r w:rsidR="00585DE0" w:rsidRPr="00585DE0">
              <w:rPr>
                <w:rFonts w:ascii="Calibri" w:hAnsi="Calibri" w:cs="Calibri"/>
                <w:sz w:val="22"/>
              </w:rPr>
              <w:t xml:space="preserve">a number of issues prompting negative public interest, including in the media, as well as impaired stakeholder relationships </w:t>
            </w:r>
            <w:r w:rsidR="00585DE0">
              <w:rPr>
                <w:rFonts w:ascii="Calibri" w:hAnsi="Calibri" w:cs="Calibri"/>
                <w:sz w:val="22"/>
              </w:rPr>
              <w:t xml:space="preserve">so the </w:t>
            </w:r>
            <w:r w:rsidR="00585DE0" w:rsidRPr="00585DE0">
              <w:rPr>
                <w:rFonts w:ascii="Calibri" w:hAnsi="Calibri" w:cs="Calibri"/>
                <w:sz w:val="22"/>
              </w:rPr>
              <w:t xml:space="preserve">likelihood score for this risk </w:t>
            </w:r>
            <w:r w:rsidR="00585DE0">
              <w:rPr>
                <w:rFonts w:ascii="Calibri" w:hAnsi="Calibri" w:cs="Calibri"/>
                <w:sz w:val="22"/>
              </w:rPr>
              <w:t xml:space="preserve">has increased </w:t>
            </w:r>
            <w:r w:rsidR="00585DE0" w:rsidRPr="00585DE0">
              <w:rPr>
                <w:rFonts w:ascii="Calibri" w:hAnsi="Calibri" w:cs="Calibri"/>
                <w:sz w:val="22"/>
              </w:rPr>
              <w:t>from 2 (unlikely) to 3 (likely).</w:t>
            </w:r>
          </w:p>
          <w:p w14:paraId="36E4B846" w14:textId="47FD63B6" w:rsidR="004B3B56" w:rsidRDefault="004B3B56" w:rsidP="00EC13C1">
            <w:pPr>
              <w:rPr>
                <w:rFonts w:ascii="Calibri" w:hAnsi="Calibri" w:cs="Calibri"/>
                <w:color w:val="000000"/>
                <w:sz w:val="22"/>
              </w:rPr>
            </w:pPr>
          </w:p>
        </w:tc>
      </w:tr>
      <w:tr w:rsidR="00EC13C1" w:rsidRPr="006E4026" w14:paraId="556EA748" w14:textId="77777777" w:rsidTr="00306F35">
        <w:trPr>
          <w:trHeight w:val="296"/>
        </w:trPr>
        <w:tc>
          <w:tcPr>
            <w:tcW w:w="1548" w:type="dxa"/>
          </w:tcPr>
          <w:p w14:paraId="34AF4392" w14:textId="48BFC203" w:rsidR="00EC13C1" w:rsidRPr="0077625C" w:rsidRDefault="00EC13C1" w:rsidP="00EC13C1">
            <w:pPr>
              <w:rPr>
                <w:rFonts w:ascii="Calibri" w:hAnsi="Calibri" w:cs="Calibri"/>
                <w:bCs/>
                <w:szCs w:val="20"/>
              </w:rPr>
            </w:pPr>
            <w:r>
              <w:rPr>
                <w:rFonts w:ascii="Calibri" w:hAnsi="Calibri" w:cs="Calibri"/>
                <w:bCs/>
                <w:szCs w:val="20"/>
              </w:rPr>
              <w:t>740 – Nature Finance</w:t>
            </w:r>
          </w:p>
        </w:tc>
        <w:tc>
          <w:tcPr>
            <w:tcW w:w="2438" w:type="dxa"/>
          </w:tcPr>
          <w:p w14:paraId="42C019AC" w14:textId="7F82CF04" w:rsidR="00EC13C1" w:rsidRPr="00EC13C1" w:rsidRDefault="00EC13C1" w:rsidP="00EC13C1">
            <w:pPr>
              <w:rPr>
                <w:rFonts w:ascii="Calibri" w:hAnsi="Calibri" w:cs="Calibri"/>
                <w:color w:val="000000"/>
                <w:sz w:val="22"/>
              </w:rPr>
            </w:pPr>
            <w:r>
              <w:rPr>
                <w:rFonts w:ascii="Calibri" w:hAnsi="Calibri" w:cs="Calibri"/>
                <w:sz w:val="22"/>
              </w:rPr>
              <w:t xml:space="preserve">As a result of any or all of poor governance; lack of due diligence; or poor communications, NatureScot’s reputation could be significantly damaged by misjudged or poorly delivered interventions to influence private investment in nature. There is also a risk that, if we do not proceed </w:t>
            </w:r>
            <w:r>
              <w:rPr>
                <w:rFonts w:ascii="Calibri" w:hAnsi="Calibri" w:cs="Calibri"/>
                <w:sz w:val="22"/>
              </w:rPr>
              <w:lastRenderedPageBreak/>
              <w:t>with the urgency required to stimulate private sector investment into nature, that significant nature restoration will be unachievable. There is therefore a balance of acting with due diligence, versus not acting at all. There are also specific risks attributed to individual projects or partnerships which are dealt with at the project level.</w:t>
            </w:r>
          </w:p>
        </w:tc>
        <w:tc>
          <w:tcPr>
            <w:tcW w:w="4730" w:type="dxa"/>
          </w:tcPr>
          <w:p w14:paraId="5EA5A8F5" w14:textId="584CDC2A" w:rsidR="00EC13C1" w:rsidRDefault="00EC13C1" w:rsidP="00EC13C1">
            <w:pPr>
              <w:rPr>
                <w:rFonts w:ascii="Calibri" w:hAnsi="Calibri" w:cs="Calibri"/>
                <w:color w:val="000000"/>
                <w:sz w:val="22"/>
              </w:rPr>
            </w:pPr>
            <w:r>
              <w:rPr>
                <w:rFonts w:ascii="Calibri" w:hAnsi="Calibri" w:cs="Calibri"/>
                <w:sz w:val="22"/>
              </w:rPr>
              <w:lastRenderedPageBreak/>
              <w:t xml:space="preserve">Our approach to managing this risk is directed by the Azets report (2022) against which there were 15 recommendations. These were discussed and approved by Audit and Risk Committee in a deep dive on 7th Feb 2024 and further refined, before being presented to Board on 13 March 2024. </w:t>
            </w:r>
          </w:p>
        </w:tc>
        <w:tc>
          <w:tcPr>
            <w:tcW w:w="943" w:type="dxa"/>
          </w:tcPr>
          <w:p w14:paraId="144FB82A" w14:textId="17A72016" w:rsidR="00EC13C1" w:rsidRDefault="00EC13C1" w:rsidP="00EC13C1">
            <w:pPr>
              <w:rPr>
                <w:rFonts w:ascii="Calibri" w:hAnsi="Calibri" w:cs="Calibri"/>
                <w:color w:val="000000"/>
                <w:szCs w:val="20"/>
              </w:rPr>
            </w:pPr>
            <w:r>
              <w:rPr>
                <w:rFonts w:ascii="Calibri" w:hAnsi="Calibri" w:cs="Calibri"/>
                <w:color w:val="000000"/>
                <w:szCs w:val="20"/>
              </w:rPr>
              <w:t>5</w:t>
            </w:r>
          </w:p>
        </w:tc>
        <w:tc>
          <w:tcPr>
            <w:tcW w:w="844" w:type="dxa"/>
          </w:tcPr>
          <w:p w14:paraId="5158F215" w14:textId="0186A3E5" w:rsidR="00EC13C1" w:rsidRDefault="00EC13C1" w:rsidP="00EC13C1">
            <w:pPr>
              <w:rPr>
                <w:rFonts w:ascii="Calibri" w:hAnsi="Calibri" w:cs="Calibri"/>
                <w:color w:val="000000"/>
                <w:szCs w:val="20"/>
              </w:rPr>
            </w:pPr>
            <w:r>
              <w:rPr>
                <w:rFonts w:ascii="Calibri" w:hAnsi="Calibri" w:cs="Calibri"/>
                <w:color w:val="000000"/>
                <w:szCs w:val="20"/>
              </w:rPr>
              <w:t>2</w:t>
            </w:r>
          </w:p>
        </w:tc>
        <w:tc>
          <w:tcPr>
            <w:tcW w:w="841" w:type="dxa"/>
          </w:tcPr>
          <w:p w14:paraId="5C4BECC3" w14:textId="254A28A3" w:rsidR="00EC13C1" w:rsidRDefault="00EC13C1" w:rsidP="00EC13C1">
            <w:pPr>
              <w:rPr>
                <w:rFonts w:ascii="Calibri" w:hAnsi="Calibri" w:cs="Calibri"/>
                <w:b/>
                <w:bCs/>
                <w:color w:val="000000"/>
                <w:szCs w:val="20"/>
              </w:rPr>
            </w:pPr>
            <w:r>
              <w:rPr>
                <w:rFonts w:ascii="Calibri" w:hAnsi="Calibri" w:cs="Calibri"/>
                <w:b/>
                <w:bCs/>
                <w:color w:val="000000"/>
                <w:szCs w:val="20"/>
              </w:rPr>
              <w:t>High</w:t>
            </w:r>
          </w:p>
        </w:tc>
        <w:tc>
          <w:tcPr>
            <w:tcW w:w="4391" w:type="dxa"/>
          </w:tcPr>
          <w:p w14:paraId="4ACF3883" w14:textId="77777777" w:rsidR="00585DE0" w:rsidRDefault="00585DE0" w:rsidP="00585DE0">
            <w:pPr>
              <w:rPr>
                <w:rFonts w:ascii="Calibri" w:hAnsi="Calibri" w:cs="Calibri"/>
                <w:color w:val="000000"/>
                <w:sz w:val="22"/>
              </w:rPr>
            </w:pPr>
            <w:r w:rsidRPr="00585DE0">
              <w:rPr>
                <w:rFonts w:ascii="Calibri" w:hAnsi="Calibri" w:cs="Calibri"/>
                <w:color w:val="000000"/>
                <w:sz w:val="22"/>
              </w:rPr>
              <w:t>Governance: Resourcing remains a challenge to support internal governance board; action with DP lead to source. Governance Board continues to evolve function</w:t>
            </w:r>
            <w:r>
              <w:rPr>
                <w:rFonts w:ascii="Calibri" w:hAnsi="Calibri" w:cs="Calibri"/>
                <w:color w:val="000000"/>
                <w:sz w:val="22"/>
              </w:rPr>
              <w:t xml:space="preserve"> and </w:t>
            </w:r>
            <w:r w:rsidRPr="00585DE0">
              <w:rPr>
                <w:rFonts w:ascii="Calibri" w:hAnsi="Calibri" w:cs="Calibri"/>
                <w:color w:val="000000"/>
                <w:sz w:val="22"/>
              </w:rPr>
              <w:t xml:space="preserve">audit response actions </w:t>
            </w:r>
            <w:r>
              <w:rPr>
                <w:rFonts w:ascii="Calibri" w:hAnsi="Calibri" w:cs="Calibri"/>
                <w:color w:val="000000"/>
                <w:sz w:val="22"/>
              </w:rPr>
              <w:t>are</w:t>
            </w:r>
            <w:r w:rsidRPr="00585DE0">
              <w:rPr>
                <w:rFonts w:ascii="Calibri" w:hAnsi="Calibri" w:cs="Calibri"/>
                <w:color w:val="000000"/>
                <w:sz w:val="22"/>
              </w:rPr>
              <w:t xml:space="preserve"> progressing well</w:t>
            </w:r>
            <w:r>
              <w:rPr>
                <w:rFonts w:ascii="Calibri" w:hAnsi="Calibri" w:cs="Calibri"/>
                <w:color w:val="000000"/>
                <w:sz w:val="22"/>
              </w:rPr>
              <w:t xml:space="preserve"> </w:t>
            </w:r>
            <w:r w:rsidRPr="00585DE0">
              <w:rPr>
                <w:rFonts w:ascii="Calibri" w:hAnsi="Calibri" w:cs="Calibri"/>
                <w:color w:val="000000"/>
                <w:sz w:val="22"/>
              </w:rPr>
              <w:t xml:space="preserve">including creation of signatory framework and oversight of progress &amp; risk management. Recommendations from Head of Internal Audit received to strengthen approach to </w:t>
            </w:r>
          </w:p>
          <w:p w14:paraId="24EEA51A" w14:textId="77777777" w:rsidR="00585DE0" w:rsidRDefault="00585DE0" w:rsidP="00585DE0">
            <w:pPr>
              <w:rPr>
                <w:rFonts w:ascii="Calibri" w:hAnsi="Calibri" w:cs="Calibri"/>
                <w:color w:val="000000"/>
                <w:sz w:val="22"/>
              </w:rPr>
            </w:pPr>
          </w:p>
          <w:p w14:paraId="67C6EC93" w14:textId="1510147C" w:rsidR="00EC13C1" w:rsidRDefault="00585DE0" w:rsidP="00585DE0">
            <w:pPr>
              <w:rPr>
                <w:rFonts w:ascii="Calibri" w:hAnsi="Calibri" w:cs="Calibri"/>
                <w:color w:val="000000"/>
                <w:sz w:val="22"/>
              </w:rPr>
            </w:pPr>
            <w:r w:rsidRPr="00585DE0">
              <w:rPr>
                <w:rFonts w:ascii="Calibri" w:hAnsi="Calibri" w:cs="Calibri"/>
                <w:color w:val="000000"/>
                <w:sz w:val="22"/>
              </w:rPr>
              <w:t xml:space="preserve">Reputation: Risk continues to be well managed with established reporting practice in place and generally low levels of negative </w:t>
            </w:r>
            <w:r w:rsidRPr="00585DE0">
              <w:rPr>
                <w:rFonts w:ascii="Calibri" w:hAnsi="Calibri" w:cs="Calibri"/>
                <w:color w:val="000000"/>
                <w:sz w:val="22"/>
              </w:rPr>
              <w:lastRenderedPageBreak/>
              <w:t>reaction from any media reports (that said, few reports coming out as few deals being signed).</w:t>
            </w:r>
          </w:p>
        </w:tc>
      </w:tr>
      <w:tr w:rsidR="00EC13C1" w:rsidRPr="006E4026" w14:paraId="43544410" w14:textId="77777777" w:rsidTr="00306F35">
        <w:trPr>
          <w:trHeight w:val="296"/>
        </w:trPr>
        <w:tc>
          <w:tcPr>
            <w:tcW w:w="1548" w:type="dxa"/>
          </w:tcPr>
          <w:p w14:paraId="7143DB65" w14:textId="3D8C970A" w:rsidR="00EC13C1" w:rsidRDefault="00EC13C1" w:rsidP="00EC13C1">
            <w:pPr>
              <w:rPr>
                <w:rFonts w:ascii="Calibri" w:hAnsi="Calibri" w:cs="Calibri"/>
                <w:bCs/>
                <w:szCs w:val="20"/>
              </w:rPr>
            </w:pPr>
            <w:r w:rsidRPr="00EC13C1">
              <w:rPr>
                <w:rFonts w:ascii="Calibri" w:hAnsi="Calibri" w:cs="Calibri"/>
                <w:bCs/>
                <w:szCs w:val="20"/>
              </w:rPr>
              <w:lastRenderedPageBreak/>
              <w:t>755 - Strategic Resource Management</w:t>
            </w:r>
          </w:p>
        </w:tc>
        <w:tc>
          <w:tcPr>
            <w:tcW w:w="2438" w:type="dxa"/>
          </w:tcPr>
          <w:p w14:paraId="5344B51D" w14:textId="71EB2741" w:rsidR="00EC13C1" w:rsidRDefault="003C25CA" w:rsidP="00EC13C1">
            <w:pPr>
              <w:rPr>
                <w:rFonts w:ascii="Calibri" w:hAnsi="Calibri" w:cs="Calibri"/>
                <w:sz w:val="22"/>
              </w:rPr>
            </w:pPr>
            <w:r w:rsidRPr="003C25CA">
              <w:rPr>
                <w:rFonts w:ascii="Calibri" w:hAnsi="Calibri" w:cs="Calibri"/>
                <w:sz w:val="22"/>
              </w:rPr>
              <w:t>As a result of inadequate strategic resource management there is a risk that NatureScot does not prioritise and allocate its staff resources effectively and efficiently.  This could lead to NatureScot failing to achieve its Corporate and Business Plan outcomes.</w:t>
            </w:r>
          </w:p>
        </w:tc>
        <w:tc>
          <w:tcPr>
            <w:tcW w:w="4730" w:type="dxa"/>
          </w:tcPr>
          <w:p w14:paraId="68B90710" w14:textId="3D26512D" w:rsidR="003C25CA" w:rsidRDefault="003C25CA" w:rsidP="003C25CA">
            <w:pPr>
              <w:rPr>
                <w:rFonts w:ascii="Calibri" w:hAnsi="Calibri" w:cs="Calibri"/>
                <w:color w:val="000000"/>
                <w:sz w:val="22"/>
              </w:rPr>
            </w:pPr>
            <w:r>
              <w:rPr>
                <w:rFonts w:ascii="Calibri" w:hAnsi="Calibri" w:cs="Calibri"/>
                <w:color w:val="000000"/>
                <w:sz w:val="22"/>
              </w:rPr>
              <w:t>1. Stronger co-ordination of project and paybill allocations to achieve key deliverables across the outcomes with respect to workforce deployment</w:t>
            </w:r>
            <w:r>
              <w:rPr>
                <w:rFonts w:ascii="Calibri" w:hAnsi="Calibri" w:cs="Calibri"/>
                <w:color w:val="000000"/>
                <w:sz w:val="22"/>
              </w:rPr>
              <w:br/>
              <w:t>2. Business planning processes which enable Service and Project staff time to be monitored against Corporate Plan Outcomes, priorities and Business Plan key deliverables.</w:t>
            </w:r>
            <w:r>
              <w:rPr>
                <w:rFonts w:ascii="Calibri" w:hAnsi="Calibri" w:cs="Calibri"/>
                <w:color w:val="000000"/>
                <w:sz w:val="22"/>
              </w:rPr>
              <w:br/>
              <w:t>3. Development of new business planning system.</w:t>
            </w:r>
          </w:p>
          <w:p w14:paraId="0DE50A75" w14:textId="77777777" w:rsidR="00EC13C1" w:rsidRDefault="00EC13C1" w:rsidP="00EC13C1">
            <w:pPr>
              <w:rPr>
                <w:rFonts w:ascii="Calibri" w:hAnsi="Calibri" w:cs="Calibri"/>
                <w:sz w:val="22"/>
              </w:rPr>
            </w:pPr>
          </w:p>
        </w:tc>
        <w:tc>
          <w:tcPr>
            <w:tcW w:w="943" w:type="dxa"/>
          </w:tcPr>
          <w:p w14:paraId="26CED3B7" w14:textId="1092478A" w:rsidR="00EC13C1" w:rsidRDefault="003C25CA" w:rsidP="00EC13C1">
            <w:pPr>
              <w:rPr>
                <w:rFonts w:ascii="Calibri" w:hAnsi="Calibri" w:cs="Calibri"/>
                <w:color w:val="000000"/>
                <w:szCs w:val="20"/>
              </w:rPr>
            </w:pPr>
            <w:r>
              <w:rPr>
                <w:rFonts w:ascii="Calibri" w:hAnsi="Calibri" w:cs="Calibri"/>
                <w:color w:val="000000"/>
                <w:szCs w:val="20"/>
              </w:rPr>
              <w:t>4</w:t>
            </w:r>
          </w:p>
        </w:tc>
        <w:tc>
          <w:tcPr>
            <w:tcW w:w="844" w:type="dxa"/>
          </w:tcPr>
          <w:p w14:paraId="679CE992" w14:textId="56CF4209" w:rsidR="00EC13C1" w:rsidRDefault="003C25CA" w:rsidP="00EC13C1">
            <w:pPr>
              <w:rPr>
                <w:rFonts w:ascii="Calibri" w:hAnsi="Calibri" w:cs="Calibri"/>
                <w:color w:val="000000"/>
                <w:szCs w:val="20"/>
              </w:rPr>
            </w:pPr>
            <w:r>
              <w:rPr>
                <w:rFonts w:ascii="Calibri" w:hAnsi="Calibri" w:cs="Calibri"/>
                <w:color w:val="000000"/>
                <w:szCs w:val="20"/>
              </w:rPr>
              <w:t>3</w:t>
            </w:r>
          </w:p>
        </w:tc>
        <w:tc>
          <w:tcPr>
            <w:tcW w:w="841" w:type="dxa"/>
          </w:tcPr>
          <w:p w14:paraId="09B97AEE" w14:textId="516B4C62" w:rsidR="00EC13C1" w:rsidRDefault="003C25CA" w:rsidP="00EC13C1">
            <w:pPr>
              <w:rPr>
                <w:rFonts w:ascii="Calibri" w:hAnsi="Calibri" w:cs="Calibri"/>
                <w:b/>
                <w:bCs/>
                <w:color w:val="000000"/>
                <w:szCs w:val="20"/>
              </w:rPr>
            </w:pPr>
            <w:r>
              <w:rPr>
                <w:rFonts w:ascii="Calibri" w:hAnsi="Calibri" w:cs="Calibri"/>
                <w:b/>
                <w:bCs/>
                <w:color w:val="000000"/>
                <w:szCs w:val="20"/>
              </w:rPr>
              <w:t>High</w:t>
            </w:r>
          </w:p>
        </w:tc>
        <w:tc>
          <w:tcPr>
            <w:tcW w:w="4391" w:type="dxa"/>
          </w:tcPr>
          <w:p w14:paraId="2BADBDBA" w14:textId="31ED2C78" w:rsidR="00EC13C1" w:rsidRDefault="003C25CA" w:rsidP="00717E4F">
            <w:pPr>
              <w:rPr>
                <w:rFonts w:ascii="Calibri" w:hAnsi="Calibri" w:cs="Calibri"/>
                <w:color w:val="000000"/>
                <w:sz w:val="22"/>
              </w:rPr>
            </w:pPr>
            <w:r>
              <w:rPr>
                <w:rFonts w:ascii="Calibri" w:hAnsi="Calibri" w:cs="Calibri"/>
                <w:color w:val="000000"/>
                <w:sz w:val="22"/>
              </w:rPr>
              <w:t xml:space="preserve">Across 24/25, there has been significant work undertaken with regards paybill and the allocations process which should result in greater confidence and assurance in terms of 25/26 baseline forecasting. Nonetheless, the ratio of paybill vs project spend, compounded by a rise in NICs will need to be closely monitored and managed throughout 25/26. This includes ensuring Directorate level savings targets which will be committed to projects are realised, as well as fully embedding new authority to recruit processes. </w:t>
            </w:r>
            <w:r>
              <w:rPr>
                <w:rFonts w:ascii="Calibri" w:hAnsi="Calibri" w:cs="Calibri"/>
                <w:color w:val="000000"/>
                <w:sz w:val="22"/>
              </w:rPr>
              <w:br/>
            </w:r>
            <w:r>
              <w:rPr>
                <w:rFonts w:ascii="Calibri" w:hAnsi="Calibri" w:cs="Calibri"/>
                <w:color w:val="000000"/>
                <w:sz w:val="22"/>
              </w:rPr>
              <w:br/>
              <w:t xml:space="preserve">Urgency around strategic resource management is likely to intensify given new legislation with scope for additional casework </w:t>
            </w:r>
            <w:r>
              <w:rPr>
                <w:rFonts w:ascii="Calibri" w:hAnsi="Calibri" w:cs="Calibri"/>
                <w:color w:val="000000"/>
                <w:sz w:val="22"/>
              </w:rPr>
              <w:lastRenderedPageBreak/>
              <w:t xml:space="preserve">pressures, as well as increasing the pace and scale of existing programmes. Therefore, robust business intelligence and business planning processes will be critical to delivering core 25/26 business objectives. Within this environment, it is recommended that the impact score of ineffective resource management is increased to 4 (significant) and the likelihood score is increased to 3 (likely or probable). </w:t>
            </w:r>
          </w:p>
        </w:tc>
      </w:tr>
      <w:tr w:rsidR="00EC13C1" w:rsidRPr="006E4026" w14:paraId="5E650DAE" w14:textId="77777777" w:rsidTr="00306F35">
        <w:trPr>
          <w:trHeight w:val="296"/>
        </w:trPr>
        <w:tc>
          <w:tcPr>
            <w:tcW w:w="1548" w:type="dxa"/>
          </w:tcPr>
          <w:p w14:paraId="5BAEB456" w14:textId="128D7AE5" w:rsidR="00EC13C1" w:rsidRDefault="00EC13C1" w:rsidP="00EC13C1">
            <w:pPr>
              <w:rPr>
                <w:rFonts w:ascii="Calibri" w:hAnsi="Calibri" w:cs="Calibri"/>
                <w:bCs/>
                <w:szCs w:val="20"/>
              </w:rPr>
            </w:pPr>
            <w:r w:rsidRPr="00EC13C1">
              <w:rPr>
                <w:rFonts w:ascii="Calibri" w:hAnsi="Calibri" w:cs="Calibri"/>
                <w:sz w:val="22"/>
              </w:rPr>
              <w:lastRenderedPageBreak/>
              <w:t>759 -Reputational risk due to statutory Reporter role for new National Park in Galloway proposal</w:t>
            </w:r>
          </w:p>
        </w:tc>
        <w:tc>
          <w:tcPr>
            <w:tcW w:w="2438" w:type="dxa"/>
          </w:tcPr>
          <w:p w14:paraId="01724DEF" w14:textId="77777777" w:rsidR="003C25CA" w:rsidRPr="003C25CA" w:rsidRDefault="003C25CA" w:rsidP="003C25CA">
            <w:pPr>
              <w:rPr>
                <w:rFonts w:ascii="Calibri" w:hAnsi="Calibri" w:cs="Calibri"/>
                <w:sz w:val="22"/>
              </w:rPr>
            </w:pPr>
            <w:r w:rsidRPr="003C25CA">
              <w:rPr>
                <w:rFonts w:ascii="Calibri" w:hAnsi="Calibri" w:cs="Calibri"/>
                <w:sz w:val="22"/>
              </w:rPr>
              <w:t>NatureScot is the statutory Reporter commissioned to investigate the Scottish Government’s proposal for a National Park in the Galloway area. We are required to develop options for a possible park, consult on those, and report back to Ministers.</w:t>
            </w:r>
          </w:p>
          <w:p w14:paraId="45F2D2C7" w14:textId="77777777" w:rsidR="003C25CA" w:rsidRPr="003C25CA" w:rsidRDefault="003C25CA" w:rsidP="003C25CA">
            <w:pPr>
              <w:rPr>
                <w:rFonts w:ascii="Calibri" w:hAnsi="Calibri" w:cs="Calibri"/>
                <w:sz w:val="22"/>
              </w:rPr>
            </w:pPr>
          </w:p>
          <w:p w14:paraId="58493D67" w14:textId="0F8CFEDD" w:rsidR="00EC13C1" w:rsidRDefault="003C25CA" w:rsidP="003C25CA">
            <w:pPr>
              <w:rPr>
                <w:rFonts w:ascii="Calibri" w:hAnsi="Calibri" w:cs="Calibri"/>
                <w:sz w:val="22"/>
              </w:rPr>
            </w:pPr>
            <w:r w:rsidRPr="003C25CA">
              <w:rPr>
                <w:rFonts w:ascii="Calibri" w:hAnsi="Calibri" w:cs="Calibri"/>
                <w:sz w:val="22"/>
              </w:rPr>
              <w:t xml:space="preserve">There is a reputational risk that we are viewed as running an ineffective and biased consultation which could gain traction and affect our ability to effectively engage with partners, stakeholders and the public. This will need to </w:t>
            </w:r>
            <w:r w:rsidRPr="003C25CA">
              <w:rPr>
                <w:rFonts w:ascii="Calibri" w:hAnsi="Calibri" w:cs="Calibri"/>
                <w:sz w:val="22"/>
              </w:rPr>
              <w:lastRenderedPageBreak/>
              <w:t>be closely monitored and managed throughout the consultation process.</w:t>
            </w:r>
          </w:p>
        </w:tc>
        <w:tc>
          <w:tcPr>
            <w:tcW w:w="4730" w:type="dxa"/>
          </w:tcPr>
          <w:p w14:paraId="18F9D1C8" w14:textId="1C5288BE" w:rsidR="003C25CA" w:rsidRDefault="003C25CA" w:rsidP="003C25CA">
            <w:pPr>
              <w:rPr>
                <w:rFonts w:ascii="Calibri" w:hAnsi="Calibri" w:cs="Calibri"/>
                <w:color w:val="000000"/>
                <w:sz w:val="22"/>
              </w:rPr>
            </w:pPr>
            <w:r>
              <w:rPr>
                <w:rFonts w:ascii="Calibri" w:hAnsi="Calibri" w:cs="Calibri"/>
                <w:color w:val="000000"/>
                <w:sz w:val="22"/>
              </w:rPr>
              <w:lastRenderedPageBreak/>
              <w:t>1. Encouraging engagement with the process through various avenues, including in person and online consultation events, leaflets delivered in the proposed area, an online information hub, a dedicated Reporter email address and stakeholder meetings.</w:t>
            </w:r>
            <w:r>
              <w:rPr>
                <w:rFonts w:ascii="Calibri" w:hAnsi="Calibri" w:cs="Calibri"/>
                <w:color w:val="000000"/>
                <w:sz w:val="22"/>
              </w:rPr>
              <w:br/>
              <w:t>2. Providing multiple options for responding to the consultation, including a long and short online survey, a paper survey and contributions at the consultation events.</w:t>
            </w:r>
            <w:r>
              <w:rPr>
                <w:rFonts w:ascii="Calibri" w:hAnsi="Calibri" w:cs="Calibri"/>
                <w:color w:val="000000"/>
                <w:sz w:val="22"/>
              </w:rPr>
              <w:br/>
              <w:t xml:space="preserve">3. Engaging independent consultants (Outside the Box) to run the </w:t>
            </w:r>
            <w:r w:rsidR="00DD36C1">
              <w:rPr>
                <w:rFonts w:ascii="Calibri" w:hAnsi="Calibri" w:cs="Calibri"/>
                <w:color w:val="000000"/>
                <w:sz w:val="22"/>
              </w:rPr>
              <w:t>in-person</w:t>
            </w:r>
            <w:r>
              <w:rPr>
                <w:rFonts w:ascii="Calibri" w:hAnsi="Calibri" w:cs="Calibri"/>
                <w:color w:val="000000"/>
                <w:sz w:val="22"/>
              </w:rPr>
              <w:t xml:space="preserve"> consultation events across the proposed area.</w:t>
            </w:r>
            <w:r>
              <w:rPr>
                <w:rFonts w:ascii="Calibri" w:hAnsi="Calibri" w:cs="Calibri"/>
                <w:color w:val="000000"/>
                <w:sz w:val="22"/>
              </w:rPr>
              <w:br/>
              <w:t>4. Commissioning independent consultants to support the analysis of responses.</w:t>
            </w:r>
            <w:r>
              <w:rPr>
                <w:rFonts w:ascii="Calibri" w:hAnsi="Calibri" w:cs="Calibri"/>
                <w:color w:val="000000"/>
                <w:sz w:val="22"/>
              </w:rPr>
              <w:br/>
              <w:t>5. Commissioning an independent evaluation of the overall consultation exercise.</w:t>
            </w:r>
            <w:r>
              <w:rPr>
                <w:rFonts w:ascii="Calibri" w:hAnsi="Calibri" w:cs="Calibri"/>
                <w:color w:val="000000"/>
                <w:sz w:val="22"/>
              </w:rPr>
              <w:br/>
              <w:t xml:space="preserve">6. Significant stakeholder engagement, both in person and online, including meetings with all three Councils in the proposed area and local councillors, MSPs and MPs. We have also met with various stakeholders, such as the National Farmers Union of Scotland, Scottish Land and </w:t>
            </w:r>
            <w:r>
              <w:rPr>
                <w:rFonts w:ascii="Calibri" w:hAnsi="Calibri" w:cs="Calibri"/>
                <w:color w:val="000000"/>
                <w:sz w:val="22"/>
              </w:rPr>
              <w:lastRenderedPageBreak/>
              <w:t>Estates, CONFOR, Forestry and Land Scotland and Scottish Forestry and have engaged with local schools and community councils.</w:t>
            </w:r>
            <w:r>
              <w:rPr>
                <w:rFonts w:ascii="Calibri" w:hAnsi="Calibri" w:cs="Calibri"/>
                <w:color w:val="000000"/>
                <w:sz w:val="22"/>
              </w:rPr>
              <w:br/>
              <w:t>7. Addressing misinformation through media responses, correspondence, providing guidance for staff and meeting with and briefing MSPs and other elected representatives.</w:t>
            </w:r>
            <w:r>
              <w:rPr>
                <w:rFonts w:ascii="Calibri" w:hAnsi="Calibri" w:cs="Calibri"/>
                <w:color w:val="000000"/>
                <w:sz w:val="22"/>
              </w:rPr>
              <w:br/>
              <w:t>8. Providing robust responses to media requests.</w:t>
            </w:r>
            <w:r>
              <w:rPr>
                <w:rFonts w:ascii="Calibri" w:hAnsi="Calibri" w:cs="Calibri"/>
                <w:color w:val="000000"/>
                <w:sz w:val="22"/>
              </w:rPr>
              <w:br/>
              <w:t>9. Preparing a mid-term report to highlight progress to date, with the intention of giving elected representatives (</w:t>
            </w:r>
            <w:proofErr w:type="spellStart"/>
            <w:r>
              <w:rPr>
                <w:rFonts w:ascii="Calibri" w:hAnsi="Calibri" w:cs="Calibri"/>
                <w:color w:val="000000"/>
                <w:sz w:val="22"/>
              </w:rPr>
              <w:t>eg</w:t>
            </w:r>
            <w:proofErr w:type="spellEnd"/>
            <w:r>
              <w:rPr>
                <w:rFonts w:ascii="Calibri" w:hAnsi="Calibri" w:cs="Calibri"/>
                <w:color w:val="000000"/>
                <w:sz w:val="22"/>
              </w:rPr>
              <w:t xml:space="preserve"> MSPs and councillors) an update on progress and encouraging them to support the consultation process.</w:t>
            </w:r>
          </w:p>
          <w:p w14:paraId="0CC5836B" w14:textId="77777777" w:rsidR="00EC13C1" w:rsidRDefault="00EC13C1" w:rsidP="00EC13C1">
            <w:pPr>
              <w:rPr>
                <w:rFonts w:ascii="Calibri" w:hAnsi="Calibri" w:cs="Calibri"/>
                <w:sz w:val="22"/>
              </w:rPr>
            </w:pPr>
          </w:p>
        </w:tc>
        <w:tc>
          <w:tcPr>
            <w:tcW w:w="943" w:type="dxa"/>
          </w:tcPr>
          <w:p w14:paraId="104F6209" w14:textId="1C5E382D" w:rsidR="00EC13C1" w:rsidRDefault="003C25CA" w:rsidP="00EC13C1">
            <w:pPr>
              <w:rPr>
                <w:rFonts w:ascii="Calibri" w:hAnsi="Calibri" w:cs="Calibri"/>
                <w:color w:val="000000"/>
                <w:szCs w:val="20"/>
              </w:rPr>
            </w:pPr>
            <w:r>
              <w:rPr>
                <w:rFonts w:ascii="Calibri" w:hAnsi="Calibri" w:cs="Calibri"/>
                <w:color w:val="000000"/>
                <w:szCs w:val="20"/>
              </w:rPr>
              <w:lastRenderedPageBreak/>
              <w:t>4</w:t>
            </w:r>
          </w:p>
        </w:tc>
        <w:tc>
          <w:tcPr>
            <w:tcW w:w="844" w:type="dxa"/>
          </w:tcPr>
          <w:p w14:paraId="5070B5A8" w14:textId="659DD164" w:rsidR="00EC13C1" w:rsidRDefault="003C25CA" w:rsidP="00EC13C1">
            <w:pPr>
              <w:rPr>
                <w:rFonts w:ascii="Calibri" w:hAnsi="Calibri" w:cs="Calibri"/>
                <w:color w:val="000000"/>
                <w:szCs w:val="20"/>
              </w:rPr>
            </w:pPr>
            <w:r>
              <w:rPr>
                <w:rFonts w:ascii="Calibri" w:hAnsi="Calibri" w:cs="Calibri"/>
                <w:color w:val="000000"/>
                <w:szCs w:val="20"/>
              </w:rPr>
              <w:t>4</w:t>
            </w:r>
          </w:p>
        </w:tc>
        <w:tc>
          <w:tcPr>
            <w:tcW w:w="841" w:type="dxa"/>
          </w:tcPr>
          <w:p w14:paraId="0EF5C553" w14:textId="1BB4B0F9" w:rsidR="00EC13C1" w:rsidRDefault="003C25CA" w:rsidP="00EC13C1">
            <w:pPr>
              <w:rPr>
                <w:rFonts w:ascii="Calibri" w:hAnsi="Calibri" w:cs="Calibri"/>
                <w:b/>
                <w:bCs/>
                <w:color w:val="000000"/>
                <w:szCs w:val="20"/>
              </w:rPr>
            </w:pPr>
            <w:r>
              <w:rPr>
                <w:rFonts w:ascii="Calibri" w:hAnsi="Calibri" w:cs="Calibri"/>
                <w:b/>
                <w:bCs/>
                <w:color w:val="000000"/>
                <w:szCs w:val="20"/>
              </w:rPr>
              <w:t>High</w:t>
            </w:r>
          </w:p>
        </w:tc>
        <w:tc>
          <w:tcPr>
            <w:tcW w:w="4391" w:type="dxa"/>
          </w:tcPr>
          <w:p w14:paraId="0798BE96" w14:textId="34931963" w:rsidR="00717E4F" w:rsidRDefault="00717E4F" w:rsidP="00717E4F">
            <w:pPr>
              <w:rPr>
                <w:rFonts w:ascii="Calibri" w:hAnsi="Calibri" w:cs="Calibri"/>
                <w:color w:val="000000"/>
                <w:sz w:val="22"/>
              </w:rPr>
            </w:pPr>
            <w:r>
              <w:rPr>
                <w:rFonts w:ascii="Calibri" w:hAnsi="Calibri" w:cs="Calibri"/>
                <w:color w:val="000000"/>
                <w:sz w:val="22"/>
              </w:rPr>
              <w:t>Risk profile remains high given the level of inherent risk. Key points to note in Q4:</w:t>
            </w:r>
            <w:r>
              <w:rPr>
                <w:rFonts w:ascii="Calibri" w:hAnsi="Calibri" w:cs="Calibri"/>
                <w:color w:val="000000"/>
                <w:sz w:val="22"/>
              </w:rPr>
              <w:br/>
            </w:r>
            <w:r>
              <w:rPr>
                <w:rFonts w:ascii="Calibri" w:hAnsi="Calibri" w:cs="Calibri"/>
                <w:color w:val="000000"/>
                <w:sz w:val="22"/>
              </w:rPr>
              <w:br/>
              <w:t>• Request has been made to SG for a small extension period to reflect the extended response period and volume of responses (&gt;5,000).</w:t>
            </w:r>
            <w:r>
              <w:rPr>
                <w:rFonts w:ascii="Calibri" w:hAnsi="Calibri" w:cs="Calibri"/>
                <w:color w:val="000000"/>
                <w:sz w:val="22"/>
              </w:rPr>
              <w:br/>
              <w:t>• Work is well underway with an independent data company to analyse survey responses using both quantitative statistical and qualitative thematic methods.</w:t>
            </w:r>
            <w:r>
              <w:rPr>
                <w:rFonts w:ascii="Calibri" w:hAnsi="Calibri" w:cs="Calibri"/>
                <w:color w:val="000000"/>
                <w:sz w:val="22"/>
              </w:rPr>
              <w:br/>
              <w:t xml:space="preserve">• An independent consultancy has now been commissioned to undertake an independent evaluation of the reporter role and process with baseline data to be captured from 25/26 Q1 onwards. </w:t>
            </w:r>
            <w:r>
              <w:rPr>
                <w:rFonts w:ascii="Calibri" w:hAnsi="Calibri" w:cs="Calibri"/>
                <w:color w:val="000000"/>
                <w:sz w:val="22"/>
              </w:rPr>
              <w:br/>
              <w:t>• SLT ha</w:t>
            </w:r>
            <w:r w:rsidR="00DD36C1">
              <w:rPr>
                <w:rFonts w:ascii="Calibri" w:hAnsi="Calibri" w:cs="Calibri"/>
                <w:color w:val="000000"/>
                <w:sz w:val="22"/>
              </w:rPr>
              <w:t>s</w:t>
            </w:r>
            <w:r>
              <w:rPr>
                <w:rFonts w:ascii="Calibri" w:hAnsi="Calibri" w:cs="Calibri"/>
                <w:color w:val="000000"/>
                <w:sz w:val="22"/>
              </w:rPr>
              <w:t xml:space="preserve"> attended a familiarisation event in D&amp;G which will be critical to understanding next steps and facilitating leadership support for the process. </w:t>
            </w:r>
          </w:p>
          <w:p w14:paraId="059FCC16" w14:textId="77777777" w:rsidR="00EC13C1" w:rsidRDefault="00EC13C1" w:rsidP="00EC13C1">
            <w:pPr>
              <w:rPr>
                <w:rFonts w:ascii="Calibri" w:hAnsi="Calibri" w:cs="Calibri"/>
                <w:color w:val="000000"/>
                <w:sz w:val="22"/>
              </w:rPr>
            </w:pPr>
          </w:p>
        </w:tc>
      </w:tr>
      <w:tr w:rsidR="00EC13C1" w:rsidRPr="006E4026" w14:paraId="5D1199DA" w14:textId="77777777" w:rsidTr="00306F35">
        <w:trPr>
          <w:trHeight w:val="296"/>
        </w:trPr>
        <w:tc>
          <w:tcPr>
            <w:tcW w:w="1548" w:type="dxa"/>
          </w:tcPr>
          <w:p w14:paraId="2CC12018" w14:textId="65A64FB0" w:rsidR="00EC13C1" w:rsidRDefault="00EC13C1" w:rsidP="00EC13C1">
            <w:pPr>
              <w:rPr>
                <w:rFonts w:ascii="Calibri" w:hAnsi="Calibri" w:cs="Calibri"/>
                <w:bCs/>
                <w:szCs w:val="20"/>
              </w:rPr>
            </w:pPr>
            <w:r w:rsidRPr="00EC13C1">
              <w:rPr>
                <w:rFonts w:ascii="Calibri" w:hAnsi="Calibri" w:cs="Calibri"/>
                <w:sz w:val="22"/>
              </w:rPr>
              <w:t>761 - Grant Funding Future Liabilities</w:t>
            </w:r>
          </w:p>
        </w:tc>
        <w:tc>
          <w:tcPr>
            <w:tcW w:w="2438" w:type="dxa"/>
          </w:tcPr>
          <w:p w14:paraId="07F906CC" w14:textId="02369FC4" w:rsidR="00EC13C1" w:rsidRDefault="003C25CA" w:rsidP="00EC13C1">
            <w:pPr>
              <w:rPr>
                <w:rFonts w:ascii="Calibri" w:hAnsi="Calibri" w:cs="Calibri"/>
                <w:sz w:val="22"/>
              </w:rPr>
            </w:pPr>
            <w:r w:rsidRPr="003C25CA">
              <w:rPr>
                <w:rFonts w:ascii="Calibri" w:hAnsi="Calibri" w:cs="Calibri"/>
                <w:sz w:val="22"/>
              </w:rPr>
              <w:t xml:space="preserve">As a result of annual funding from the Scottish Government and wider uncertainties relating to public finances, there is a risk that NatureScot takes on financial liabilities due to managing medium term ring-fenced SG funds (PA/NRF/FIRNS), as well as offering multiyear funding awards which would have to be met from Grant in Aid if Scottish Government’s ring-fenced funding </w:t>
            </w:r>
            <w:r w:rsidRPr="003C25CA">
              <w:rPr>
                <w:rFonts w:ascii="Calibri" w:hAnsi="Calibri" w:cs="Calibri"/>
                <w:sz w:val="22"/>
              </w:rPr>
              <w:lastRenderedPageBreak/>
              <w:t>streams were to reduce or not be renewed.</w:t>
            </w:r>
          </w:p>
        </w:tc>
        <w:tc>
          <w:tcPr>
            <w:tcW w:w="4730" w:type="dxa"/>
          </w:tcPr>
          <w:p w14:paraId="77867DEC" w14:textId="738ABA9C" w:rsidR="00EC13C1" w:rsidRPr="003C25CA" w:rsidRDefault="003C25CA" w:rsidP="003C25CA">
            <w:pPr>
              <w:rPr>
                <w:rFonts w:ascii="Calibri" w:hAnsi="Calibri" w:cs="Calibri"/>
                <w:color w:val="000000"/>
                <w:sz w:val="22"/>
              </w:rPr>
            </w:pPr>
            <w:r>
              <w:rPr>
                <w:rFonts w:ascii="Calibri" w:hAnsi="Calibri" w:cs="Calibri"/>
                <w:color w:val="000000"/>
                <w:sz w:val="22"/>
              </w:rPr>
              <w:lastRenderedPageBreak/>
              <w:t xml:space="preserve">1. Multi-year grant offers are limited to financial years where SG have publicly confirmed ring-fenced funding. </w:t>
            </w:r>
            <w:r>
              <w:rPr>
                <w:rFonts w:ascii="Calibri" w:hAnsi="Calibri" w:cs="Calibri"/>
                <w:color w:val="000000"/>
                <w:sz w:val="22"/>
              </w:rPr>
              <w:br/>
              <w:t xml:space="preserve">2. There is senior Finance representation on Funding Panel and Programme governance boards for both PA and SMEEF. This needs to be extended to include both NRF and FIRNS to ensure oversight of future liabilities across all grant funding streams.  </w:t>
            </w:r>
            <w:r>
              <w:rPr>
                <w:rFonts w:ascii="Calibri" w:hAnsi="Calibri" w:cs="Calibri"/>
                <w:color w:val="000000"/>
                <w:sz w:val="22"/>
              </w:rPr>
              <w:br/>
              <w:t xml:space="preserve">3. NatureScot to dynamically commit future financial liabilities based on the confidence level of intelligence from the SG of future year(s) funding and PFG targets. In 24/25, PA and NRF committed a % of resource and indirect capital budgets against future years. However, prior to issuing multi-year grant offers for future funding rounds, Finance input is required to model liabilities against NatureScot’s wider financial settlement with consistent escalation and sign off </w:t>
            </w:r>
            <w:r>
              <w:rPr>
                <w:rFonts w:ascii="Calibri" w:hAnsi="Calibri" w:cs="Calibri"/>
                <w:color w:val="000000"/>
                <w:sz w:val="22"/>
              </w:rPr>
              <w:lastRenderedPageBreak/>
              <w:t>via established corporate governance routes (</w:t>
            </w:r>
            <w:proofErr w:type="spellStart"/>
            <w:r>
              <w:rPr>
                <w:rFonts w:ascii="Calibri" w:hAnsi="Calibri" w:cs="Calibri"/>
                <w:color w:val="000000"/>
                <w:sz w:val="22"/>
              </w:rPr>
              <w:t>eg.</w:t>
            </w:r>
            <w:proofErr w:type="spellEnd"/>
            <w:r>
              <w:rPr>
                <w:rFonts w:ascii="Calibri" w:hAnsi="Calibri" w:cs="Calibri"/>
                <w:color w:val="000000"/>
                <w:sz w:val="22"/>
              </w:rPr>
              <w:t xml:space="preserve"> SLT and ARC).</w:t>
            </w:r>
            <w:r>
              <w:rPr>
                <w:rFonts w:ascii="Calibri" w:hAnsi="Calibri" w:cs="Calibri"/>
                <w:color w:val="000000"/>
                <w:sz w:val="22"/>
              </w:rPr>
              <w:br/>
              <w:t>4. All grant funding programmes are shared with the SG so they can both review and comment on both individual projects and future liabilities.</w:t>
            </w:r>
            <w:r>
              <w:rPr>
                <w:rFonts w:ascii="Calibri" w:hAnsi="Calibri" w:cs="Calibri"/>
                <w:color w:val="000000"/>
                <w:sz w:val="22"/>
              </w:rPr>
              <w:br/>
              <w:t>5. Nearly all staff administering and managing SG grant funds are employed on fixed term contracts running until the end of March 2026. Funding team leads need to develop workforce management plans to deliver both current and future state delivery models with input from the Finance Team to ensure oversight and management/escalation with regards future pay bill liabilities.</w:t>
            </w:r>
          </w:p>
        </w:tc>
        <w:tc>
          <w:tcPr>
            <w:tcW w:w="943" w:type="dxa"/>
          </w:tcPr>
          <w:p w14:paraId="7D99C150" w14:textId="7DF5FAAC" w:rsidR="00EC13C1" w:rsidRDefault="003C25CA" w:rsidP="00EC13C1">
            <w:pPr>
              <w:rPr>
                <w:rFonts w:ascii="Calibri" w:hAnsi="Calibri" w:cs="Calibri"/>
                <w:color w:val="000000"/>
                <w:szCs w:val="20"/>
              </w:rPr>
            </w:pPr>
            <w:r>
              <w:rPr>
                <w:rFonts w:ascii="Calibri" w:hAnsi="Calibri" w:cs="Calibri"/>
                <w:color w:val="000000"/>
                <w:szCs w:val="20"/>
              </w:rPr>
              <w:lastRenderedPageBreak/>
              <w:t>5</w:t>
            </w:r>
          </w:p>
        </w:tc>
        <w:tc>
          <w:tcPr>
            <w:tcW w:w="844" w:type="dxa"/>
          </w:tcPr>
          <w:p w14:paraId="0E9A2090" w14:textId="609E9DDB" w:rsidR="00EC13C1" w:rsidRDefault="003C25CA" w:rsidP="00EC13C1">
            <w:pPr>
              <w:rPr>
                <w:rFonts w:ascii="Calibri" w:hAnsi="Calibri" w:cs="Calibri"/>
                <w:color w:val="000000"/>
                <w:szCs w:val="20"/>
              </w:rPr>
            </w:pPr>
            <w:r>
              <w:rPr>
                <w:rFonts w:ascii="Calibri" w:hAnsi="Calibri" w:cs="Calibri"/>
                <w:color w:val="000000"/>
                <w:szCs w:val="20"/>
              </w:rPr>
              <w:t>2</w:t>
            </w:r>
          </w:p>
        </w:tc>
        <w:tc>
          <w:tcPr>
            <w:tcW w:w="841" w:type="dxa"/>
          </w:tcPr>
          <w:p w14:paraId="49DFE996" w14:textId="0897D2DA" w:rsidR="00EC13C1" w:rsidRDefault="003C25CA" w:rsidP="00EC13C1">
            <w:pPr>
              <w:rPr>
                <w:rFonts w:ascii="Calibri" w:hAnsi="Calibri" w:cs="Calibri"/>
                <w:b/>
                <w:bCs/>
                <w:color w:val="000000"/>
                <w:szCs w:val="20"/>
              </w:rPr>
            </w:pPr>
            <w:r>
              <w:rPr>
                <w:rFonts w:ascii="Calibri" w:hAnsi="Calibri" w:cs="Calibri"/>
                <w:b/>
                <w:bCs/>
                <w:color w:val="000000"/>
                <w:szCs w:val="20"/>
              </w:rPr>
              <w:t>High</w:t>
            </w:r>
          </w:p>
        </w:tc>
        <w:tc>
          <w:tcPr>
            <w:tcW w:w="4391" w:type="dxa"/>
          </w:tcPr>
          <w:p w14:paraId="1493E4CB" w14:textId="498BB594" w:rsidR="00717E4F" w:rsidRDefault="00717E4F" w:rsidP="00717E4F">
            <w:pPr>
              <w:rPr>
                <w:rFonts w:ascii="Calibri" w:hAnsi="Calibri" w:cs="Calibri"/>
                <w:color w:val="000000"/>
                <w:sz w:val="22"/>
              </w:rPr>
            </w:pPr>
            <w:r>
              <w:rPr>
                <w:rFonts w:ascii="Calibri" w:hAnsi="Calibri" w:cs="Calibri"/>
                <w:color w:val="000000"/>
                <w:sz w:val="22"/>
              </w:rPr>
              <w:t xml:space="preserve">Controls in place and will remain closely monitored throughout Q1 as grant funding deadlines close and applications progress through assessment stages. </w:t>
            </w:r>
            <w:r>
              <w:rPr>
                <w:rFonts w:ascii="Calibri" w:hAnsi="Calibri" w:cs="Calibri"/>
                <w:color w:val="000000"/>
                <w:sz w:val="22"/>
              </w:rPr>
              <w:br/>
            </w:r>
            <w:r>
              <w:rPr>
                <w:rFonts w:ascii="Calibri" w:hAnsi="Calibri" w:cs="Calibri"/>
                <w:color w:val="000000"/>
                <w:sz w:val="22"/>
              </w:rPr>
              <w:br/>
              <w:t xml:space="preserve">• Highest degree of uncertainty relates to NRF and FIRNS which are receiving 1 year funding extensions as a bridge between parliaments. However, SG are progressing AO templates and no formal funding offers will be issued in 25/26 for NRF and FIRNS until this process is concluded (anticipated late May/early June 25). </w:t>
            </w:r>
            <w:r>
              <w:rPr>
                <w:rFonts w:ascii="Calibri" w:hAnsi="Calibri" w:cs="Calibri"/>
                <w:color w:val="000000"/>
                <w:sz w:val="22"/>
              </w:rPr>
              <w:br/>
              <w:t xml:space="preserve">• Peatland Action has strong political commitment so the residual risk of future liabilities arising from forward commitments is considered low. However, the significant uplift in 25/26 PA funding when considered against the standard practice of overcommitting funds </w:t>
            </w:r>
            <w:r>
              <w:rPr>
                <w:rFonts w:ascii="Calibri" w:hAnsi="Calibri" w:cs="Calibri"/>
                <w:color w:val="000000"/>
                <w:sz w:val="22"/>
              </w:rPr>
              <w:lastRenderedPageBreak/>
              <w:t>by 10% could result in a material 25/26 cost pressure.  Consequently, the current impact score remains valid and slippage will need to be closely monitored and managed</w:t>
            </w:r>
          </w:p>
          <w:p w14:paraId="2E10FEF4" w14:textId="77777777" w:rsidR="00EC13C1" w:rsidRDefault="00EC13C1" w:rsidP="00EC13C1">
            <w:pPr>
              <w:rPr>
                <w:rFonts w:ascii="Calibri" w:hAnsi="Calibri" w:cs="Calibri"/>
                <w:color w:val="000000"/>
                <w:sz w:val="22"/>
              </w:rPr>
            </w:pPr>
          </w:p>
        </w:tc>
      </w:tr>
      <w:tr w:rsidR="00EC13C1" w:rsidRPr="006E4026" w14:paraId="7314D334" w14:textId="77777777" w:rsidTr="00306F35">
        <w:trPr>
          <w:trHeight w:val="296"/>
        </w:trPr>
        <w:tc>
          <w:tcPr>
            <w:tcW w:w="1548" w:type="dxa"/>
          </w:tcPr>
          <w:p w14:paraId="72802192" w14:textId="31AD818F" w:rsidR="00EC13C1" w:rsidRDefault="00EC13C1" w:rsidP="00EC13C1">
            <w:pPr>
              <w:rPr>
                <w:rFonts w:ascii="Calibri" w:hAnsi="Calibri" w:cs="Calibri"/>
                <w:bCs/>
                <w:szCs w:val="20"/>
              </w:rPr>
            </w:pPr>
            <w:r w:rsidRPr="00EC13C1">
              <w:rPr>
                <w:rFonts w:ascii="Calibri" w:hAnsi="Calibri" w:cs="Calibri"/>
                <w:bCs/>
                <w:szCs w:val="20"/>
              </w:rPr>
              <w:lastRenderedPageBreak/>
              <w:t>765 - Legal Challenge</w:t>
            </w:r>
          </w:p>
        </w:tc>
        <w:tc>
          <w:tcPr>
            <w:tcW w:w="2438" w:type="dxa"/>
          </w:tcPr>
          <w:p w14:paraId="3894D6F9" w14:textId="098D6617" w:rsidR="00EC13C1" w:rsidRDefault="003C25CA" w:rsidP="00EC13C1">
            <w:pPr>
              <w:rPr>
                <w:rFonts w:ascii="Calibri" w:hAnsi="Calibri" w:cs="Calibri"/>
                <w:sz w:val="22"/>
              </w:rPr>
            </w:pPr>
            <w:r w:rsidRPr="003C25CA">
              <w:rPr>
                <w:rFonts w:ascii="Calibri" w:hAnsi="Calibri" w:cs="Calibri"/>
                <w:sz w:val="22"/>
              </w:rPr>
              <w:t>As a result of new policy and legislation increasing demand for legal advice, there is a risk that we do not have sufficient oversight, clarity and quality assurance of the service provided, which may result in greater exposure to successful legal challenge with significant financial and reputational damage.</w:t>
            </w:r>
          </w:p>
        </w:tc>
        <w:tc>
          <w:tcPr>
            <w:tcW w:w="4730" w:type="dxa"/>
          </w:tcPr>
          <w:p w14:paraId="36BF8FA0" w14:textId="1EBB7A40" w:rsidR="003C25CA" w:rsidRDefault="003C25CA" w:rsidP="003C25CA">
            <w:pPr>
              <w:rPr>
                <w:rFonts w:ascii="Calibri" w:hAnsi="Calibri" w:cs="Calibri"/>
                <w:color w:val="000000"/>
                <w:sz w:val="22"/>
              </w:rPr>
            </w:pPr>
            <w:r>
              <w:rPr>
                <w:rFonts w:ascii="Calibri" w:hAnsi="Calibri" w:cs="Calibri"/>
                <w:color w:val="000000"/>
                <w:sz w:val="22"/>
              </w:rPr>
              <w:t xml:space="preserve">1. NatureScot to appoint named ‘lead(s)’ for handling legal advice within each of the core teams who regularly use NatureScot's legal services framework, to review the need and quality assure all requests for legal </w:t>
            </w:r>
            <w:proofErr w:type="spellStart"/>
            <w:r>
              <w:rPr>
                <w:rFonts w:ascii="Calibri" w:hAnsi="Calibri" w:cs="Calibri"/>
                <w:color w:val="000000"/>
                <w:sz w:val="22"/>
              </w:rPr>
              <w:t>advise</w:t>
            </w:r>
            <w:proofErr w:type="spellEnd"/>
            <w:r>
              <w:rPr>
                <w:rFonts w:ascii="Calibri" w:hAnsi="Calibri" w:cs="Calibri"/>
                <w:color w:val="000000"/>
                <w:sz w:val="22"/>
              </w:rPr>
              <w:t xml:space="preserve">.  </w:t>
            </w:r>
            <w:r>
              <w:rPr>
                <w:rFonts w:ascii="Calibri" w:hAnsi="Calibri" w:cs="Calibri"/>
                <w:color w:val="000000"/>
                <w:sz w:val="22"/>
              </w:rPr>
              <w:br/>
              <w:t xml:space="preserve">2. Appoint an operational contract/relationship manager with strategic oversight across all three directorates utilising NatureScot's legal services framework. This is likely to be the new Chief of Staff and would provide a clear escalation and reporting route to ensure visibility of all developing areas of contentious casework and legal challenge within the organisation, as well as a senior contract management function to maximise and provide assurance on the legal services received. </w:t>
            </w:r>
            <w:r>
              <w:rPr>
                <w:rFonts w:ascii="Calibri" w:hAnsi="Calibri" w:cs="Calibri"/>
                <w:color w:val="000000"/>
                <w:sz w:val="22"/>
              </w:rPr>
              <w:br/>
              <w:t xml:space="preserve">3. To review current statutory decision making practices and consider whether there is scope for greater openness and transparency to help </w:t>
            </w:r>
            <w:r>
              <w:rPr>
                <w:rFonts w:ascii="Calibri" w:hAnsi="Calibri" w:cs="Calibri"/>
                <w:color w:val="000000"/>
                <w:sz w:val="22"/>
              </w:rPr>
              <w:lastRenderedPageBreak/>
              <w:t xml:space="preserve">mitigate the risk of legal challenge. </w:t>
            </w:r>
            <w:r>
              <w:rPr>
                <w:rFonts w:ascii="Calibri" w:hAnsi="Calibri" w:cs="Calibri"/>
                <w:color w:val="000000"/>
                <w:sz w:val="22"/>
              </w:rPr>
              <w:br/>
              <w:t xml:space="preserve">4.  To appraise the current delivery model, as well as future needs to identify and assess whether alternative models could further reduce residual risk exposure and provide value for money. </w:t>
            </w:r>
          </w:p>
          <w:p w14:paraId="4107EEE4" w14:textId="77777777" w:rsidR="00EC13C1" w:rsidRDefault="00EC13C1" w:rsidP="00EC13C1">
            <w:pPr>
              <w:rPr>
                <w:rFonts w:ascii="Calibri" w:hAnsi="Calibri" w:cs="Calibri"/>
                <w:sz w:val="22"/>
              </w:rPr>
            </w:pPr>
          </w:p>
        </w:tc>
        <w:tc>
          <w:tcPr>
            <w:tcW w:w="943" w:type="dxa"/>
          </w:tcPr>
          <w:p w14:paraId="686471E6" w14:textId="4380987D" w:rsidR="00EC13C1" w:rsidRDefault="003C25CA" w:rsidP="00EC13C1">
            <w:pPr>
              <w:rPr>
                <w:rFonts w:ascii="Calibri" w:hAnsi="Calibri" w:cs="Calibri"/>
                <w:color w:val="000000"/>
                <w:szCs w:val="20"/>
              </w:rPr>
            </w:pPr>
            <w:r>
              <w:rPr>
                <w:rFonts w:ascii="Calibri" w:hAnsi="Calibri" w:cs="Calibri"/>
                <w:color w:val="000000"/>
                <w:szCs w:val="20"/>
              </w:rPr>
              <w:lastRenderedPageBreak/>
              <w:t>5</w:t>
            </w:r>
          </w:p>
        </w:tc>
        <w:tc>
          <w:tcPr>
            <w:tcW w:w="844" w:type="dxa"/>
          </w:tcPr>
          <w:p w14:paraId="707272EC" w14:textId="3766BC17" w:rsidR="00EC13C1" w:rsidRDefault="003C25CA" w:rsidP="00EC13C1">
            <w:pPr>
              <w:rPr>
                <w:rFonts w:ascii="Calibri" w:hAnsi="Calibri" w:cs="Calibri"/>
                <w:color w:val="000000"/>
                <w:szCs w:val="20"/>
              </w:rPr>
            </w:pPr>
            <w:r>
              <w:rPr>
                <w:rFonts w:ascii="Calibri" w:hAnsi="Calibri" w:cs="Calibri"/>
                <w:color w:val="000000"/>
                <w:szCs w:val="20"/>
              </w:rPr>
              <w:t>3</w:t>
            </w:r>
          </w:p>
        </w:tc>
        <w:tc>
          <w:tcPr>
            <w:tcW w:w="841" w:type="dxa"/>
          </w:tcPr>
          <w:p w14:paraId="71AFB6ED" w14:textId="11F5F887" w:rsidR="00EC13C1" w:rsidRDefault="003C25CA" w:rsidP="00EC13C1">
            <w:pPr>
              <w:rPr>
                <w:rFonts w:ascii="Calibri" w:hAnsi="Calibri" w:cs="Calibri"/>
                <w:b/>
                <w:bCs/>
                <w:color w:val="000000"/>
                <w:szCs w:val="20"/>
              </w:rPr>
            </w:pPr>
            <w:r>
              <w:rPr>
                <w:rFonts w:ascii="Calibri" w:hAnsi="Calibri" w:cs="Calibri"/>
                <w:b/>
                <w:bCs/>
                <w:color w:val="000000"/>
                <w:szCs w:val="20"/>
              </w:rPr>
              <w:t>High</w:t>
            </w:r>
          </w:p>
        </w:tc>
        <w:tc>
          <w:tcPr>
            <w:tcW w:w="4391" w:type="dxa"/>
          </w:tcPr>
          <w:p w14:paraId="58991EA1" w14:textId="77777777" w:rsidR="00EC13C1" w:rsidRDefault="00717E4F" w:rsidP="00EC13C1">
            <w:pPr>
              <w:rPr>
                <w:rFonts w:ascii="Calibri" w:hAnsi="Calibri" w:cs="Calibri"/>
                <w:color w:val="000000"/>
                <w:sz w:val="22"/>
              </w:rPr>
            </w:pPr>
            <w:r w:rsidRPr="00717E4F">
              <w:rPr>
                <w:rFonts w:ascii="Calibri" w:hAnsi="Calibri" w:cs="Calibri"/>
                <w:color w:val="000000"/>
                <w:sz w:val="22"/>
              </w:rPr>
              <w:t xml:space="preserve">Paper presented to SLT on the </w:t>
            </w:r>
            <w:proofErr w:type="gramStart"/>
            <w:r w:rsidRPr="00717E4F">
              <w:rPr>
                <w:rFonts w:ascii="Calibri" w:hAnsi="Calibri" w:cs="Calibri"/>
                <w:color w:val="000000"/>
                <w:sz w:val="22"/>
              </w:rPr>
              <w:t>25th</w:t>
            </w:r>
            <w:proofErr w:type="gramEnd"/>
            <w:r w:rsidRPr="00717E4F">
              <w:rPr>
                <w:rFonts w:ascii="Calibri" w:hAnsi="Calibri" w:cs="Calibri"/>
                <w:color w:val="000000"/>
                <w:sz w:val="22"/>
              </w:rPr>
              <w:t xml:space="preserve"> Feb 2025 which accepted this as a corporate risk and endorsed the risk description and controls/action plan.</w:t>
            </w:r>
          </w:p>
          <w:p w14:paraId="728A3D4D" w14:textId="77777777" w:rsidR="00717E4F" w:rsidRDefault="00717E4F" w:rsidP="00EC13C1">
            <w:pPr>
              <w:rPr>
                <w:rFonts w:ascii="Calibri" w:hAnsi="Calibri" w:cs="Calibri"/>
                <w:color w:val="000000"/>
                <w:sz w:val="22"/>
              </w:rPr>
            </w:pPr>
            <w:r w:rsidRPr="00717E4F">
              <w:rPr>
                <w:rFonts w:ascii="Calibri" w:hAnsi="Calibri" w:cs="Calibri"/>
                <w:color w:val="000000"/>
                <w:sz w:val="22"/>
              </w:rPr>
              <w:t>The appointment of a new Chief of Staff will be critical to implementing future controls and actions and it is hoped that once the postholder is in place, then the residual risk profile should decrease as actions/controls are implemented.</w:t>
            </w:r>
          </w:p>
          <w:p w14:paraId="7D099137" w14:textId="7D70CD56" w:rsidR="00717E4F" w:rsidRDefault="00717E4F" w:rsidP="00EC13C1">
            <w:pPr>
              <w:rPr>
                <w:rFonts w:ascii="Calibri" w:hAnsi="Calibri" w:cs="Calibri"/>
                <w:color w:val="000000"/>
                <w:sz w:val="22"/>
              </w:rPr>
            </w:pPr>
            <w:r>
              <w:rPr>
                <w:rFonts w:ascii="Calibri" w:hAnsi="Calibri" w:cs="Calibri"/>
                <w:color w:val="000000"/>
                <w:sz w:val="22"/>
              </w:rPr>
              <w:t xml:space="preserve"> </w:t>
            </w:r>
          </w:p>
        </w:tc>
      </w:tr>
    </w:tbl>
    <w:p w14:paraId="7C54FE37" w14:textId="5055FAB1" w:rsidR="00F614E5" w:rsidRPr="00F614E5" w:rsidRDefault="00F614E5" w:rsidP="00F614E5"/>
    <w:sectPr w:rsidR="00F614E5" w:rsidRPr="00F614E5" w:rsidSect="008610EA">
      <w:footerReference w:type="default" r:id="rId56"/>
      <w:pgSz w:w="16838" w:h="11906" w:orient="landscape"/>
      <w:pgMar w:top="1440" w:right="678"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4E509" w14:textId="77777777" w:rsidR="00803DB5" w:rsidRDefault="00803DB5" w:rsidP="00204D20">
      <w:pPr>
        <w:spacing w:after="0" w:line="240" w:lineRule="auto"/>
      </w:pPr>
      <w:r>
        <w:separator/>
      </w:r>
    </w:p>
  </w:endnote>
  <w:endnote w:type="continuationSeparator" w:id="0">
    <w:p w14:paraId="4F2A08EE" w14:textId="77777777" w:rsidR="00803DB5" w:rsidRDefault="00803DB5" w:rsidP="0020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otham Medium">
    <w:altName w:val="Gotham Medium"/>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46976" w14:textId="77777777" w:rsidR="00C75BB4" w:rsidRDefault="00C75BB4">
    <w:pPr>
      <w:pStyle w:val="Footer"/>
      <w:jc w:val="center"/>
    </w:pPr>
  </w:p>
  <w:p w14:paraId="15BE90C9" w14:textId="77777777" w:rsidR="00C75BB4" w:rsidRDefault="00C75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4F92" w14:textId="77777777" w:rsidR="00C75BB4" w:rsidRDefault="00C75BB4">
    <w:pPr>
      <w:pStyle w:val="Footer"/>
      <w:jc w:val="center"/>
    </w:pPr>
  </w:p>
  <w:p w14:paraId="20364FD6" w14:textId="77777777" w:rsidR="00C75BB4" w:rsidRDefault="00C75B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F3E2B" w14:textId="77777777" w:rsidR="006A739A" w:rsidRDefault="006A739A"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E7107" w14:textId="77777777" w:rsidR="00803DB5" w:rsidRDefault="00803DB5" w:rsidP="00204D20">
      <w:pPr>
        <w:spacing w:after="0" w:line="240" w:lineRule="auto"/>
      </w:pPr>
      <w:r>
        <w:separator/>
      </w:r>
    </w:p>
  </w:footnote>
  <w:footnote w:type="continuationSeparator" w:id="0">
    <w:p w14:paraId="7212B472" w14:textId="77777777" w:rsidR="00803DB5" w:rsidRDefault="00803DB5" w:rsidP="00204D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6A6F"/>
    <w:multiLevelType w:val="hybridMultilevel"/>
    <w:tmpl w:val="B2666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756CC"/>
    <w:multiLevelType w:val="hybridMultilevel"/>
    <w:tmpl w:val="43046F16"/>
    <w:lvl w:ilvl="0" w:tplc="7716F384">
      <w:start w:val="1"/>
      <w:numFmt w:val="decimal"/>
      <w:lvlText w:val="%1."/>
      <w:lvlJc w:val="left"/>
      <w:pPr>
        <w:ind w:left="360" w:hanging="360"/>
      </w:pPr>
      <w:rPr>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506EF6"/>
    <w:multiLevelType w:val="hybridMultilevel"/>
    <w:tmpl w:val="23E2E872"/>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2AF27F9"/>
    <w:multiLevelType w:val="hybridMultilevel"/>
    <w:tmpl w:val="15466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D732D1"/>
    <w:multiLevelType w:val="hybridMultilevel"/>
    <w:tmpl w:val="83780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1440BC"/>
    <w:multiLevelType w:val="hybridMultilevel"/>
    <w:tmpl w:val="44A0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AA390C"/>
    <w:multiLevelType w:val="hybridMultilevel"/>
    <w:tmpl w:val="5FFEF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4237CD"/>
    <w:multiLevelType w:val="hybridMultilevel"/>
    <w:tmpl w:val="BF62C2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F0159CE"/>
    <w:multiLevelType w:val="hybridMultilevel"/>
    <w:tmpl w:val="DF4CF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2353DD"/>
    <w:multiLevelType w:val="hybridMultilevel"/>
    <w:tmpl w:val="D2C6A29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D72886"/>
    <w:multiLevelType w:val="hybridMultilevel"/>
    <w:tmpl w:val="8C52B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B16211"/>
    <w:multiLevelType w:val="hybridMultilevel"/>
    <w:tmpl w:val="FC085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A8687B"/>
    <w:multiLevelType w:val="hybridMultilevel"/>
    <w:tmpl w:val="7B26E1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C30095"/>
    <w:multiLevelType w:val="hybridMultilevel"/>
    <w:tmpl w:val="E968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294083"/>
    <w:multiLevelType w:val="hybridMultilevel"/>
    <w:tmpl w:val="60A62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CB60C5"/>
    <w:multiLevelType w:val="hybridMultilevel"/>
    <w:tmpl w:val="4D4CC8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167D2C"/>
    <w:multiLevelType w:val="hybridMultilevel"/>
    <w:tmpl w:val="84563F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1D0767"/>
    <w:multiLevelType w:val="hybridMultilevel"/>
    <w:tmpl w:val="5B7293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1D6015AA"/>
    <w:multiLevelType w:val="hybridMultilevel"/>
    <w:tmpl w:val="BD80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C273E6"/>
    <w:multiLevelType w:val="hybridMultilevel"/>
    <w:tmpl w:val="62446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4567C0"/>
    <w:multiLevelType w:val="multilevel"/>
    <w:tmpl w:val="F7CAB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69C7447"/>
    <w:multiLevelType w:val="hybridMultilevel"/>
    <w:tmpl w:val="2FDED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72F78CE"/>
    <w:multiLevelType w:val="hybridMultilevel"/>
    <w:tmpl w:val="79AC19C2"/>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7745497"/>
    <w:multiLevelType w:val="hybridMultilevel"/>
    <w:tmpl w:val="02D01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7E94C67"/>
    <w:multiLevelType w:val="hybridMultilevel"/>
    <w:tmpl w:val="AC2ED8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285F0551"/>
    <w:multiLevelType w:val="hybridMultilevel"/>
    <w:tmpl w:val="3AC85C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8C43010"/>
    <w:multiLevelType w:val="hybridMultilevel"/>
    <w:tmpl w:val="2E32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A8E4148"/>
    <w:multiLevelType w:val="hybridMultilevel"/>
    <w:tmpl w:val="463CF1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2D985374"/>
    <w:multiLevelType w:val="hybridMultilevel"/>
    <w:tmpl w:val="8AE4CE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EF653CB"/>
    <w:multiLevelType w:val="hybridMultilevel"/>
    <w:tmpl w:val="9C12F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FE229E8"/>
    <w:multiLevelType w:val="hybridMultilevel"/>
    <w:tmpl w:val="B2946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33452590"/>
    <w:multiLevelType w:val="hybridMultilevel"/>
    <w:tmpl w:val="59046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80B4D33"/>
    <w:multiLevelType w:val="hybridMultilevel"/>
    <w:tmpl w:val="2BCCBAF4"/>
    <w:lvl w:ilvl="0" w:tplc="08090001">
      <w:start w:val="1"/>
      <w:numFmt w:val="bullet"/>
      <w:lvlText w:val=""/>
      <w:lvlJc w:val="left"/>
      <w:pPr>
        <w:ind w:left="360" w:hanging="360"/>
      </w:pPr>
      <w:rPr>
        <w:rFonts w:ascii="Symbol" w:hAnsi="Symbol" w:hint="default"/>
      </w:rPr>
    </w:lvl>
    <w:lvl w:ilvl="1" w:tplc="88DE42F0">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DFD58D9"/>
    <w:multiLevelType w:val="hybridMultilevel"/>
    <w:tmpl w:val="AEC2F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F8A5C9E"/>
    <w:multiLevelType w:val="multilevel"/>
    <w:tmpl w:val="E2A0B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E71ACC"/>
    <w:multiLevelType w:val="hybridMultilevel"/>
    <w:tmpl w:val="98545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B110BA8"/>
    <w:multiLevelType w:val="hybridMultilevel"/>
    <w:tmpl w:val="DD8AB0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BB40274"/>
    <w:multiLevelType w:val="multilevel"/>
    <w:tmpl w:val="9770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1B14C87"/>
    <w:multiLevelType w:val="hybridMultilevel"/>
    <w:tmpl w:val="346C67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545E560E"/>
    <w:multiLevelType w:val="hybridMultilevel"/>
    <w:tmpl w:val="18142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58B7B38"/>
    <w:multiLevelType w:val="hybridMultilevel"/>
    <w:tmpl w:val="D2383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9E156BF"/>
    <w:multiLevelType w:val="hybridMultilevel"/>
    <w:tmpl w:val="2C8EC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C445F34"/>
    <w:multiLevelType w:val="hybridMultilevel"/>
    <w:tmpl w:val="35AC6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2F820AF"/>
    <w:multiLevelType w:val="hybridMultilevel"/>
    <w:tmpl w:val="267CDB30"/>
    <w:lvl w:ilvl="0" w:tplc="08090001">
      <w:start w:val="1"/>
      <w:numFmt w:val="bullet"/>
      <w:lvlText w:val=""/>
      <w:lvlJc w:val="left"/>
      <w:pPr>
        <w:ind w:left="720" w:hanging="360"/>
      </w:pPr>
      <w:rPr>
        <w:rFonts w:ascii="Symbol" w:hAnsi="Symbol" w:hint="default"/>
      </w:rPr>
    </w:lvl>
    <w:lvl w:ilvl="1" w:tplc="91A63402">
      <w:start w:val="1"/>
      <w:numFmt w:val="bullet"/>
      <w:lvlText w:val=""/>
      <w:lvlJc w:val="left"/>
      <w:pPr>
        <w:ind w:left="1440" w:hanging="360"/>
      </w:pPr>
      <w:rPr>
        <w:rFonts w:ascii="Symbol" w:hAnsi="Symbol" w:hint="default"/>
        <w:color w:val="auto"/>
        <w:sz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335223D"/>
    <w:multiLevelType w:val="hybridMultilevel"/>
    <w:tmpl w:val="708AF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5856631"/>
    <w:multiLevelType w:val="hybridMultilevel"/>
    <w:tmpl w:val="26D89A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7AA2601"/>
    <w:multiLevelType w:val="hybridMultilevel"/>
    <w:tmpl w:val="25E06EE6"/>
    <w:lvl w:ilvl="0" w:tplc="7716F384">
      <w:start w:val="1"/>
      <w:numFmt w:val="decimal"/>
      <w:lvlText w:val="%1."/>
      <w:lvlJc w:val="left"/>
      <w:pPr>
        <w:ind w:left="360" w:hanging="360"/>
      </w:pPr>
      <w:rPr>
        <w:b w:val="0"/>
        <w:bCs/>
        <w:color w:val="auto"/>
      </w:r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68E6023E"/>
    <w:multiLevelType w:val="hybridMultilevel"/>
    <w:tmpl w:val="AC4EC2DE"/>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D0521F2"/>
    <w:multiLevelType w:val="hybridMultilevel"/>
    <w:tmpl w:val="E64483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DE82D21"/>
    <w:multiLevelType w:val="hybridMultilevel"/>
    <w:tmpl w:val="8228AD6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F8108F8"/>
    <w:multiLevelType w:val="hybridMultilevel"/>
    <w:tmpl w:val="93302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83B4BB0"/>
    <w:multiLevelType w:val="hybridMultilevel"/>
    <w:tmpl w:val="DA1860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A2D5F6F"/>
    <w:multiLevelType w:val="hybridMultilevel"/>
    <w:tmpl w:val="C9BCC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A387F80"/>
    <w:multiLevelType w:val="hybridMultilevel"/>
    <w:tmpl w:val="4B322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CD82DBE"/>
    <w:multiLevelType w:val="multilevel"/>
    <w:tmpl w:val="155C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D5159A9"/>
    <w:multiLevelType w:val="hybridMultilevel"/>
    <w:tmpl w:val="C778C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DD10CCD"/>
    <w:multiLevelType w:val="hybridMultilevel"/>
    <w:tmpl w:val="82FCA3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16453616">
    <w:abstractNumId w:val="46"/>
  </w:num>
  <w:num w:numId="2" w16cid:durableId="50468213">
    <w:abstractNumId w:val="9"/>
  </w:num>
  <w:num w:numId="3" w16cid:durableId="1264726560">
    <w:abstractNumId w:val="45"/>
  </w:num>
  <w:num w:numId="4" w16cid:durableId="2023192962">
    <w:abstractNumId w:val="32"/>
  </w:num>
  <w:num w:numId="5" w16cid:durableId="1393701567">
    <w:abstractNumId w:val="12"/>
  </w:num>
  <w:num w:numId="6" w16cid:durableId="1136223553">
    <w:abstractNumId w:val="7"/>
  </w:num>
  <w:num w:numId="7" w16cid:durableId="1945067777">
    <w:abstractNumId w:val="23"/>
  </w:num>
  <w:num w:numId="8" w16cid:durableId="960300670">
    <w:abstractNumId w:val="3"/>
  </w:num>
  <w:num w:numId="9" w16cid:durableId="828793816">
    <w:abstractNumId w:val="11"/>
  </w:num>
  <w:num w:numId="10" w16cid:durableId="208609019">
    <w:abstractNumId w:val="35"/>
  </w:num>
  <w:num w:numId="11" w16cid:durableId="1749224846">
    <w:abstractNumId w:val="30"/>
  </w:num>
  <w:num w:numId="12" w16cid:durableId="350618120">
    <w:abstractNumId w:val="18"/>
  </w:num>
  <w:num w:numId="13" w16cid:durableId="403532296">
    <w:abstractNumId w:val="4"/>
  </w:num>
  <w:num w:numId="14" w16cid:durableId="410125467">
    <w:abstractNumId w:val="50"/>
  </w:num>
  <w:num w:numId="15" w16cid:durableId="1516578723">
    <w:abstractNumId w:val="39"/>
  </w:num>
  <w:num w:numId="16" w16cid:durableId="1650747314">
    <w:abstractNumId w:val="42"/>
  </w:num>
  <w:num w:numId="17" w16cid:durableId="1867254023">
    <w:abstractNumId w:val="43"/>
  </w:num>
  <w:num w:numId="18" w16cid:durableId="1923487031">
    <w:abstractNumId w:val="19"/>
  </w:num>
  <w:num w:numId="19" w16cid:durableId="596523121">
    <w:abstractNumId w:val="5"/>
  </w:num>
  <w:num w:numId="20" w16cid:durableId="338898461">
    <w:abstractNumId w:val="49"/>
  </w:num>
  <w:num w:numId="21" w16cid:durableId="47340707">
    <w:abstractNumId w:val="29"/>
  </w:num>
  <w:num w:numId="22" w16cid:durableId="940837658">
    <w:abstractNumId w:val="8"/>
  </w:num>
  <w:num w:numId="23" w16cid:durableId="1376659834">
    <w:abstractNumId w:val="53"/>
  </w:num>
  <w:num w:numId="24" w16cid:durableId="1505702230">
    <w:abstractNumId w:val="34"/>
  </w:num>
  <w:num w:numId="25" w16cid:durableId="570123363">
    <w:abstractNumId w:val="52"/>
  </w:num>
  <w:num w:numId="26" w16cid:durableId="1895892850">
    <w:abstractNumId w:val="20"/>
  </w:num>
  <w:num w:numId="27" w16cid:durableId="1477642219">
    <w:abstractNumId w:val="37"/>
  </w:num>
  <w:num w:numId="28" w16cid:durableId="851338198">
    <w:abstractNumId w:val="54"/>
  </w:num>
  <w:num w:numId="29" w16cid:durableId="1982686436">
    <w:abstractNumId w:val="40"/>
  </w:num>
  <w:num w:numId="30" w16cid:durableId="1658799309">
    <w:abstractNumId w:val="31"/>
  </w:num>
  <w:num w:numId="31" w16cid:durableId="684598707">
    <w:abstractNumId w:val="24"/>
  </w:num>
  <w:num w:numId="32" w16cid:durableId="1570114221">
    <w:abstractNumId w:val="27"/>
  </w:num>
  <w:num w:numId="33" w16cid:durableId="2144931390">
    <w:abstractNumId w:val="0"/>
  </w:num>
  <w:num w:numId="34" w16cid:durableId="1185896523">
    <w:abstractNumId w:val="6"/>
  </w:num>
  <w:num w:numId="35" w16cid:durableId="611934525">
    <w:abstractNumId w:val="28"/>
  </w:num>
  <w:num w:numId="36" w16cid:durableId="715130982">
    <w:abstractNumId w:val="44"/>
  </w:num>
  <w:num w:numId="37" w16cid:durableId="538512708">
    <w:abstractNumId w:val="13"/>
  </w:num>
  <w:num w:numId="38" w16cid:durableId="1795827441">
    <w:abstractNumId w:val="26"/>
  </w:num>
  <w:num w:numId="39" w16cid:durableId="836774883">
    <w:abstractNumId w:val="41"/>
  </w:num>
  <w:num w:numId="40" w16cid:durableId="925461771">
    <w:abstractNumId w:val="10"/>
  </w:num>
  <w:num w:numId="41" w16cid:durableId="1065685848">
    <w:abstractNumId w:val="16"/>
  </w:num>
  <w:num w:numId="42" w16cid:durableId="338965756">
    <w:abstractNumId w:val="56"/>
  </w:num>
  <w:num w:numId="43" w16cid:durableId="447160224">
    <w:abstractNumId w:val="17"/>
  </w:num>
  <w:num w:numId="44" w16cid:durableId="878975322">
    <w:abstractNumId w:val="38"/>
  </w:num>
  <w:num w:numId="45" w16cid:durableId="2115057813">
    <w:abstractNumId w:val="14"/>
  </w:num>
  <w:num w:numId="46" w16cid:durableId="1708681662">
    <w:abstractNumId w:val="55"/>
  </w:num>
  <w:num w:numId="47" w16cid:durableId="1203204538">
    <w:abstractNumId w:val="33"/>
  </w:num>
  <w:num w:numId="48" w16cid:durableId="985934969">
    <w:abstractNumId w:val="47"/>
  </w:num>
  <w:num w:numId="49" w16cid:durableId="1344472124">
    <w:abstractNumId w:val="21"/>
  </w:num>
  <w:num w:numId="50" w16cid:durableId="793838891">
    <w:abstractNumId w:val="48"/>
  </w:num>
  <w:num w:numId="51" w16cid:durableId="1566257522">
    <w:abstractNumId w:val="15"/>
  </w:num>
  <w:num w:numId="52" w16cid:durableId="527648549">
    <w:abstractNumId w:val="2"/>
  </w:num>
  <w:num w:numId="53" w16cid:durableId="1993020929">
    <w:abstractNumId w:val="36"/>
  </w:num>
  <w:num w:numId="54" w16cid:durableId="2115131150">
    <w:abstractNumId w:val="1"/>
  </w:num>
  <w:num w:numId="55" w16cid:durableId="1268003397">
    <w:abstractNumId w:val="22"/>
  </w:num>
  <w:num w:numId="56" w16cid:durableId="648944731">
    <w:abstractNumId w:val="51"/>
  </w:num>
  <w:num w:numId="57" w16cid:durableId="8535231">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20"/>
    <w:rsid w:val="000017AB"/>
    <w:rsid w:val="00002465"/>
    <w:rsid w:val="0000288A"/>
    <w:rsid w:val="00002EB2"/>
    <w:rsid w:val="000039D9"/>
    <w:rsid w:val="000046A4"/>
    <w:rsid w:val="000048EA"/>
    <w:rsid w:val="00004E77"/>
    <w:rsid w:val="00004FEA"/>
    <w:rsid w:val="000057CA"/>
    <w:rsid w:val="00006B61"/>
    <w:rsid w:val="00006BDB"/>
    <w:rsid w:val="0000754E"/>
    <w:rsid w:val="000075A4"/>
    <w:rsid w:val="00007828"/>
    <w:rsid w:val="00007E51"/>
    <w:rsid w:val="00010393"/>
    <w:rsid w:val="0001158B"/>
    <w:rsid w:val="00014497"/>
    <w:rsid w:val="00015238"/>
    <w:rsid w:val="00020415"/>
    <w:rsid w:val="00020D88"/>
    <w:rsid w:val="00022898"/>
    <w:rsid w:val="000229E0"/>
    <w:rsid w:val="00023C29"/>
    <w:rsid w:val="00024326"/>
    <w:rsid w:val="000249D0"/>
    <w:rsid w:val="00025C49"/>
    <w:rsid w:val="00026ACE"/>
    <w:rsid w:val="00027507"/>
    <w:rsid w:val="00030902"/>
    <w:rsid w:val="00030D53"/>
    <w:rsid w:val="00031929"/>
    <w:rsid w:val="000329B3"/>
    <w:rsid w:val="00034113"/>
    <w:rsid w:val="0004006B"/>
    <w:rsid w:val="000402DB"/>
    <w:rsid w:val="00040C0B"/>
    <w:rsid w:val="00040D72"/>
    <w:rsid w:val="000411A0"/>
    <w:rsid w:val="00041A5C"/>
    <w:rsid w:val="00042CC9"/>
    <w:rsid w:val="00042CEF"/>
    <w:rsid w:val="000439AC"/>
    <w:rsid w:val="00043F84"/>
    <w:rsid w:val="0004428F"/>
    <w:rsid w:val="00044CCB"/>
    <w:rsid w:val="00044D57"/>
    <w:rsid w:val="00044F55"/>
    <w:rsid w:val="00047113"/>
    <w:rsid w:val="000473F6"/>
    <w:rsid w:val="0005056A"/>
    <w:rsid w:val="00050595"/>
    <w:rsid w:val="00051324"/>
    <w:rsid w:val="00053D01"/>
    <w:rsid w:val="00054BCF"/>
    <w:rsid w:val="000550A2"/>
    <w:rsid w:val="00055E59"/>
    <w:rsid w:val="00056042"/>
    <w:rsid w:val="00056670"/>
    <w:rsid w:val="00057057"/>
    <w:rsid w:val="00057190"/>
    <w:rsid w:val="0005795C"/>
    <w:rsid w:val="00057D11"/>
    <w:rsid w:val="000602A3"/>
    <w:rsid w:val="00061590"/>
    <w:rsid w:val="00061BC9"/>
    <w:rsid w:val="00062629"/>
    <w:rsid w:val="000652E6"/>
    <w:rsid w:val="00065F53"/>
    <w:rsid w:val="00070284"/>
    <w:rsid w:val="00070493"/>
    <w:rsid w:val="000720BA"/>
    <w:rsid w:val="00072349"/>
    <w:rsid w:val="00075F02"/>
    <w:rsid w:val="0007662F"/>
    <w:rsid w:val="00080412"/>
    <w:rsid w:val="00080862"/>
    <w:rsid w:val="000820F1"/>
    <w:rsid w:val="000837C9"/>
    <w:rsid w:val="00087704"/>
    <w:rsid w:val="00087911"/>
    <w:rsid w:val="00087B69"/>
    <w:rsid w:val="000913D4"/>
    <w:rsid w:val="00091D91"/>
    <w:rsid w:val="000920B2"/>
    <w:rsid w:val="000922F9"/>
    <w:rsid w:val="00092FC8"/>
    <w:rsid w:val="000936B1"/>
    <w:rsid w:val="000938C9"/>
    <w:rsid w:val="00093C9E"/>
    <w:rsid w:val="00095F93"/>
    <w:rsid w:val="00096E1C"/>
    <w:rsid w:val="000A008A"/>
    <w:rsid w:val="000A2E08"/>
    <w:rsid w:val="000A2F3C"/>
    <w:rsid w:val="000A51DE"/>
    <w:rsid w:val="000A64A8"/>
    <w:rsid w:val="000B000C"/>
    <w:rsid w:val="000B120E"/>
    <w:rsid w:val="000B2014"/>
    <w:rsid w:val="000B2C17"/>
    <w:rsid w:val="000B4361"/>
    <w:rsid w:val="000B4710"/>
    <w:rsid w:val="000B5AD5"/>
    <w:rsid w:val="000B75B1"/>
    <w:rsid w:val="000C0C63"/>
    <w:rsid w:val="000C2C51"/>
    <w:rsid w:val="000C3E41"/>
    <w:rsid w:val="000C5A34"/>
    <w:rsid w:val="000C67BC"/>
    <w:rsid w:val="000C6D69"/>
    <w:rsid w:val="000D0BF7"/>
    <w:rsid w:val="000D0DD8"/>
    <w:rsid w:val="000D297A"/>
    <w:rsid w:val="000D555D"/>
    <w:rsid w:val="000D5794"/>
    <w:rsid w:val="000D6138"/>
    <w:rsid w:val="000D7F59"/>
    <w:rsid w:val="000E0C76"/>
    <w:rsid w:val="000E395B"/>
    <w:rsid w:val="000E47B7"/>
    <w:rsid w:val="000E7016"/>
    <w:rsid w:val="000E771F"/>
    <w:rsid w:val="000F1517"/>
    <w:rsid w:val="000F211B"/>
    <w:rsid w:val="000F2456"/>
    <w:rsid w:val="000F2F44"/>
    <w:rsid w:val="000F4686"/>
    <w:rsid w:val="000F5532"/>
    <w:rsid w:val="001015F1"/>
    <w:rsid w:val="001033FB"/>
    <w:rsid w:val="001043CE"/>
    <w:rsid w:val="001046A5"/>
    <w:rsid w:val="001053C5"/>
    <w:rsid w:val="001056A5"/>
    <w:rsid w:val="00105B95"/>
    <w:rsid w:val="00106424"/>
    <w:rsid w:val="001067E8"/>
    <w:rsid w:val="00107243"/>
    <w:rsid w:val="00107E06"/>
    <w:rsid w:val="001112E3"/>
    <w:rsid w:val="00111B84"/>
    <w:rsid w:val="0011228E"/>
    <w:rsid w:val="001126C6"/>
    <w:rsid w:val="0011387D"/>
    <w:rsid w:val="001146D6"/>
    <w:rsid w:val="00114E45"/>
    <w:rsid w:val="00116039"/>
    <w:rsid w:val="001160F9"/>
    <w:rsid w:val="001173CE"/>
    <w:rsid w:val="00120B7F"/>
    <w:rsid w:val="00121ACF"/>
    <w:rsid w:val="001226E7"/>
    <w:rsid w:val="00123FC7"/>
    <w:rsid w:val="00124214"/>
    <w:rsid w:val="00124639"/>
    <w:rsid w:val="00127486"/>
    <w:rsid w:val="001317CE"/>
    <w:rsid w:val="00131B9F"/>
    <w:rsid w:val="00131BD2"/>
    <w:rsid w:val="00133656"/>
    <w:rsid w:val="00135003"/>
    <w:rsid w:val="00136B5E"/>
    <w:rsid w:val="00141636"/>
    <w:rsid w:val="00141C4D"/>
    <w:rsid w:val="00141D2A"/>
    <w:rsid w:val="001428C1"/>
    <w:rsid w:val="0014395C"/>
    <w:rsid w:val="00143C54"/>
    <w:rsid w:val="001441A1"/>
    <w:rsid w:val="00145331"/>
    <w:rsid w:val="00146276"/>
    <w:rsid w:val="00146CDB"/>
    <w:rsid w:val="0014766D"/>
    <w:rsid w:val="00150C7B"/>
    <w:rsid w:val="001517CD"/>
    <w:rsid w:val="00152035"/>
    <w:rsid w:val="00152549"/>
    <w:rsid w:val="00152EAE"/>
    <w:rsid w:val="001530FB"/>
    <w:rsid w:val="001541DE"/>
    <w:rsid w:val="00154FDE"/>
    <w:rsid w:val="00155D40"/>
    <w:rsid w:val="00155F55"/>
    <w:rsid w:val="00157C3B"/>
    <w:rsid w:val="00160596"/>
    <w:rsid w:val="00160B08"/>
    <w:rsid w:val="00162DE7"/>
    <w:rsid w:val="00165273"/>
    <w:rsid w:val="00166111"/>
    <w:rsid w:val="00167067"/>
    <w:rsid w:val="0017054F"/>
    <w:rsid w:val="00171C80"/>
    <w:rsid w:val="0017275A"/>
    <w:rsid w:val="001743AF"/>
    <w:rsid w:val="00174CD1"/>
    <w:rsid w:val="00174E38"/>
    <w:rsid w:val="001753AB"/>
    <w:rsid w:val="00175E33"/>
    <w:rsid w:val="0017625A"/>
    <w:rsid w:val="00177240"/>
    <w:rsid w:val="00177DAA"/>
    <w:rsid w:val="00180181"/>
    <w:rsid w:val="00180257"/>
    <w:rsid w:val="00180BAC"/>
    <w:rsid w:val="001810BD"/>
    <w:rsid w:val="00183C38"/>
    <w:rsid w:val="001846E2"/>
    <w:rsid w:val="00187326"/>
    <w:rsid w:val="001878EC"/>
    <w:rsid w:val="0019053B"/>
    <w:rsid w:val="001937E0"/>
    <w:rsid w:val="00193EA5"/>
    <w:rsid w:val="00194645"/>
    <w:rsid w:val="00195EB1"/>
    <w:rsid w:val="001960D7"/>
    <w:rsid w:val="00197293"/>
    <w:rsid w:val="001A17E0"/>
    <w:rsid w:val="001A26E8"/>
    <w:rsid w:val="001A5102"/>
    <w:rsid w:val="001A5C1D"/>
    <w:rsid w:val="001A5F20"/>
    <w:rsid w:val="001A6096"/>
    <w:rsid w:val="001A79D0"/>
    <w:rsid w:val="001A7DC4"/>
    <w:rsid w:val="001B3CEF"/>
    <w:rsid w:val="001B6867"/>
    <w:rsid w:val="001B785B"/>
    <w:rsid w:val="001B7A15"/>
    <w:rsid w:val="001C009C"/>
    <w:rsid w:val="001C01B2"/>
    <w:rsid w:val="001C0792"/>
    <w:rsid w:val="001C0D45"/>
    <w:rsid w:val="001C1825"/>
    <w:rsid w:val="001C1C7A"/>
    <w:rsid w:val="001C3DD5"/>
    <w:rsid w:val="001C4790"/>
    <w:rsid w:val="001C722B"/>
    <w:rsid w:val="001D0028"/>
    <w:rsid w:val="001D08B3"/>
    <w:rsid w:val="001D2721"/>
    <w:rsid w:val="001D30F4"/>
    <w:rsid w:val="001D3DD6"/>
    <w:rsid w:val="001D5309"/>
    <w:rsid w:val="001E0618"/>
    <w:rsid w:val="001E0B42"/>
    <w:rsid w:val="001E1AFD"/>
    <w:rsid w:val="001E2A49"/>
    <w:rsid w:val="001E589B"/>
    <w:rsid w:val="001E5ABC"/>
    <w:rsid w:val="001E6923"/>
    <w:rsid w:val="001E6DB8"/>
    <w:rsid w:val="001F01A7"/>
    <w:rsid w:val="001F21FE"/>
    <w:rsid w:val="001F7397"/>
    <w:rsid w:val="001F7773"/>
    <w:rsid w:val="00200570"/>
    <w:rsid w:val="00200DBC"/>
    <w:rsid w:val="00202841"/>
    <w:rsid w:val="00204D20"/>
    <w:rsid w:val="0020596F"/>
    <w:rsid w:val="00205B9A"/>
    <w:rsid w:val="00205C6C"/>
    <w:rsid w:val="002062E0"/>
    <w:rsid w:val="002069F8"/>
    <w:rsid w:val="00206A8E"/>
    <w:rsid w:val="002109CE"/>
    <w:rsid w:val="00210B4A"/>
    <w:rsid w:val="00212E87"/>
    <w:rsid w:val="002145D6"/>
    <w:rsid w:val="00214C83"/>
    <w:rsid w:val="00215EA3"/>
    <w:rsid w:val="0021659B"/>
    <w:rsid w:val="002168B3"/>
    <w:rsid w:val="00217883"/>
    <w:rsid w:val="00217896"/>
    <w:rsid w:val="00217A5A"/>
    <w:rsid w:val="00221195"/>
    <w:rsid w:val="00221E2B"/>
    <w:rsid w:val="00223927"/>
    <w:rsid w:val="002240B9"/>
    <w:rsid w:val="002243FC"/>
    <w:rsid w:val="00224908"/>
    <w:rsid w:val="00224F32"/>
    <w:rsid w:val="00226B59"/>
    <w:rsid w:val="0022798B"/>
    <w:rsid w:val="0023014F"/>
    <w:rsid w:val="002318E3"/>
    <w:rsid w:val="00231E73"/>
    <w:rsid w:val="0023386D"/>
    <w:rsid w:val="002343E9"/>
    <w:rsid w:val="002347A1"/>
    <w:rsid w:val="00234E82"/>
    <w:rsid w:val="00236700"/>
    <w:rsid w:val="0024027D"/>
    <w:rsid w:val="00240918"/>
    <w:rsid w:val="00240F39"/>
    <w:rsid w:val="00242C9C"/>
    <w:rsid w:val="002438B6"/>
    <w:rsid w:val="0024639B"/>
    <w:rsid w:val="00246728"/>
    <w:rsid w:val="00247119"/>
    <w:rsid w:val="00250054"/>
    <w:rsid w:val="00252A73"/>
    <w:rsid w:val="00252B00"/>
    <w:rsid w:val="00256E0F"/>
    <w:rsid w:val="00257A02"/>
    <w:rsid w:val="00257B62"/>
    <w:rsid w:val="00261272"/>
    <w:rsid w:val="002628E0"/>
    <w:rsid w:val="00264512"/>
    <w:rsid w:val="00265523"/>
    <w:rsid w:val="00265931"/>
    <w:rsid w:val="00266B03"/>
    <w:rsid w:val="002704C0"/>
    <w:rsid w:val="00270F79"/>
    <w:rsid w:val="00271AB3"/>
    <w:rsid w:val="0027236F"/>
    <w:rsid w:val="00273107"/>
    <w:rsid w:val="00274299"/>
    <w:rsid w:val="00275CCD"/>
    <w:rsid w:val="002775CA"/>
    <w:rsid w:val="00277F80"/>
    <w:rsid w:val="00280F03"/>
    <w:rsid w:val="00282A4C"/>
    <w:rsid w:val="00283F5C"/>
    <w:rsid w:val="00286B98"/>
    <w:rsid w:val="00290215"/>
    <w:rsid w:val="002907ED"/>
    <w:rsid w:val="002918D7"/>
    <w:rsid w:val="002929E5"/>
    <w:rsid w:val="00294283"/>
    <w:rsid w:val="00294BAD"/>
    <w:rsid w:val="00294C71"/>
    <w:rsid w:val="00295D25"/>
    <w:rsid w:val="00297646"/>
    <w:rsid w:val="002976DD"/>
    <w:rsid w:val="00297EF0"/>
    <w:rsid w:val="00297FE0"/>
    <w:rsid w:val="002A3C54"/>
    <w:rsid w:val="002A3F0E"/>
    <w:rsid w:val="002A4104"/>
    <w:rsid w:val="002A5968"/>
    <w:rsid w:val="002A7A0F"/>
    <w:rsid w:val="002A7CFB"/>
    <w:rsid w:val="002B4C6B"/>
    <w:rsid w:val="002B5C1A"/>
    <w:rsid w:val="002B6135"/>
    <w:rsid w:val="002B70A1"/>
    <w:rsid w:val="002B76C5"/>
    <w:rsid w:val="002B7ED3"/>
    <w:rsid w:val="002C0740"/>
    <w:rsid w:val="002C09F5"/>
    <w:rsid w:val="002C13BF"/>
    <w:rsid w:val="002C17F9"/>
    <w:rsid w:val="002C1DDB"/>
    <w:rsid w:val="002C2101"/>
    <w:rsid w:val="002C4E9F"/>
    <w:rsid w:val="002D0A26"/>
    <w:rsid w:val="002D0A7D"/>
    <w:rsid w:val="002D1F9B"/>
    <w:rsid w:val="002D6FBA"/>
    <w:rsid w:val="002E3CEA"/>
    <w:rsid w:val="002E4208"/>
    <w:rsid w:val="002E52AA"/>
    <w:rsid w:val="002E53FA"/>
    <w:rsid w:val="002E6489"/>
    <w:rsid w:val="002E6B3A"/>
    <w:rsid w:val="002E7CE4"/>
    <w:rsid w:val="002F06D7"/>
    <w:rsid w:val="002F1049"/>
    <w:rsid w:val="002F28D4"/>
    <w:rsid w:val="002F2C32"/>
    <w:rsid w:val="002F6661"/>
    <w:rsid w:val="002F786B"/>
    <w:rsid w:val="00300974"/>
    <w:rsid w:val="003011F1"/>
    <w:rsid w:val="0030356B"/>
    <w:rsid w:val="00303F33"/>
    <w:rsid w:val="003043D4"/>
    <w:rsid w:val="00304855"/>
    <w:rsid w:val="0030547B"/>
    <w:rsid w:val="00305AB7"/>
    <w:rsid w:val="00305CA5"/>
    <w:rsid w:val="00306F35"/>
    <w:rsid w:val="00307926"/>
    <w:rsid w:val="00310838"/>
    <w:rsid w:val="003123E4"/>
    <w:rsid w:val="00313599"/>
    <w:rsid w:val="00314D65"/>
    <w:rsid w:val="00314E25"/>
    <w:rsid w:val="0031508F"/>
    <w:rsid w:val="00315CF4"/>
    <w:rsid w:val="0031622C"/>
    <w:rsid w:val="003173A9"/>
    <w:rsid w:val="00317C9F"/>
    <w:rsid w:val="00320CAE"/>
    <w:rsid w:val="00321D8B"/>
    <w:rsid w:val="00321FE8"/>
    <w:rsid w:val="0032221F"/>
    <w:rsid w:val="00322D98"/>
    <w:rsid w:val="0032429D"/>
    <w:rsid w:val="003252B4"/>
    <w:rsid w:val="003254E8"/>
    <w:rsid w:val="00330547"/>
    <w:rsid w:val="00331237"/>
    <w:rsid w:val="003318DF"/>
    <w:rsid w:val="003328AC"/>
    <w:rsid w:val="0033297B"/>
    <w:rsid w:val="0033391B"/>
    <w:rsid w:val="003344F1"/>
    <w:rsid w:val="00334AFF"/>
    <w:rsid w:val="00336265"/>
    <w:rsid w:val="003362DC"/>
    <w:rsid w:val="003363AC"/>
    <w:rsid w:val="00336E6E"/>
    <w:rsid w:val="00337253"/>
    <w:rsid w:val="00343E5C"/>
    <w:rsid w:val="00344912"/>
    <w:rsid w:val="003467B2"/>
    <w:rsid w:val="00347E3E"/>
    <w:rsid w:val="0035019C"/>
    <w:rsid w:val="00350526"/>
    <w:rsid w:val="0035101E"/>
    <w:rsid w:val="00351B08"/>
    <w:rsid w:val="00351F31"/>
    <w:rsid w:val="00351F7E"/>
    <w:rsid w:val="00352305"/>
    <w:rsid w:val="00353F88"/>
    <w:rsid w:val="00354B2C"/>
    <w:rsid w:val="003557D2"/>
    <w:rsid w:val="003566CB"/>
    <w:rsid w:val="00356754"/>
    <w:rsid w:val="00357DA5"/>
    <w:rsid w:val="00357FB8"/>
    <w:rsid w:val="003610A8"/>
    <w:rsid w:val="003613BC"/>
    <w:rsid w:val="00361550"/>
    <w:rsid w:val="00361A92"/>
    <w:rsid w:val="00362AB1"/>
    <w:rsid w:val="003632BC"/>
    <w:rsid w:val="00365E1E"/>
    <w:rsid w:val="00366E4B"/>
    <w:rsid w:val="003672E7"/>
    <w:rsid w:val="0036748C"/>
    <w:rsid w:val="0036767C"/>
    <w:rsid w:val="0037041C"/>
    <w:rsid w:val="00371D9E"/>
    <w:rsid w:val="00372220"/>
    <w:rsid w:val="00373426"/>
    <w:rsid w:val="0037422F"/>
    <w:rsid w:val="00374FAD"/>
    <w:rsid w:val="003753A7"/>
    <w:rsid w:val="00381DC4"/>
    <w:rsid w:val="0038302E"/>
    <w:rsid w:val="00383B4A"/>
    <w:rsid w:val="003850CA"/>
    <w:rsid w:val="003850F5"/>
    <w:rsid w:val="00387043"/>
    <w:rsid w:val="003874ED"/>
    <w:rsid w:val="00387703"/>
    <w:rsid w:val="00387B92"/>
    <w:rsid w:val="0039061A"/>
    <w:rsid w:val="00392215"/>
    <w:rsid w:val="00392308"/>
    <w:rsid w:val="00392F0D"/>
    <w:rsid w:val="00393021"/>
    <w:rsid w:val="00395A9F"/>
    <w:rsid w:val="0039742D"/>
    <w:rsid w:val="00397DEC"/>
    <w:rsid w:val="003A09F8"/>
    <w:rsid w:val="003A0BAA"/>
    <w:rsid w:val="003A1445"/>
    <w:rsid w:val="003A2B04"/>
    <w:rsid w:val="003A3F2F"/>
    <w:rsid w:val="003A43C6"/>
    <w:rsid w:val="003A5820"/>
    <w:rsid w:val="003A6E93"/>
    <w:rsid w:val="003B04D5"/>
    <w:rsid w:val="003B170D"/>
    <w:rsid w:val="003B1A4C"/>
    <w:rsid w:val="003B5D13"/>
    <w:rsid w:val="003C0772"/>
    <w:rsid w:val="003C0B5D"/>
    <w:rsid w:val="003C193E"/>
    <w:rsid w:val="003C25CA"/>
    <w:rsid w:val="003C3F48"/>
    <w:rsid w:val="003C6239"/>
    <w:rsid w:val="003C6C3C"/>
    <w:rsid w:val="003D00DD"/>
    <w:rsid w:val="003D03F4"/>
    <w:rsid w:val="003D0A40"/>
    <w:rsid w:val="003D0C7B"/>
    <w:rsid w:val="003D2471"/>
    <w:rsid w:val="003D28CF"/>
    <w:rsid w:val="003D35ED"/>
    <w:rsid w:val="003E0207"/>
    <w:rsid w:val="003E064F"/>
    <w:rsid w:val="003E0AFA"/>
    <w:rsid w:val="003E1E84"/>
    <w:rsid w:val="003E22BB"/>
    <w:rsid w:val="003E3649"/>
    <w:rsid w:val="003E3917"/>
    <w:rsid w:val="003E509E"/>
    <w:rsid w:val="003E74CD"/>
    <w:rsid w:val="003F5337"/>
    <w:rsid w:val="003F7E4C"/>
    <w:rsid w:val="004007E4"/>
    <w:rsid w:val="00400FD4"/>
    <w:rsid w:val="0040189B"/>
    <w:rsid w:val="004034B3"/>
    <w:rsid w:val="00403D67"/>
    <w:rsid w:val="00404636"/>
    <w:rsid w:val="004058F3"/>
    <w:rsid w:val="004071D4"/>
    <w:rsid w:val="0040792C"/>
    <w:rsid w:val="00407C68"/>
    <w:rsid w:val="00410F47"/>
    <w:rsid w:val="004119B4"/>
    <w:rsid w:val="0041597D"/>
    <w:rsid w:val="00415B08"/>
    <w:rsid w:val="00417806"/>
    <w:rsid w:val="00420463"/>
    <w:rsid w:val="00420818"/>
    <w:rsid w:val="00421502"/>
    <w:rsid w:val="00422757"/>
    <w:rsid w:val="00423A38"/>
    <w:rsid w:val="004256C5"/>
    <w:rsid w:val="0042600B"/>
    <w:rsid w:val="004278C0"/>
    <w:rsid w:val="0043005C"/>
    <w:rsid w:val="0043201D"/>
    <w:rsid w:val="00432D87"/>
    <w:rsid w:val="00433927"/>
    <w:rsid w:val="0043465F"/>
    <w:rsid w:val="004354D9"/>
    <w:rsid w:val="00435720"/>
    <w:rsid w:val="00436099"/>
    <w:rsid w:val="004369FE"/>
    <w:rsid w:val="00437108"/>
    <w:rsid w:val="00437B2D"/>
    <w:rsid w:val="00440662"/>
    <w:rsid w:val="004418B3"/>
    <w:rsid w:val="00441B5A"/>
    <w:rsid w:val="00443CB2"/>
    <w:rsid w:val="00444233"/>
    <w:rsid w:val="00446F16"/>
    <w:rsid w:val="004472AF"/>
    <w:rsid w:val="00450DA6"/>
    <w:rsid w:val="0045169F"/>
    <w:rsid w:val="004524E3"/>
    <w:rsid w:val="00453468"/>
    <w:rsid w:val="004549DF"/>
    <w:rsid w:val="00454B23"/>
    <w:rsid w:val="00455580"/>
    <w:rsid w:val="00457967"/>
    <w:rsid w:val="004602D8"/>
    <w:rsid w:val="00460391"/>
    <w:rsid w:val="00460AE0"/>
    <w:rsid w:val="004610B2"/>
    <w:rsid w:val="00463DA0"/>
    <w:rsid w:val="00464840"/>
    <w:rsid w:val="004658C5"/>
    <w:rsid w:val="0046619F"/>
    <w:rsid w:val="004665ED"/>
    <w:rsid w:val="00467896"/>
    <w:rsid w:val="00470228"/>
    <w:rsid w:val="00471BF1"/>
    <w:rsid w:val="00471C2D"/>
    <w:rsid w:val="0047415A"/>
    <w:rsid w:val="0047424A"/>
    <w:rsid w:val="00474D07"/>
    <w:rsid w:val="00475D56"/>
    <w:rsid w:val="00480616"/>
    <w:rsid w:val="004818D9"/>
    <w:rsid w:val="00483047"/>
    <w:rsid w:val="00486CC1"/>
    <w:rsid w:val="00486FF8"/>
    <w:rsid w:val="004872D7"/>
    <w:rsid w:val="004902F4"/>
    <w:rsid w:val="004914EA"/>
    <w:rsid w:val="0049213E"/>
    <w:rsid w:val="00496CD3"/>
    <w:rsid w:val="004974E7"/>
    <w:rsid w:val="004A018C"/>
    <w:rsid w:val="004A06B1"/>
    <w:rsid w:val="004A12AF"/>
    <w:rsid w:val="004A2AB7"/>
    <w:rsid w:val="004A3F3A"/>
    <w:rsid w:val="004A4485"/>
    <w:rsid w:val="004A46DD"/>
    <w:rsid w:val="004A47F9"/>
    <w:rsid w:val="004A494A"/>
    <w:rsid w:val="004A66C2"/>
    <w:rsid w:val="004A7104"/>
    <w:rsid w:val="004B0300"/>
    <w:rsid w:val="004B1B3E"/>
    <w:rsid w:val="004B2F31"/>
    <w:rsid w:val="004B356C"/>
    <w:rsid w:val="004B3B56"/>
    <w:rsid w:val="004B4101"/>
    <w:rsid w:val="004B5C07"/>
    <w:rsid w:val="004B7E78"/>
    <w:rsid w:val="004C035F"/>
    <w:rsid w:val="004C0C54"/>
    <w:rsid w:val="004C16F3"/>
    <w:rsid w:val="004C2A4B"/>
    <w:rsid w:val="004C2F11"/>
    <w:rsid w:val="004C3E5B"/>
    <w:rsid w:val="004C3E5E"/>
    <w:rsid w:val="004C42BE"/>
    <w:rsid w:val="004C48D6"/>
    <w:rsid w:val="004C6304"/>
    <w:rsid w:val="004C7A9B"/>
    <w:rsid w:val="004C7E87"/>
    <w:rsid w:val="004D2CDC"/>
    <w:rsid w:val="004D3D42"/>
    <w:rsid w:val="004D426B"/>
    <w:rsid w:val="004D5B09"/>
    <w:rsid w:val="004D6590"/>
    <w:rsid w:val="004E09A3"/>
    <w:rsid w:val="004E0BAB"/>
    <w:rsid w:val="004E33E8"/>
    <w:rsid w:val="004E3E96"/>
    <w:rsid w:val="004E4A88"/>
    <w:rsid w:val="004E4FB1"/>
    <w:rsid w:val="004F1BBD"/>
    <w:rsid w:val="004F3330"/>
    <w:rsid w:val="004F3D4F"/>
    <w:rsid w:val="004F3D8D"/>
    <w:rsid w:val="004F570B"/>
    <w:rsid w:val="004F59FA"/>
    <w:rsid w:val="004F7386"/>
    <w:rsid w:val="00501026"/>
    <w:rsid w:val="00501A8C"/>
    <w:rsid w:val="00501BED"/>
    <w:rsid w:val="00501D5C"/>
    <w:rsid w:val="00502607"/>
    <w:rsid w:val="00502728"/>
    <w:rsid w:val="005049A8"/>
    <w:rsid w:val="00505116"/>
    <w:rsid w:val="00505153"/>
    <w:rsid w:val="00505836"/>
    <w:rsid w:val="00505A57"/>
    <w:rsid w:val="00505CE5"/>
    <w:rsid w:val="005065DC"/>
    <w:rsid w:val="00506AFE"/>
    <w:rsid w:val="00506E5C"/>
    <w:rsid w:val="0050710B"/>
    <w:rsid w:val="005104CE"/>
    <w:rsid w:val="00512897"/>
    <w:rsid w:val="00512A39"/>
    <w:rsid w:val="00512D3E"/>
    <w:rsid w:val="0051324F"/>
    <w:rsid w:val="00513659"/>
    <w:rsid w:val="00515E19"/>
    <w:rsid w:val="00515F68"/>
    <w:rsid w:val="00517412"/>
    <w:rsid w:val="00520FD4"/>
    <w:rsid w:val="00521711"/>
    <w:rsid w:val="00521912"/>
    <w:rsid w:val="00523A62"/>
    <w:rsid w:val="00525856"/>
    <w:rsid w:val="005261AF"/>
    <w:rsid w:val="005265DA"/>
    <w:rsid w:val="00526BCF"/>
    <w:rsid w:val="00527E2B"/>
    <w:rsid w:val="00527EAF"/>
    <w:rsid w:val="00530421"/>
    <w:rsid w:val="00530612"/>
    <w:rsid w:val="00531B2B"/>
    <w:rsid w:val="0053560F"/>
    <w:rsid w:val="00535BE7"/>
    <w:rsid w:val="00540A77"/>
    <w:rsid w:val="005415BC"/>
    <w:rsid w:val="00541821"/>
    <w:rsid w:val="00541A63"/>
    <w:rsid w:val="005434AE"/>
    <w:rsid w:val="005449FE"/>
    <w:rsid w:val="00544B54"/>
    <w:rsid w:val="00544B6F"/>
    <w:rsid w:val="005455BF"/>
    <w:rsid w:val="005455CE"/>
    <w:rsid w:val="005455CF"/>
    <w:rsid w:val="00545A1C"/>
    <w:rsid w:val="00546D2A"/>
    <w:rsid w:val="00546F0B"/>
    <w:rsid w:val="00547DB2"/>
    <w:rsid w:val="00550FF5"/>
    <w:rsid w:val="00554C98"/>
    <w:rsid w:val="00555BEF"/>
    <w:rsid w:val="00561FE7"/>
    <w:rsid w:val="0056333C"/>
    <w:rsid w:val="005645F9"/>
    <w:rsid w:val="0056516D"/>
    <w:rsid w:val="00566355"/>
    <w:rsid w:val="0056685C"/>
    <w:rsid w:val="00566916"/>
    <w:rsid w:val="005670F5"/>
    <w:rsid w:val="00567227"/>
    <w:rsid w:val="00567986"/>
    <w:rsid w:val="005724EC"/>
    <w:rsid w:val="005740FB"/>
    <w:rsid w:val="00575714"/>
    <w:rsid w:val="005762A0"/>
    <w:rsid w:val="00576356"/>
    <w:rsid w:val="005769B8"/>
    <w:rsid w:val="00576D85"/>
    <w:rsid w:val="00577F7B"/>
    <w:rsid w:val="00580C83"/>
    <w:rsid w:val="0058103D"/>
    <w:rsid w:val="00582D93"/>
    <w:rsid w:val="00583C17"/>
    <w:rsid w:val="005846A6"/>
    <w:rsid w:val="00585305"/>
    <w:rsid w:val="00585DE0"/>
    <w:rsid w:val="00586F3D"/>
    <w:rsid w:val="00587418"/>
    <w:rsid w:val="00590A16"/>
    <w:rsid w:val="00590FF8"/>
    <w:rsid w:val="005926A8"/>
    <w:rsid w:val="00593337"/>
    <w:rsid w:val="00593E02"/>
    <w:rsid w:val="005949B5"/>
    <w:rsid w:val="0059503D"/>
    <w:rsid w:val="0059527D"/>
    <w:rsid w:val="00595684"/>
    <w:rsid w:val="0059721F"/>
    <w:rsid w:val="00597951"/>
    <w:rsid w:val="005A0812"/>
    <w:rsid w:val="005A1157"/>
    <w:rsid w:val="005A1597"/>
    <w:rsid w:val="005A16E5"/>
    <w:rsid w:val="005A2359"/>
    <w:rsid w:val="005A72FA"/>
    <w:rsid w:val="005B1D94"/>
    <w:rsid w:val="005B22E3"/>
    <w:rsid w:val="005B326E"/>
    <w:rsid w:val="005B4B54"/>
    <w:rsid w:val="005B6E0B"/>
    <w:rsid w:val="005C0676"/>
    <w:rsid w:val="005C07E3"/>
    <w:rsid w:val="005C5C59"/>
    <w:rsid w:val="005C5CE2"/>
    <w:rsid w:val="005C611D"/>
    <w:rsid w:val="005C6F3F"/>
    <w:rsid w:val="005D0309"/>
    <w:rsid w:val="005D0456"/>
    <w:rsid w:val="005D0E4E"/>
    <w:rsid w:val="005D1EE3"/>
    <w:rsid w:val="005D2BDE"/>
    <w:rsid w:val="005D3023"/>
    <w:rsid w:val="005D432B"/>
    <w:rsid w:val="005D4FF8"/>
    <w:rsid w:val="005D6C8D"/>
    <w:rsid w:val="005D7863"/>
    <w:rsid w:val="005D7C88"/>
    <w:rsid w:val="005D7D03"/>
    <w:rsid w:val="005E05B0"/>
    <w:rsid w:val="005E05D0"/>
    <w:rsid w:val="005E184D"/>
    <w:rsid w:val="005E5068"/>
    <w:rsid w:val="005E51A2"/>
    <w:rsid w:val="005E5B60"/>
    <w:rsid w:val="005E672B"/>
    <w:rsid w:val="005F0B36"/>
    <w:rsid w:val="005F0FC4"/>
    <w:rsid w:val="005F1385"/>
    <w:rsid w:val="005F2537"/>
    <w:rsid w:val="005F524E"/>
    <w:rsid w:val="005F53C1"/>
    <w:rsid w:val="005F5872"/>
    <w:rsid w:val="005F67B3"/>
    <w:rsid w:val="005F70A9"/>
    <w:rsid w:val="006001DC"/>
    <w:rsid w:val="006007B3"/>
    <w:rsid w:val="00600E8F"/>
    <w:rsid w:val="00602160"/>
    <w:rsid w:val="0060273F"/>
    <w:rsid w:val="00602F51"/>
    <w:rsid w:val="00604DB9"/>
    <w:rsid w:val="006055E6"/>
    <w:rsid w:val="00605699"/>
    <w:rsid w:val="00606286"/>
    <w:rsid w:val="006072FA"/>
    <w:rsid w:val="006105F9"/>
    <w:rsid w:val="00611458"/>
    <w:rsid w:val="00611CD6"/>
    <w:rsid w:val="0061200E"/>
    <w:rsid w:val="00613349"/>
    <w:rsid w:val="00613357"/>
    <w:rsid w:val="0061470D"/>
    <w:rsid w:val="00617BA8"/>
    <w:rsid w:val="0062342B"/>
    <w:rsid w:val="00624051"/>
    <w:rsid w:val="00631734"/>
    <w:rsid w:val="00631DE5"/>
    <w:rsid w:val="00633D97"/>
    <w:rsid w:val="00633F28"/>
    <w:rsid w:val="00634260"/>
    <w:rsid w:val="00637139"/>
    <w:rsid w:val="00637467"/>
    <w:rsid w:val="0064058F"/>
    <w:rsid w:val="0064289F"/>
    <w:rsid w:val="006433B8"/>
    <w:rsid w:val="00644AF5"/>
    <w:rsid w:val="006454B5"/>
    <w:rsid w:val="00650F9D"/>
    <w:rsid w:val="00651ABE"/>
    <w:rsid w:val="00651B5F"/>
    <w:rsid w:val="00651E96"/>
    <w:rsid w:val="00652928"/>
    <w:rsid w:val="006544F1"/>
    <w:rsid w:val="0065545A"/>
    <w:rsid w:val="00655747"/>
    <w:rsid w:val="006557DA"/>
    <w:rsid w:val="00657D07"/>
    <w:rsid w:val="00663359"/>
    <w:rsid w:val="00663C83"/>
    <w:rsid w:val="00664378"/>
    <w:rsid w:val="0066509B"/>
    <w:rsid w:val="0066536B"/>
    <w:rsid w:val="00665542"/>
    <w:rsid w:val="0066606D"/>
    <w:rsid w:val="0066648F"/>
    <w:rsid w:val="00666571"/>
    <w:rsid w:val="006671CD"/>
    <w:rsid w:val="0066735E"/>
    <w:rsid w:val="00672199"/>
    <w:rsid w:val="006734F2"/>
    <w:rsid w:val="00683793"/>
    <w:rsid w:val="00683DAA"/>
    <w:rsid w:val="00686DE7"/>
    <w:rsid w:val="00690249"/>
    <w:rsid w:val="00690252"/>
    <w:rsid w:val="00690D20"/>
    <w:rsid w:val="00691583"/>
    <w:rsid w:val="00691726"/>
    <w:rsid w:val="00693734"/>
    <w:rsid w:val="00695208"/>
    <w:rsid w:val="0069625F"/>
    <w:rsid w:val="00696A48"/>
    <w:rsid w:val="0069795F"/>
    <w:rsid w:val="006A0541"/>
    <w:rsid w:val="006A3B65"/>
    <w:rsid w:val="006A44C2"/>
    <w:rsid w:val="006A5910"/>
    <w:rsid w:val="006A5C79"/>
    <w:rsid w:val="006A739A"/>
    <w:rsid w:val="006B49DF"/>
    <w:rsid w:val="006B521F"/>
    <w:rsid w:val="006B70EE"/>
    <w:rsid w:val="006B7535"/>
    <w:rsid w:val="006C20E7"/>
    <w:rsid w:val="006C2490"/>
    <w:rsid w:val="006C5934"/>
    <w:rsid w:val="006C605A"/>
    <w:rsid w:val="006D038D"/>
    <w:rsid w:val="006D03B0"/>
    <w:rsid w:val="006D042E"/>
    <w:rsid w:val="006D3FA5"/>
    <w:rsid w:val="006D5591"/>
    <w:rsid w:val="006D5E49"/>
    <w:rsid w:val="006E0251"/>
    <w:rsid w:val="006E075C"/>
    <w:rsid w:val="006E319D"/>
    <w:rsid w:val="006E336B"/>
    <w:rsid w:val="006E3BED"/>
    <w:rsid w:val="006E4EB6"/>
    <w:rsid w:val="006E5FF6"/>
    <w:rsid w:val="006E60EF"/>
    <w:rsid w:val="006F2B19"/>
    <w:rsid w:val="006F3730"/>
    <w:rsid w:val="006F4A92"/>
    <w:rsid w:val="006F54E5"/>
    <w:rsid w:val="006F7547"/>
    <w:rsid w:val="0070072A"/>
    <w:rsid w:val="00701143"/>
    <w:rsid w:val="00701FAD"/>
    <w:rsid w:val="00702CBB"/>
    <w:rsid w:val="0070328A"/>
    <w:rsid w:val="0070585B"/>
    <w:rsid w:val="0070632F"/>
    <w:rsid w:val="00706C4E"/>
    <w:rsid w:val="007100B0"/>
    <w:rsid w:val="007102DE"/>
    <w:rsid w:val="00710300"/>
    <w:rsid w:val="0071180B"/>
    <w:rsid w:val="00711D22"/>
    <w:rsid w:val="00714CD3"/>
    <w:rsid w:val="0071534C"/>
    <w:rsid w:val="00716555"/>
    <w:rsid w:val="00716D61"/>
    <w:rsid w:val="00717E4F"/>
    <w:rsid w:val="00717EC9"/>
    <w:rsid w:val="0072052F"/>
    <w:rsid w:val="00721299"/>
    <w:rsid w:val="00722F1A"/>
    <w:rsid w:val="00722FD0"/>
    <w:rsid w:val="0072304F"/>
    <w:rsid w:val="00723548"/>
    <w:rsid w:val="00724996"/>
    <w:rsid w:val="00724CE1"/>
    <w:rsid w:val="00724E48"/>
    <w:rsid w:val="00724FBF"/>
    <w:rsid w:val="00725A02"/>
    <w:rsid w:val="00734EB1"/>
    <w:rsid w:val="007361D3"/>
    <w:rsid w:val="00740292"/>
    <w:rsid w:val="00742F67"/>
    <w:rsid w:val="007465B0"/>
    <w:rsid w:val="00746A04"/>
    <w:rsid w:val="00751947"/>
    <w:rsid w:val="007525DF"/>
    <w:rsid w:val="0075267E"/>
    <w:rsid w:val="00754287"/>
    <w:rsid w:val="00754B30"/>
    <w:rsid w:val="00755D17"/>
    <w:rsid w:val="00756BCF"/>
    <w:rsid w:val="00760480"/>
    <w:rsid w:val="00760F0F"/>
    <w:rsid w:val="00763688"/>
    <w:rsid w:val="0076430D"/>
    <w:rsid w:val="007646BB"/>
    <w:rsid w:val="0076529C"/>
    <w:rsid w:val="007652CA"/>
    <w:rsid w:val="007668A6"/>
    <w:rsid w:val="00766F11"/>
    <w:rsid w:val="007705CA"/>
    <w:rsid w:val="007712ED"/>
    <w:rsid w:val="00771336"/>
    <w:rsid w:val="00773B62"/>
    <w:rsid w:val="00774770"/>
    <w:rsid w:val="007749E2"/>
    <w:rsid w:val="00774B23"/>
    <w:rsid w:val="007755BC"/>
    <w:rsid w:val="007759C3"/>
    <w:rsid w:val="00775CA5"/>
    <w:rsid w:val="00775F89"/>
    <w:rsid w:val="0077625C"/>
    <w:rsid w:val="007764F4"/>
    <w:rsid w:val="00776A18"/>
    <w:rsid w:val="007807A0"/>
    <w:rsid w:val="007816A6"/>
    <w:rsid w:val="007825C5"/>
    <w:rsid w:val="007830D1"/>
    <w:rsid w:val="0078357F"/>
    <w:rsid w:val="00784C39"/>
    <w:rsid w:val="0078505F"/>
    <w:rsid w:val="00785E6E"/>
    <w:rsid w:val="00787269"/>
    <w:rsid w:val="007906AD"/>
    <w:rsid w:val="007931BF"/>
    <w:rsid w:val="007938DE"/>
    <w:rsid w:val="0079492C"/>
    <w:rsid w:val="00794997"/>
    <w:rsid w:val="00795749"/>
    <w:rsid w:val="007959F3"/>
    <w:rsid w:val="00797605"/>
    <w:rsid w:val="007A05EA"/>
    <w:rsid w:val="007A0E92"/>
    <w:rsid w:val="007A29B1"/>
    <w:rsid w:val="007A2D5C"/>
    <w:rsid w:val="007A5A19"/>
    <w:rsid w:val="007B03C3"/>
    <w:rsid w:val="007B0E00"/>
    <w:rsid w:val="007B1596"/>
    <w:rsid w:val="007B190E"/>
    <w:rsid w:val="007B1B9E"/>
    <w:rsid w:val="007B45DB"/>
    <w:rsid w:val="007B4C13"/>
    <w:rsid w:val="007B4CC7"/>
    <w:rsid w:val="007B6B13"/>
    <w:rsid w:val="007C03F7"/>
    <w:rsid w:val="007C0782"/>
    <w:rsid w:val="007C25A0"/>
    <w:rsid w:val="007C290D"/>
    <w:rsid w:val="007C2F88"/>
    <w:rsid w:val="007C375E"/>
    <w:rsid w:val="007C5167"/>
    <w:rsid w:val="007C53F6"/>
    <w:rsid w:val="007C603F"/>
    <w:rsid w:val="007D027B"/>
    <w:rsid w:val="007D1A07"/>
    <w:rsid w:val="007D246C"/>
    <w:rsid w:val="007D33E1"/>
    <w:rsid w:val="007D4236"/>
    <w:rsid w:val="007D4D82"/>
    <w:rsid w:val="007D4F3F"/>
    <w:rsid w:val="007D52A4"/>
    <w:rsid w:val="007D5F0B"/>
    <w:rsid w:val="007E0A44"/>
    <w:rsid w:val="007E32BC"/>
    <w:rsid w:val="007E34CA"/>
    <w:rsid w:val="007E3675"/>
    <w:rsid w:val="007E3F94"/>
    <w:rsid w:val="007E4203"/>
    <w:rsid w:val="007E67DF"/>
    <w:rsid w:val="007E6F20"/>
    <w:rsid w:val="007F04DD"/>
    <w:rsid w:val="007F6B98"/>
    <w:rsid w:val="00800755"/>
    <w:rsid w:val="008019F4"/>
    <w:rsid w:val="00802211"/>
    <w:rsid w:val="00803DB5"/>
    <w:rsid w:val="00803E97"/>
    <w:rsid w:val="00804D5C"/>
    <w:rsid w:val="0080571D"/>
    <w:rsid w:val="0080686E"/>
    <w:rsid w:val="00806C3E"/>
    <w:rsid w:val="008070E2"/>
    <w:rsid w:val="00812B99"/>
    <w:rsid w:val="00813A6B"/>
    <w:rsid w:val="0081582B"/>
    <w:rsid w:val="0081699B"/>
    <w:rsid w:val="0082067A"/>
    <w:rsid w:val="0082236E"/>
    <w:rsid w:val="00825898"/>
    <w:rsid w:val="00825C31"/>
    <w:rsid w:val="00826032"/>
    <w:rsid w:val="008261E5"/>
    <w:rsid w:val="00826C82"/>
    <w:rsid w:val="008272F1"/>
    <w:rsid w:val="00830896"/>
    <w:rsid w:val="0083328C"/>
    <w:rsid w:val="008334BC"/>
    <w:rsid w:val="00834565"/>
    <w:rsid w:val="00834FC8"/>
    <w:rsid w:val="00835C56"/>
    <w:rsid w:val="00836C51"/>
    <w:rsid w:val="008371A1"/>
    <w:rsid w:val="008418CD"/>
    <w:rsid w:val="00841ED2"/>
    <w:rsid w:val="00842174"/>
    <w:rsid w:val="008428AD"/>
    <w:rsid w:val="00844CBE"/>
    <w:rsid w:val="0084559A"/>
    <w:rsid w:val="00846436"/>
    <w:rsid w:val="008464B0"/>
    <w:rsid w:val="00846FF4"/>
    <w:rsid w:val="0085015D"/>
    <w:rsid w:val="00851C7C"/>
    <w:rsid w:val="00852C00"/>
    <w:rsid w:val="008539EE"/>
    <w:rsid w:val="00853DAA"/>
    <w:rsid w:val="00854600"/>
    <w:rsid w:val="008556D9"/>
    <w:rsid w:val="008558A8"/>
    <w:rsid w:val="00855932"/>
    <w:rsid w:val="008561D2"/>
    <w:rsid w:val="00857B70"/>
    <w:rsid w:val="00860202"/>
    <w:rsid w:val="00860A66"/>
    <w:rsid w:val="008610EA"/>
    <w:rsid w:val="0086120C"/>
    <w:rsid w:val="00861272"/>
    <w:rsid w:val="00861392"/>
    <w:rsid w:val="008625A3"/>
    <w:rsid w:val="00866908"/>
    <w:rsid w:val="0086730E"/>
    <w:rsid w:val="0086798F"/>
    <w:rsid w:val="00870E4F"/>
    <w:rsid w:val="00871EC6"/>
    <w:rsid w:val="00872198"/>
    <w:rsid w:val="00873638"/>
    <w:rsid w:val="00874C56"/>
    <w:rsid w:val="00875170"/>
    <w:rsid w:val="00875678"/>
    <w:rsid w:val="0087617D"/>
    <w:rsid w:val="00876455"/>
    <w:rsid w:val="00876C6F"/>
    <w:rsid w:val="008809A2"/>
    <w:rsid w:val="008810A8"/>
    <w:rsid w:val="00882475"/>
    <w:rsid w:val="008851CA"/>
    <w:rsid w:val="008857C4"/>
    <w:rsid w:val="00887981"/>
    <w:rsid w:val="00890180"/>
    <w:rsid w:val="008903AD"/>
    <w:rsid w:val="00890C2B"/>
    <w:rsid w:val="008912A1"/>
    <w:rsid w:val="00892667"/>
    <w:rsid w:val="00893377"/>
    <w:rsid w:val="00894077"/>
    <w:rsid w:val="0089471C"/>
    <w:rsid w:val="00895786"/>
    <w:rsid w:val="0089687F"/>
    <w:rsid w:val="00896C17"/>
    <w:rsid w:val="00897489"/>
    <w:rsid w:val="00897B62"/>
    <w:rsid w:val="008A5070"/>
    <w:rsid w:val="008A5585"/>
    <w:rsid w:val="008B03C8"/>
    <w:rsid w:val="008B1732"/>
    <w:rsid w:val="008B1BFF"/>
    <w:rsid w:val="008B2F44"/>
    <w:rsid w:val="008B50F9"/>
    <w:rsid w:val="008B64E7"/>
    <w:rsid w:val="008B68CC"/>
    <w:rsid w:val="008B6AB8"/>
    <w:rsid w:val="008B6E5C"/>
    <w:rsid w:val="008B6F6E"/>
    <w:rsid w:val="008B7BD5"/>
    <w:rsid w:val="008C03B0"/>
    <w:rsid w:val="008C26C6"/>
    <w:rsid w:val="008C68B1"/>
    <w:rsid w:val="008C6B93"/>
    <w:rsid w:val="008D1895"/>
    <w:rsid w:val="008D20BE"/>
    <w:rsid w:val="008D323E"/>
    <w:rsid w:val="008D406B"/>
    <w:rsid w:val="008D507C"/>
    <w:rsid w:val="008D7DE0"/>
    <w:rsid w:val="008E250C"/>
    <w:rsid w:val="008E2AE5"/>
    <w:rsid w:val="008F0BAE"/>
    <w:rsid w:val="008F214E"/>
    <w:rsid w:val="008F3292"/>
    <w:rsid w:val="008F329B"/>
    <w:rsid w:val="008F34CA"/>
    <w:rsid w:val="008F3AA0"/>
    <w:rsid w:val="008F6296"/>
    <w:rsid w:val="008F674D"/>
    <w:rsid w:val="0090078C"/>
    <w:rsid w:val="00901043"/>
    <w:rsid w:val="009037B9"/>
    <w:rsid w:val="00905043"/>
    <w:rsid w:val="00907B7C"/>
    <w:rsid w:val="0091107E"/>
    <w:rsid w:val="009118C6"/>
    <w:rsid w:val="00912C08"/>
    <w:rsid w:val="00913FA6"/>
    <w:rsid w:val="00914E87"/>
    <w:rsid w:val="0091555A"/>
    <w:rsid w:val="00917297"/>
    <w:rsid w:val="009176E3"/>
    <w:rsid w:val="00920D08"/>
    <w:rsid w:val="0092217D"/>
    <w:rsid w:val="009239A1"/>
    <w:rsid w:val="0092739C"/>
    <w:rsid w:val="009276B1"/>
    <w:rsid w:val="00930102"/>
    <w:rsid w:val="00930721"/>
    <w:rsid w:val="0093096A"/>
    <w:rsid w:val="009318A0"/>
    <w:rsid w:val="0093190C"/>
    <w:rsid w:val="0093198F"/>
    <w:rsid w:val="00931AA3"/>
    <w:rsid w:val="009328DC"/>
    <w:rsid w:val="00936CE6"/>
    <w:rsid w:val="00940A53"/>
    <w:rsid w:val="00940CAA"/>
    <w:rsid w:val="0094182F"/>
    <w:rsid w:val="009427AE"/>
    <w:rsid w:val="009446F2"/>
    <w:rsid w:val="009449CD"/>
    <w:rsid w:val="00945709"/>
    <w:rsid w:val="009461BA"/>
    <w:rsid w:val="00946309"/>
    <w:rsid w:val="00946790"/>
    <w:rsid w:val="00946AD8"/>
    <w:rsid w:val="00947D93"/>
    <w:rsid w:val="00950626"/>
    <w:rsid w:val="00951E50"/>
    <w:rsid w:val="00952709"/>
    <w:rsid w:val="0095308B"/>
    <w:rsid w:val="00954E71"/>
    <w:rsid w:val="00956E4A"/>
    <w:rsid w:val="00956ED4"/>
    <w:rsid w:val="00960216"/>
    <w:rsid w:val="009617CA"/>
    <w:rsid w:val="009619B1"/>
    <w:rsid w:val="00961AA4"/>
    <w:rsid w:val="00961BD3"/>
    <w:rsid w:val="009625C6"/>
    <w:rsid w:val="00963472"/>
    <w:rsid w:val="00964330"/>
    <w:rsid w:val="009644AB"/>
    <w:rsid w:val="009662EB"/>
    <w:rsid w:val="009679F5"/>
    <w:rsid w:val="00971091"/>
    <w:rsid w:val="00972398"/>
    <w:rsid w:val="00973B62"/>
    <w:rsid w:val="00974AA0"/>
    <w:rsid w:val="00974FBE"/>
    <w:rsid w:val="00975FF1"/>
    <w:rsid w:val="00976B38"/>
    <w:rsid w:val="0097760D"/>
    <w:rsid w:val="009803C7"/>
    <w:rsid w:val="00980BC6"/>
    <w:rsid w:val="00981FE7"/>
    <w:rsid w:val="00982B01"/>
    <w:rsid w:val="00985541"/>
    <w:rsid w:val="00985ED0"/>
    <w:rsid w:val="00986997"/>
    <w:rsid w:val="00987414"/>
    <w:rsid w:val="00987B70"/>
    <w:rsid w:val="00990601"/>
    <w:rsid w:val="009912E4"/>
    <w:rsid w:val="00995C7A"/>
    <w:rsid w:val="009A0129"/>
    <w:rsid w:val="009A53B5"/>
    <w:rsid w:val="009A549A"/>
    <w:rsid w:val="009A6B5B"/>
    <w:rsid w:val="009B0F6E"/>
    <w:rsid w:val="009B166D"/>
    <w:rsid w:val="009B16C1"/>
    <w:rsid w:val="009B1972"/>
    <w:rsid w:val="009B467A"/>
    <w:rsid w:val="009B4A5C"/>
    <w:rsid w:val="009B59F1"/>
    <w:rsid w:val="009B6B14"/>
    <w:rsid w:val="009B6F67"/>
    <w:rsid w:val="009B6F68"/>
    <w:rsid w:val="009B70F3"/>
    <w:rsid w:val="009B72BC"/>
    <w:rsid w:val="009B7438"/>
    <w:rsid w:val="009B7BA2"/>
    <w:rsid w:val="009C0505"/>
    <w:rsid w:val="009C109E"/>
    <w:rsid w:val="009C2483"/>
    <w:rsid w:val="009C4CAD"/>
    <w:rsid w:val="009C5409"/>
    <w:rsid w:val="009D0AFA"/>
    <w:rsid w:val="009D2266"/>
    <w:rsid w:val="009D375C"/>
    <w:rsid w:val="009D523D"/>
    <w:rsid w:val="009D6BC6"/>
    <w:rsid w:val="009D7558"/>
    <w:rsid w:val="009D7B70"/>
    <w:rsid w:val="009E274F"/>
    <w:rsid w:val="009E28E5"/>
    <w:rsid w:val="009E3F8D"/>
    <w:rsid w:val="009E51DE"/>
    <w:rsid w:val="009E599C"/>
    <w:rsid w:val="009E619F"/>
    <w:rsid w:val="009F02B0"/>
    <w:rsid w:val="009F127F"/>
    <w:rsid w:val="009F23AE"/>
    <w:rsid w:val="009F56F4"/>
    <w:rsid w:val="009F5DF1"/>
    <w:rsid w:val="009F5E37"/>
    <w:rsid w:val="009F63AF"/>
    <w:rsid w:val="00A004A5"/>
    <w:rsid w:val="00A01362"/>
    <w:rsid w:val="00A0142A"/>
    <w:rsid w:val="00A020E4"/>
    <w:rsid w:val="00A0427F"/>
    <w:rsid w:val="00A04497"/>
    <w:rsid w:val="00A06BFC"/>
    <w:rsid w:val="00A07596"/>
    <w:rsid w:val="00A07BF8"/>
    <w:rsid w:val="00A11704"/>
    <w:rsid w:val="00A12EB7"/>
    <w:rsid w:val="00A134E0"/>
    <w:rsid w:val="00A15ACB"/>
    <w:rsid w:val="00A15D6F"/>
    <w:rsid w:val="00A1782C"/>
    <w:rsid w:val="00A21C02"/>
    <w:rsid w:val="00A22254"/>
    <w:rsid w:val="00A24140"/>
    <w:rsid w:val="00A25A27"/>
    <w:rsid w:val="00A26E66"/>
    <w:rsid w:val="00A30242"/>
    <w:rsid w:val="00A30604"/>
    <w:rsid w:val="00A32704"/>
    <w:rsid w:val="00A33EEE"/>
    <w:rsid w:val="00A350FF"/>
    <w:rsid w:val="00A35E11"/>
    <w:rsid w:val="00A37A2A"/>
    <w:rsid w:val="00A37DD2"/>
    <w:rsid w:val="00A40E46"/>
    <w:rsid w:val="00A41161"/>
    <w:rsid w:val="00A4300C"/>
    <w:rsid w:val="00A45D71"/>
    <w:rsid w:val="00A45FE1"/>
    <w:rsid w:val="00A47506"/>
    <w:rsid w:val="00A47BDE"/>
    <w:rsid w:val="00A50440"/>
    <w:rsid w:val="00A51117"/>
    <w:rsid w:val="00A52512"/>
    <w:rsid w:val="00A538D3"/>
    <w:rsid w:val="00A55E29"/>
    <w:rsid w:val="00A6077C"/>
    <w:rsid w:val="00A628AD"/>
    <w:rsid w:val="00A6333E"/>
    <w:rsid w:val="00A648DD"/>
    <w:rsid w:val="00A64927"/>
    <w:rsid w:val="00A651A6"/>
    <w:rsid w:val="00A67E1D"/>
    <w:rsid w:val="00A72747"/>
    <w:rsid w:val="00A737E5"/>
    <w:rsid w:val="00A738F1"/>
    <w:rsid w:val="00A73B69"/>
    <w:rsid w:val="00A7484C"/>
    <w:rsid w:val="00A80762"/>
    <w:rsid w:val="00A81585"/>
    <w:rsid w:val="00A817A3"/>
    <w:rsid w:val="00A8260F"/>
    <w:rsid w:val="00A85879"/>
    <w:rsid w:val="00A860A0"/>
    <w:rsid w:val="00A86343"/>
    <w:rsid w:val="00A87436"/>
    <w:rsid w:val="00A87A69"/>
    <w:rsid w:val="00A907C9"/>
    <w:rsid w:val="00A90F7C"/>
    <w:rsid w:val="00A9113C"/>
    <w:rsid w:val="00A92711"/>
    <w:rsid w:val="00A929B5"/>
    <w:rsid w:val="00A92AE9"/>
    <w:rsid w:val="00A92B9C"/>
    <w:rsid w:val="00A93033"/>
    <w:rsid w:val="00A932B9"/>
    <w:rsid w:val="00A93654"/>
    <w:rsid w:val="00A93657"/>
    <w:rsid w:val="00A94A51"/>
    <w:rsid w:val="00A97615"/>
    <w:rsid w:val="00AA05B4"/>
    <w:rsid w:val="00AA1277"/>
    <w:rsid w:val="00AA3591"/>
    <w:rsid w:val="00AA6419"/>
    <w:rsid w:val="00AA762D"/>
    <w:rsid w:val="00AB359A"/>
    <w:rsid w:val="00AB3C09"/>
    <w:rsid w:val="00AB59AE"/>
    <w:rsid w:val="00AB5D2B"/>
    <w:rsid w:val="00AB60C4"/>
    <w:rsid w:val="00AB736C"/>
    <w:rsid w:val="00AB7602"/>
    <w:rsid w:val="00AC1D8C"/>
    <w:rsid w:val="00AC1E83"/>
    <w:rsid w:val="00AC1FFA"/>
    <w:rsid w:val="00AC3436"/>
    <w:rsid w:val="00AC3A90"/>
    <w:rsid w:val="00AC4A70"/>
    <w:rsid w:val="00AC51D0"/>
    <w:rsid w:val="00AC53B1"/>
    <w:rsid w:val="00AC6E72"/>
    <w:rsid w:val="00AD01B7"/>
    <w:rsid w:val="00AD09A1"/>
    <w:rsid w:val="00AD1D68"/>
    <w:rsid w:val="00AE1100"/>
    <w:rsid w:val="00AE14D1"/>
    <w:rsid w:val="00AE216C"/>
    <w:rsid w:val="00AE2B03"/>
    <w:rsid w:val="00AE2DD4"/>
    <w:rsid w:val="00AE3940"/>
    <w:rsid w:val="00AE68D6"/>
    <w:rsid w:val="00AF02F6"/>
    <w:rsid w:val="00AF0F13"/>
    <w:rsid w:val="00AF1388"/>
    <w:rsid w:val="00AF2D3D"/>
    <w:rsid w:val="00AF334F"/>
    <w:rsid w:val="00AF38AA"/>
    <w:rsid w:val="00AF457C"/>
    <w:rsid w:val="00AF6F5A"/>
    <w:rsid w:val="00AF72B3"/>
    <w:rsid w:val="00B00243"/>
    <w:rsid w:val="00B01A3B"/>
    <w:rsid w:val="00B01B70"/>
    <w:rsid w:val="00B01E5D"/>
    <w:rsid w:val="00B0223E"/>
    <w:rsid w:val="00B02915"/>
    <w:rsid w:val="00B033ED"/>
    <w:rsid w:val="00B048CB"/>
    <w:rsid w:val="00B06790"/>
    <w:rsid w:val="00B07EEB"/>
    <w:rsid w:val="00B10D94"/>
    <w:rsid w:val="00B12158"/>
    <w:rsid w:val="00B12352"/>
    <w:rsid w:val="00B13FF8"/>
    <w:rsid w:val="00B15516"/>
    <w:rsid w:val="00B15734"/>
    <w:rsid w:val="00B15CFE"/>
    <w:rsid w:val="00B15DF3"/>
    <w:rsid w:val="00B16ACB"/>
    <w:rsid w:val="00B16D3C"/>
    <w:rsid w:val="00B175FD"/>
    <w:rsid w:val="00B17F58"/>
    <w:rsid w:val="00B20645"/>
    <w:rsid w:val="00B20BE7"/>
    <w:rsid w:val="00B22AC9"/>
    <w:rsid w:val="00B2331C"/>
    <w:rsid w:val="00B23486"/>
    <w:rsid w:val="00B23525"/>
    <w:rsid w:val="00B24CA5"/>
    <w:rsid w:val="00B254DF"/>
    <w:rsid w:val="00B27229"/>
    <w:rsid w:val="00B31D44"/>
    <w:rsid w:val="00B354FF"/>
    <w:rsid w:val="00B35AC0"/>
    <w:rsid w:val="00B36869"/>
    <w:rsid w:val="00B36D9B"/>
    <w:rsid w:val="00B40D1D"/>
    <w:rsid w:val="00B40E0B"/>
    <w:rsid w:val="00B40F33"/>
    <w:rsid w:val="00B4242E"/>
    <w:rsid w:val="00B4374A"/>
    <w:rsid w:val="00B44C93"/>
    <w:rsid w:val="00B45254"/>
    <w:rsid w:val="00B45716"/>
    <w:rsid w:val="00B4733C"/>
    <w:rsid w:val="00B50354"/>
    <w:rsid w:val="00B5306B"/>
    <w:rsid w:val="00B544C0"/>
    <w:rsid w:val="00B60441"/>
    <w:rsid w:val="00B6182C"/>
    <w:rsid w:val="00B62384"/>
    <w:rsid w:val="00B63545"/>
    <w:rsid w:val="00B63DD2"/>
    <w:rsid w:val="00B63F5B"/>
    <w:rsid w:val="00B64680"/>
    <w:rsid w:val="00B65223"/>
    <w:rsid w:val="00B6537E"/>
    <w:rsid w:val="00B71150"/>
    <w:rsid w:val="00B7164A"/>
    <w:rsid w:val="00B71A8F"/>
    <w:rsid w:val="00B72C5E"/>
    <w:rsid w:val="00B73E3E"/>
    <w:rsid w:val="00B74D4C"/>
    <w:rsid w:val="00B7627D"/>
    <w:rsid w:val="00B7631C"/>
    <w:rsid w:val="00B76531"/>
    <w:rsid w:val="00B8035B"/>
    <w:rsid w:val="00B80A9E"/>
    <w:rsid w:val="00B80F36"/>
    <w:rsid w:val="00B837E7"/>
    <w:rsid w:val="00B847C5"/>
    <w:rsid w:val="00B855E1"/>
    <w:rsid w:val="00B86955"/>
    <w:rsid w:val="00B91468"/>
    <w:rsid w:val="00B92DF4"/>
    <w:rsid w:val="00B93A85"/>
    <w:rsid w:val="00B94786"/>
    <w:rsid w:val="00B94A0D"/>
    <w:rsid w:val="00B9554C"/>
    <w:rsid w:val="00B95587"/>
    <w:rsid w:val="00B957EC"/>
    <w:rsid w:val="00B95A04"/>
    <w:rsid w:val="00B96807"/>
    <w:rsid w:val="00B974AB"/>
    <w:rsid w:val="00BA0483"/>
    <w:rsid w:val="00BA105B"/>
    <w:rsid w:val="00BA14C0"/>
    <w:rsid w:val="00BA1C7F"/>
    <w:rsid w:val="00BA65E2"/>
    <w:rsid w:val="00BB13FE"/>
    <w:rsid w:val="00BB2AFD"/>
    <w:rsid w:val="00BB49A3"/>
    <w:rsid w:val="00BB50B8"/>
    <w:rsid w:val="00BB516F"/>
    <w:rsid w:val="00BB52BD"/>
    <w:rsid w:val="00BB5591"/>
    <w:rsid w:val="00BC0167"/>
    <w:rsid w:val="00BC0C7B"/>
    <w:rsid w:val="00BC1ED8"/>
    <w:rsid w:val="00BC2772"/>
    <w:rsid w:val="00BC3AA4"/>
    <w:rsid w:val="00BC3DA1"/>
    <w:rsid w:val="00BC4721"/>
    <w:rsid w:val="00BC58D8"/>
    <w:rsid w:val="00BC5DFC"/>
    <w:rsid w:val="00BC5E6A"/>
    <w:rsid w:val="00BC6B69"/>
    <w:rsid w:val="00BC7A7D"/>
    <w:rsid w:val="00BD0A61"/>
    <w:rsid w:val="00BD1CC8"/>
    <w:rsid w:val="00BD25B9"/>
    <w:rsid w:val="00BD25D0"/>
    <w:rsid w:val="00BD49FA"/>
    <w:rsid w:val="00BD524B"/>
    <w:rsid w:val="00BD5E53"/>
    <w:rsid w:val="00BD7931"/>
    <w:rsid w:val="00BE003F"/>
    <w:rsid w:val="00BE0D91"/>
    <w:rsid w:val="00BE1DCB"/>
    <w:rsid w:val="00BE6D35"/>
    <w:rsid w:val="00BF00DC"/>
    <w:rsid w:val="00BF0D15"/>
    <w:rsid w:val="00BF24F0"/>
    <w:rsid w:val="00BF424F"/>
    <w:rsid w:val="00BF45F5"/>
    <w:rsid w:val="00BF46B8"/>
    <w:rsid w:val="00BF5C04"/>
    <w:rsid w:val="00BF70B3"/>
    <w:rsid w:val="00BF7F79"/>
    <w:rsid w:val="00C013E1"/>
    <w:rsid w:val="00C01435"/>
    <w:rsid w:val="00C02B9D"/>
    <w:rsid w:val="00C03FC9"/>
    <w:rsid w:val="00C04412"/>
    <w:rsid w:val="00C04BCC"/>
    <w:rsid w:val="00C05796"/>
    <w:rsid w:val="00C05B81"/>
    <w:rsid w:val="00C074BF"/>
    <w:rsid w:val="00C0781B"/>
    <w:rsid w:val="00C079E9"/>
    <w:rsid w:val="00C10476"/>
    <w:rsid w:val="00C10C5C"/>
    <w:rsid w:val="00C14B30"/>
    <w:rsid w:val="00C150A8"/>
    <w:rsid w:val="00C16130"/>
    <w:rsid w:val="00C162F2"/>
    <w:rsid w:val="00C20267"/>
    <w:rsid w:val="00C2073B"/>
    <w:rsid w:val="00C20BBB"/>
    <w:rsid w:val="00C21B2A"/>
    <w:rsid w:val="00C21F46"/>
    <w:rsid w:val="00C22AC3"/>
    <w:rsid w:val="00C23A43"/>
    <w:rsid w:val="00C25C54"/>
    <w:rsid w:val="00C3030A"/>
    <w:rsid w:val="00C306E1"/>
    <w:rsid w:val="00C329ED"/>
    <w:rsid w:val="00C33B3F"/>
    <w:rsid w:val="00C34985"/>
    <w:rsid w:val="00C3696B"/>
    <w:rsid w:val="00C36F76"/>
    <w:rsid w:val="00C41796"/>
    <w:rsid w:val="00C43040"/>
    <w:rsid w:val="00C44379"/>
    <w:rsid w:val="00C44D26"/>
    <w:rsid w:val="00C45D92"/>
    <w:rsid w:val="00C4657C"/>
    <w:rsid w:val="00C46E96"/>
    <w:rsid w:val="00C47217"/>
    <w:rsid w:val="00C474D6"/>
    <w:rsid w:val="00C47B1F"/>
    <w:rsid w:val="00C47EBE"/>
    <w:rsid w:val="00C51C54"/>
    <w:rsid w:val="00C5491C"/>
    <w:rsid w:val="00C54AF8"/>
    <w:rsid w:val="00C5576F"/>
    <w:rsid w:val="00C57899"/>
    <w:rsid w:val="00C57AF3"/>
    <w:rsid w:val="00C57EE3"/>
    <w:rsid w:val="00C60229"/>
    <w:rsid w:val="00C63712"/>
    <w:rsid w:val="00C65BFF"/>
    <w:rsid w:val="00C672FA"/>
    <w:rsid w:val="00C67655"/>
    <w:rsid w:val="00C70AC5"/>
    <w:rsid w:val="00C7153E"/>
    <w:rsid w:val="00C75121"/>
    <w:rsid w:val="00C75294"/>
    <w:rsid w:val="00C7579D"/>
    <w:rsid w:val="00C75BB4"/>
    <w:rsid w:val="00C75C26"/>
    <w:rsid w:val="00C80206"/>
    <w:rsid w:val="00C823FC"/>
    <w:rsid w:val="00C82B75"/>
    <w:rsid w:val="00C83C5D"/>
    <w:rsid w:val="00C848E9"/>
    <w:rsid w:val="00C854DD"/>
    <w:rsid w:val="00C86E4F"/>
    <w:rsid w:val="00C90221"/>
    <w:rsid w:val="00C90668"/>
    <w:rsid w:val="00C92CDC"/>
    <w:rsid w:val="00C93BF0"/>
    <w:rsid w:val="00C977E9"/>
    <w:rsid w:val="00C97C1C"/>
    <w:rsid w:val="00CA0121"/>
    <w:rsid w:val="00CA01CF"/>
    <w:rsid w:val="00CA0DD1"/>
    <w:rsid w:val="00CA214A"/>
    <w:rsid w:val="00CA23B4"/>
    <w:rsid w:val="00CA3FD9"/>
    <w:rsid w:val="00CA47FF"/>
    <w:rsid w:val="00CA5622"/>
    <w:rsid w:val="00CA61A6"/>
    <w:rsid w:val="00CA6CA5"/>
    <w:rsid w:val="00CA7ECD"/>
    <w:rsid w:val="00CB2400"/>
    <w:rsid w:val="00CB2814"/>
    <w:rsid w:val="00CB3BD0"/>
    <w:rsid w:val="00CB44FF"/>
    <w:rsid w:val="00CB64C5"/>
    <w:rsid w:val="00CB70E5"/>
    <w:rsid w:val="00CC1480"/>
    <w:rsid w:val="00CC23E9"/>
    <w:rsid w:val="00CC4495"/>
    <w:rsid w:val="00CC6DCB"/>
    <w:rsid w:val="00CC7D25"/>
    <w:rsid w:val="00CD0416"/>
    <w:rsid w:val="00CD1F3C"/>
    <w:rsid w:val="00CD1F55"/>
    <w:rsid w:val="00CD406F"/>
    <w:rsid w:val="00CD4F31"/>
    <w:rsid w:val="00CD613D"/>
    <w:rsid w:val="00CD7767"/>
    <w:rsid w:val="00CD7E05"/>
    <w:rsid w:val="00CE1B3F"/>
    <w:rsid w:val="00CE5508"/>
    <w:rsid w:val="00CE5BE1"/>
    <w:rsid w:val="00CE67A3"/>
    <w:rsid w:val="00CE714E"/>
    <w:rsid w:val="00CF000B"/>
    <w:rsid w:val="00CF3713"/>
    <w:rsid w:val="00CF3AFE"/>
    <w:rsid w:val="00CF50DE"/>
    <w:rsid w:val="00CF5500"/>
    <w:rsid w:val="00CF5775"/>
    <w:rsid w:val="00CF5FF0"/>
    <w:rsid w:val="00CF604B"/>
    <w:rsid w:val="00CF6F4D"/>
    <w:rsid w:val="00CF705E"/>
    <w:rsid w:val="00CF72C2"/>
    <w:rsid w:val="00CF7EC8"/>
    <w:rsid w:val="00D01124"/>
    <w:rsid w:val="00D01C85"/>
    <w:rsid w:val="00D01D60"/>
    <w:rsid w:val="00D01F8A"/>
    <w:rsid w:val="00D05C40"/>
    <w:rsid w:val="00D067E9"/>
    <w:rsid w:val="00D06997"/>
    <w:rsid w:val="00D10AA3"/>
    <w:rsid w:val="00D112CE"/>
    <w:rsid w:val="00D11C86"/>
    <w:rsid w:val="00D122FB"/>
    <w:rsid w:val="00D12D43"/>
    <w:rsid w:val="00D15E53"/>
    <w:rsid w:val="00D1637E"/>
    <w:rsid w:val="00D1689E"/>
    <w:rsid w:val="00D17DCD"/>
    <w:rsid w:val="00D205FD"/>
    <w:rsid w:val="00D20F34"/>
    <w:rsid w:val="00D2110B"/>
    <w:rsid w:val="00D25A00"/>
    <w:rsid w:val="00D25EED"/>
    <w:rsid w:val="00D26D65"/>
    <w:rsid w:val="00D27060"/>
    <w:rsid w:val="00D3004F"/>
    <w:rsid w:val="00D305EA"/>
    <w:rsid w:val="00D35775"/>
    <w:rsid w:val="00D35778"/>
    <w:rsid w:val="00D35DBF"/>
    <w:rsid w:val="00D36033"/>
    <w:rsid w:val="00D37F12"/>
    <w:rsid w:val="00D40788"/>
    <w:rsid w:val="00D4167E"/>
    <w:rsid w:val="00D4262F"/>
    <w:rsid w:val="00D435EC"/>
    <w:rsid w:val="00D44333"/>
    <w:rsid w:val="00D44934"/>
    <w:rsid w:val="00D453EF"/>
    <w:rsid w:val="00D45650"/>
    <w:rsid w:val="00D4795A"/>
    <w:rsid w:val="00D51F4A"/>
    <w:rsid w:val="00D52184"/>
    <w:rsid w:val="00D52B21"/>
    <w:rsid w:val="00D533D1"/>
    <w:rsid w:val="00D54219"/>
    <w:rsid w:val="00D54240"/>
    <w:rsid w:val="00D56D87"/>
    <w:rsid w:val="00D57026"/>
    <w:rsid w:val="00D57075"/>
    <w:rsid w:val="00D61A0E"/>
    <w:rsid w:val="00D62446"/>
    <w:rsid w:val="00D62AB3"/>
    <w:rsid w:val="00D62CA6"/>
    <w:rsid w:val="00D63C79"/>
    <w:rsid w:val="00D65452"/>
    <w:rsid w:val="00D65719"/>
    <w:rsid w:val="00D66A45"/>
    <w:rsid w:val="00D678F3"/>
    <w:rsid w:val="00D711A6"/>
    <w:rsid w:val="00D71742"/>
    <w:rsid w:val="00D71956"/>
    <w:rsid w:val="00D71E80"/>
    <w:rsid w:val="00D71EB3"/>
    <w:rsid w:val="00D723DF"/>
    <w:rsid w:val="00D73129"/>
    <w:rsid w:val="00D73236"/>
    <w:rsid w:val="00D771D0"/>
    <w:rsid w:val="00D77453"/>
    <w:rsid w:val="00D824A2"/>
    <w:rsid w:val="00D834CC"/>
    <w:rsid w:val="00D85A63"/>
    <w:rsid w:val="00D86C60"/>
    <w:rsid w:val="00D87DA8"/>
    <w:rsid w:val="00D90A6D"/>
    <w:rsid w:val="00D9176A"/>
    <w:rsid w:val="00D91E0E"/>
    <w:rsid w:val="00D9203E"/>
    <w:rsid w:val="00D928BC"/>
    <w:rsid w:val="00D93184"/>
    <w:rsid w:val="00D93A28"/>
    <w:rsid w:val="00D9473C"/>
    <w:rsid w:val="00D963E1"/>
    <w:rsid w:val="00D97D31"/>
    <w:rsid w:val="00D97D97"/>
    <w:rsid w:val="00D97F4D"/>
    <w:rsid w:val="00DA109C"/>
    <w:rsid w:val="00DA125A"/>
    <w:rsid w:val="00DA3453"/>
    <w:rsid w:val="00DA3504"/>
    <w:rsid w:val="00DA39C2"/>
    <w:rsid w:val="00DA4141"/>
    <w:rsid w:val="00DA46BF"/>
    <w:rsid w:val="00DA5743"/>
    <w:rsid w:val="00DA6426"/>
    <w:rsid w:val="00DA6B4D"/>
    <w:rsid w:val="00DA7CB5"/>
    <w:rsid w:val="00DB0FB4"/>
    <w:rsid w:val="00DB3790"/>
    <w:rsid w:val="00DB48B0"/>
    <w:rsid w:val="00DC093E"/>
    <w:rsid w:val="00DC17EB"/>
    <w:rsid w:val="00DC1933"/>
    <w:rsid w:val="00DC1964"/>
    <w:rsid w:val="00DC3685"/>
    <w:rsid w:val="00DC3AF4"/>
    <w:rsid w:val="00DC3DFD"/>
    <w:rsid w:val="00DC4070"/>
    <w:rsid w:val="00DC483B"/>
    <w:rsid w:val="00DC5814"/>
    <w:rsid w:val="00DC708A"/>
    <w:rsid w:val="00DC7249"/>
    <w:rsid w:val="00DD0CCD"/>
    <w:rsid w:val="00DD0E2C"/>
    <w:rsid w:val="00DD1243"/>
    <w:rsid w:val="00DD1ACD"/>
    <w:rsid w:val="00DD1B7D"/>
    <w:rsid w:val="00DD2180"/>
    <w:rsid w:val="00DD36C1"/>
    <w:rsid w:val="00DD4A1A"/>
    <w:rsid w:val="00DD4F2D"/>
    <w:rsid w:val="00DD7D36"/>
    <w:rsid w:val="00DE0499"/>
    <w:rsid w:val="00DE1AD1"/>
    <w:rsid w:val="00DE2370"/>
    <w:rsid w:val="00DE3F09"/>
    <w:rsid w:val="00DE4C05"/>
    <w:rsid w:val="00DE5CF3"/>
    <w:rsid w:val="00DE6935"/>
    <w:rsid w:val="00DE6BD1"/>
    <w:rsid w:val="00DF008F"/>
    <w:rsid w:val="00DF09C4"/>
    <w:rsid w:val="00DF0FA7"/>
    <w:rsid w:val="00DF1F07"/>
    <w:rsid w:val="00DF299F"/>
    <w:rsid w:val="00DF3056"/>
    <w:rsid w:val="00DF345A"/>
    <w:rsid w:val="00DF4357"/>
    <w:rsid w:val="00DF4490"/>
    <w:rsid w:val="00DF7382"/>
    <w:rsid w:val="00E00AF1"/>
    <w:rsid w:val="00E03B0A"/>
    <w:rsid w:val="00E04063"/>
    <w:rsid w:val="00E04F18"/>
    <w:rsid w:val="00E06739"/>
    <w:rsid w:val="00E1182E"/>
    <w:rsid w:val="00E1234E"/>
    <w:rsid w:val="00E1294D"/>
    <w:rsid w:val="00E13C13"/>
    <w:rsid w:val="00E1426A"/>
    <w:rsid w:val="00E154A5"/>
    <w:rsid w:val="00E1605E"/>
    <w:rsid w:val="00E174CA"/>
    <w:rsid w:val="00E1785E"/>
    <w:rsid w:val="00E20FD6"/>
    <w:rsid w:val="00E22A05"/>
    <w:rsid w:val="00E22BCA"/>
    <w:rsid w:val="00E241B1"/>
    <w:rsid w:val="00E2430A"/>
    <w:rsid w:val="00E31FF8"/>
    <w:rsid w:val="00E32417"/>
    <w:rsid w:val="00E34596"/>
    <w:rsid w:val="00E34B3A"/>
    <w:rsid w:val="00E34DD3"/>
    <w:rsid w:val="00E358ED"/>
    <w:rsid w:val="00E36649"/>
    <w:rsid w:val="00E366F0"/>
    <w:rsid w:val="00E36B0C"/>
    <w:rsid w:val="00E37F70"/>
    <w:rsid w:val="00E403E3"/>
    <w:rsid w:val="00E4110E"/>
    <w:rsid w:val="00E4247E"/>
    <w:rsid w:val="00E44E32"/>
    <w:rsid w:val="00E45DF2"/>
    <w:rsid w:val="00E46449"/>
    <w:rsid w:val="00E478A3"/>
    <w:rsid w:val="00E5108B"/>
    <w:rsid w:val="00E54311"/>
    <w:rsid w:val="00E544EE"/>
    <w:rsid w:val="00E54CA4"/>
    <w:rsid w:val="00E552BC"/>
    <w:rsid w:val="00E55539"/>
    <w:rsid w:val="00E555C3"/>
    <w:rsid w:val="00E555F6"/>
    <w:rsid w:val="00E55C4C"/>
    <w:rsid w:val="00E565BF"/>
    <w:rsid w:val="00E6050F"/>
    <w:rsid w:val="00E6116B"/>
    <w:rsid w:val="00E62588"/>
    <w:rsid w:val="00E63257"/>
    <w:rsid w:val="00E6506A"/>
    <w:rsid w:val="00E66D39"/>
    <w:rsid w:val="00E66F6C"/>
    <w:rsid w:val="00E70164"/>
    <w:rsid w:val="00E728B0"/>
    <w:rsid w:val="00E7594C"/>
    <w:rsid w:val="00E75BB0"/>
    <w:rsid w:val="00E768CD"/>
    <w:rsid w:val="00E76BCB"/>
    <w:rsid w:val="00E76E19"/>
    <w:rsid w:val="00E77055"/>
    <w:rsid w:val="00E77A93"/>
    <w:rsid w:val="00E800B3"/>
    <w:rsid w:val="00E80188"/>
    <w:rsid w:val="00E81C9D"/>
    <w:rsid w:val="00E83BDD"/>
    <w:rsid w:val="00E85199"/>
    <w:rsid w:val="00E85B18"/>
    <w:rsid w:val="00E866CE"/>
    <w:rsid w:val="00E8717D"/>
    <w:rsid w:val="00E872AB"/>
    <w:rsid w:val="00E90C38"/>
    <w:rsid w:val="00E9241D"/>
    <w:rsid w:val="00E92CF1"/>
    <w:rsid w:val="00E9350A"/>
    <w:rsid w:val="00E93F01"/>
    <w:rsid w:val="00E94DDE"/>
    <w:rsid w:val="00E95950"/>
    <w:rsid w:val="00EA05DF"/>
    <w:rsid w:val="00EA0C84"/>
    <w:rsid w:val="00EA1751"/>
    <w:rsid w:val="00EA266B"/>
    <w:rsid w:val="00EA39B7"/>
    <w:rsid w:val="00EA3F63"/>
    <w:rsid w:val="00EA7692"/>
    <w:rsid w:val="00EB1393"/>
    <w:rsid w:val="00EB23EF"/>
    <w:rsid w:val="00EB29A2"/>
    <w:rsid w:val="00EB29A5"/>
    <w:rsid w:val="00EB38B4"/>
    <w:rsid w:val="00EB3AB7"/>
    <w:rsid w:val="00EB4F42"/>
    <w:rsid w:val="00EB51E9"/>
    <w:rsid w:val="00EB5BC5"/>
    <w:rsid w:val="00EB67B1"/>
    <w:rsid w:val="00EB7DD9"/>
    <w:rsid w:val="00EC0C7C"/>
    <w:rsid w:val="00EC13C1"/>
    <w:rsid w:val="00EC1C3C"/>
    <w:rsid w:val="00EC2352"/>
    <w:rsid w:val="00EC297C"/>
    <w:rsid w:val="00EC6878"/>
    <w:rsid w:val="00EC6C50"/>
    <w:rsid w:val="00EC730C"/>
    <w:rsid w:val="00ED271B"/>
    <w:rsid w:val="00ED3A1C"/>
    <w:rsid w:val="00ED401A"/>
    <w:rsid w:val="00ED403B"/>
    <w:rsid w:val="00ED4335"/>
    <w:rsid w:val="00ED496A"/>
    <w:rsid w:val="00ED602F"/>
    <w:rsid w:val="00ED7021"/>
    <w:rsid w:val="00EE21BE"/>
    <w:rsid w:val="00EE26F5"/>
    <w:rsid w:val="00EE2701"/>
    <w:rsid w:val="00EE480A"/>
    <w:rsid w:val="00EE4A2E"/>
    <w:rsid w:val="00EE6C3D"/>
    <w:rsid w:val="00EE757D"/>
    <w:rsid w:val="00EF1274"/>
    <w:rsid w:val="00EF1487"/>
    <w:rsid w:val="00EF1978"/>
    <w:rsid w:val="00EF1CED"/>
    <w:rsid w:val="00EF252D"/>
    <w:rsid w:val="00EF2850"/>
    <w:rsid w:val="00EF3A3C"/>
    <w:rsid w:val="00EF3E44"/>
    <w:rsid w:val="00EF42BC"/>
    <w:rsid w:val="00EF5C20"/>
    <w:rsid w:val="00EF7415"/>
    <w:rsid w:val="00EF7947"/>
    <w:rsid w:val="00EF7B7F"/>
    <w:rsid w:val="00F00C23"/>
    <w:rsid w:val="00F02062"/>
    <w:rsid w:val="00F02194"/>
    <w:rsid w:val="00F02530"/>
    <w:rsid w:val="00F02BF2"/>
    <w:rsid w:val="00F0315A"/>
    <w:rsid w:val="00F0579D"/>
    <w:rsid w:val="00F06336"/>
    <w:rsid w:val="00F069ED"/>
    <w:rsid w:val="00F06F4E"/>
    <w:rsid w:val="00F07FA2"/>
    <w:rsid w:val="00F1371B"/>
    <w:rsid w:val="00F15554"/>
    <w:rsid w:val="00F17DB8"/>
    <w:rsid w:val="00F201B0"/>
    <w:rsid w:val="00F24063"/>
    <w:rsid w:val="00F241E0"/>
    <w:rsid w:val="00F24BE6"/>
    <w:rsid w:val="00F251D5"/>
    <w:rsid w:val="00F25445"/>
    <w:rsid w:val="00F25B05"/>
    <w:rsid w:val="00F2676C"/>
    <w:rsid w:val="00F27092"/>
    <w:rsid w:val="00F33192"/>
    <w:rsid w:val="00F35487"/>
    <w:rsid w:val="00F35A8A"/>
    <w:rsid w:val="00F37072"/>
    <w:rsid w:val="00F37575"/>
    <w:rsid w:val="00F42D68"/>
    <w:rsid w:val="00F4440B"/>
    <w:rsid w:val="00F456DA"/>
    <w:rsid w:val="00F46E49"/>
    <w:rsid w:val="00F47D1C"/>
    <w:rsid w:val="00F50321"/>
    <w:rsid w:val="00F50C79"/>
    <w:rsid w:val="00F50CA3"/>
    <w:rsid w:val="00F54404"/>
    <w:rsid w:val="00F544EB"/>
    <w:rsid w:val="00F55608"/>
    <w:rsid w:val="00F576E2"/>
    <w:rsid w:val="00F5797F"/>
    <w:rsid w:val="00F60043"/>
    <w:rsid w:val="00F614E5"/>
    <w:rsid w:val="00F61A9C"/>
    <w:rsid w:val="00F63AD7"/>
    <w:rsid w:val="00F64C95"/>
    <w:rsid w:val="00F657C5"/>
    <w:rsid w:val="00F660FF"/>
    <w:rsid w:val="00F666A2"/>
    <w:rsid w:val="00F66BD0"/>
    <w:rsid w:val="00F70DAF"/>
    <w:rsid w:val="00F714F7"/>
    <w:rsid w:val="00F716A1"/>
    <w:rsid w:val="00F7205C"/>
    <w:rsid w:val="00F7266B"/>
    <w:rsid w:val="00F72B32"/>
    <w:rsid w:val="00F74702"/>
    <w:rsid w:val="00F754D9"/>
    <w:rsid w:val="00F75FDF"/>
    <w:rsid w:val="00F76032"/>
    <w:rsid w:val="00F76107"/>
    <w:rsid w:val="00F7794C"/>
    <w:rsid w:val="00F807FE"/>
    <w:rsid w:val="00F80EE1"/>
    <w:rsid w:val="00F824A9"/>
    <w:rsid w:val="00F8261A"/>
    <w:rsid w:val="00F83619"/>
    <w:rsid w:val="00F85732"/>
    <w:rsid w:val="00F85E9F"/>
    <w:rsid w:val="00F92245"/>
    <w:rsid w:val="00F927B7"/>
    <w:rsid w:val="00F93046"/>
    <w:rsid w:val="00F93BF7"/>
    <w:rsid w:val="00F94446"/>
    <w:rsid w:val="00F9474F"/>
    <w:rsid w:val="00F9525D"/>
    <w:rsid w:val="00F96A4E"/>
    <w:rsid w:val="00F96EF0"/>
    <w:rsid w:val="00F97438"/>
    <w:rsid w:val="00F976E6"/>
    <w:rsid w:val="00F97A11"/>
    <w:rsid w:val="00FA0E12"/>
    <w:rsid w:val="00FA0E1D"/>
    <w:rsid w:val="00FA1AA0"/>
    <w:rsid w:val="00FA243C"/>
    <w:rsid w:val="00FA2E89"/>
    <w:rsid w:val="00FA3ACC"/>
    <w:rsid w:val="00FA4C43"/>
    <w:rsid w:val="00FA4C91"/>
    <w:rsid w:val="00FA5893"/>
    <w:rsid w:val="00FA5D8B"/>
    <w:rsid w:val="00FA63F1"/>
    <w:rsid w:val="00FA77ED"/>
    <w:rsid w:val="00FA7CF2"/>
    <w:rsid w:val="00FB0D35"/>
    <w:rsid w:val="00FB19C0"/>
    <w:rsid w:val="00FB2217"/>
    <w:rsid w:val="00FB279C"/>
    <w:rsid w:val="00FB3E9B"/>
    <w:rsid w:val="00FB7B0A"/>
    <w:rsid w:val="00FC09F7"/>
    <w:rsid w:val="00FC0B8A"/>
    <w:rsid w:val="00FC10B6"/>
    <w:rsid w:val="00FC1F95"/>
    <w:rsid w:val="00FC222E"/>
    <w:rsid w:val="00FC32ED"/>
    <w:rsid w:val="00FC3437"/>
    <w:rsid w:val="00FC3B52"/>
    <w:rsid w:val="00FC461B"/>
    <w:rsid w:val="00FC4847"/>
    <w:rsid w:val="00FC4E7D"/>
    <w:rsid w:val="00FC625C"/>
    <w:rsid w:val="00FD06A5"/>
    <w:rsid w:val="00FD0988"/>
    <w:rsid w:val="00FD1525"/>
    <w:rsid w:val="00FD15BA"/>
    <w:rsid w:val="00FD177B"/>
    <w:rsid w:val="00FD30FC"/>
    <w:rsid w:val="00FD41AE"/>
    <w:rsid w:val="00FD56A3"/>
    <w:rsid w:val="00FE0CEC"/>
    <w:rsid w:val="00FE1638"/>
    <w:rsid w:val="00FE2CAF"/>
    <w:rsid w:val="00FE3817"/>
    <w:rsid w:val="00FE4366"/>
    <w:rsid w:val="00FE4B43"/>
    <w:rsid w:val="00FE5082"/>
    <w:rsid w:val="00FE5800"/>
    <w:rsid w:val="00FE6E78"/>
    <w:rsid w:val="00FE6EF2"/>
    <w:rsid w:val="00FE77CC"/>
    <w:rsid w:val="00FE78AA"/>
    <w:rsid w:val="00FF0414"/>
    <w:rsid w:val="00FF0554"/>
    <w:rsid w:val="00FF187B"/>
    <w:rsid w:val="00FF18BB"/>
    <w:rsid w:val="00FF3505"/>
    <w:rsid w:val="00FF4A32"/>
    <w:rsid w:val="00FF5834"/>
    <w:rsid w:val="00FF6B1C"/>
    <w:rsid w:val="00FF6F46"/>
    <w:rsid w:val="00FF78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82F7F"/>
  <w15:docId w15:val="{EFE36DA5-57D1-4177-A14F-A489FAEE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E4E"/>
    <w:rPr>
      <w:sz w:val="24"/>
    </w:rPr>
  </w:style>
  <w:style w:type="paragraph" w:styleId="Heading1">
    <w:name w:val="heading 1"/>
    <w:basedOn w:val="Normal"/>
    <w:next w:val="Normal"/>
    <w:link w:val="Heading1Char"/>
    <w:uiPriority w:val="9"/>
    <w:qFormat/>
    <w:rsid w:val="00E83BDD"/>
    <w:pPr>
      <w:keepNext/>
      <w:keepLines/>
      <w:spacing w:before="240" w:after="0" w:line="259" w:lineRule="auto"/>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3E22BB"/>
    <w:pPr>
      <w:keepNext/>
      <w:keepLines/>
      <w:spacing w:before="40" w:after="0" w:line="259" w:lineRule="auto"/>
      <w:outlineLvl w:val="1"/>
    </w:pPr>
    <w:rPr>
      <w:rFonts w:eastAsiaTheme="majorEastAsia" w:cstheme="minorHAnsi"/>
      <w:b/>
      <w:szCs w:val="26"/>
    </w:rPr>
  </w:style>
  <w:style w:type="paragraph" w:styleId="Heading3">
    <w:name w:val="heading 3"/>
    <w:basedOn w:val="Normal"/>
    <w:next w:val="Normal"/>
    <w:link w:val="Heading3Char"/>
    <w:uiPriority w:val="9"/>
    <w:unhideWhenUsed/>
    <w:qFormat/>
    <w:rsid w:val="003B170D"/>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3B170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BDD"/>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3E22BB"/>
    <w:rPr>
      <w:rFonts w:eastAsiaTheme="majorEastAsia" w:cstheme="minorHAnsi"/>
      <w:b/>
      <w:sz w:val="24"/>
      <w:szCs w:val="26"/>
    </w:rPr>
  </w:style>
  <w:style w:type="character" w:customStyle="1" w:styleId="Heading3Char">
    <w:name w:val="Heading 3 Char"/>
    <w:basedOn w:val="DefaultParagraphFont"/>
    <w:link w:val="Heading3"/>
    <w:uiPriority w:val="9"/>
    <w:rsid w:val="003B170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B170D"/>
    <w:rPr>
      <w:rFonts w:asciiTheme="majorHAnsi" w:eastAsiaTheme="majorEastAsia" w:hAnsiTheme="majorHAnsi" w:cstheme="majorBidi"/>
      <w:i/>
      <w:iCs/>
      <w:color w:val="365F91" w:themeColor="accent1" w:themeShade="BF"/>
    </w:rPr>
  </w:style>
  <w:style w:type="table" w:styleId="TableGrid">
    <w:name w:val="Table Grid"/>
    <w:basedOn w:val="TableNormal"/>
    <w:uiPriority w:val="39"/>
    <w:rsid w:val="0020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D20"/>
  </w:style>
  <w:style w:type="paragraph" w:styleId="Footer">
    <w:name w:val="footer"/>
    <w:basedOn w:val="Normal"/>
    <w:link w:val="FooterChar"/>
    <w:uiPriority w:val="99"/>
    <w:unhideWhenUsed/>
    <w:rsid w:val="00204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D20"/>
  </w:style>
  <w:style w:type="paragraph" w:styleId="ListParagraph">
    <w:name w:val="List Paragraph"/>
    <w:aliases w:val="Recommendatio,Dot pt,No Spacing1,List Paragraph Char Char Char,Indicator Text,Numbered Para 1,List Paragraph1,Bullet 1,Bullet Points,MAIN CONTENT,F5 List Paragraph,List Paragraph2,List Paragraph12,Colorful List - Accent 11,Normal numbere"/>
    <w:basedOn w:val="Normal"/>
    <w:link w:val="ListParagraphChar"/>
    <w:uiPriority w:val="34"/>
    <w:qFormat/>
    <w:rsid w:val="00111B84"/>
    <w:pPr>
      <w:ind w:left="720"/>
      <w:contextualSpacing/>
    </w:pPr>
  </w:style>
  <w:style w:type="character" w:customStyle="1" w:styleId="ListParagraphChar">
    <w:name w:val="List Paragraph Char"/>
    <w:aliases w:val="Recommendatio Char,Dot pt Char,No Spacing1 Char,List Paragraph Char Char Char Char,Indicator Text Char,Numbered Para 1 Char,List Paragraph1 Char,Bullet 1 Char,Bullet Points Char,MAIN CONTENT Char,F5 List Paragraph Char"/>
    <w:link w:val="ListParagraph"/>
    <w:uiPriority w:val="34"/>
    <w:qFormat/>
    <w:locked/>
    <w:rsid w:val="008D20BE"/>
    <w:rPr>
      <w:sz w:val="24"/>
    </w:rPr>
  </w:style>
  <w:style w:type="character" w:styleId="Hyperlink">
    <w:name w:val="Hyperlink"/>
    <w:basedOn w:val="DefaultParagraphFont"/>
    <w:uiPriority w:val="99"/>
    <w:unhideWhenUsed/>
    <w:rsid w:val="00E83BDD"/>
    <w:rPr>
      <w:color w:val="0000FF" w:themeColor="hyperlink"/>
      <w:u w:val="single"/>
    </w:rPr>
  </w:style>
  <w:style w:type="paragraph" w:styleId="BalloonText">
    <w:name w:val="Balloon Text"/>
    <w:basedOn w:val="Normal"/>
    <w:link w:val="BalloonTextChar"/>
    <w:uiPriority w:val="99"/>
    <w:semiHidden/>
    <w:unhideWhenUsed/>
    <w:rsid w:val="00604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DB9"/>
    <w:rPr>
      <w:rFonts w:ascii="Tahoma" w:hAnsi="Tahoma" w:cs="Tahoma"/>
      <w:sz w:val="16"/>
      <w:szCs w:val="16"/>
    </w:rPr>
  </w:style>
  <w:style w:type="character" w:styleId="FollowedHyperlink">
    <w:name w:val="FollowedHyperlink"/>
    <w:basedOn w:val="DefaultParagraphFont"/>
    <w:uiPriority w:val="99"/>
    <w:semiHidden/>
    <w:unhideWhenUsed/>
    <w:rsid w:val="00CE5BE1"/>
    <w:rPr>
      <w:color w:val="800080" w:themeColor="followedHyperlink"/>
      <w:u w:val="single"/>
    </w:rPr>
  </w:style>
  <w:style w:type="paragraph" w:customStyle="1" w:styleId="Default">
    <w:name w:val="Default"/>
    <w:rsid w:val="00B4571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23A43"/>
    <w:rPr>
      <w:sz w:val="16"/>
      <w:szCs w:val="16"/>
    </w:rPr>
  </w:style>
  <w:style w:type="paragraph" w:styleId="CommentText">
    <w:name w:val="annotation text"/>
    <w:basedOn w:val="Normal"/>
    <w:link w:val="CommentTextChar"/>
    <w:uiPriority w:val="99"/>
    <w:unhideWhenUsed/>
    <w:rsid w:val="00C23A43"/>
    <w:pPr>
      <w:spacing w:line="240" w:lineRule="auto"/>
    </w:pPr>
    <w:rPr>
      <w:sz w:val="20"/>
      <w:szCs w:val="20"/>
    </w:rPr>
  </w:style>
  <w:style w:type="character" w:customStyle="1" w:styleId="CommentTextChar">
    <w:name w:val="Comment Text Char"/>
    <w:basedOn w:val="DefaultParagraphFont"/>
    <w:link w:val="CommentText"/>
    <w:uiPriority w:val="99"/>
    <w:rsid w:val="00C23A43"/>
    <w:rPr>
      <w:sz w:val="20"/>
      <w:szCs w:val="20"/>
    </w:rPr>
  </w:style>
  <w:style w:type="paragraph" w:styleId="CommentSubject">
    <w:name w:val="annotation subject"/>
    <w:basedOn w:val="CommentText"/>
    <w:next w:val="CommentText"/>
    <w:link w:val="CommentSubjectChar"/>
    <w:uiPriority w:val="99"/>
    <w:semiHidden/>
    <w:unhideWhenUsed/>
    <w:rsid w:val="00C23A43"/>
    <w:rPr>
      <w:b/>
      <w:bCs/>
    </w:rPr>
  </w:style>
  <w:style w:type="character" w:customStyle="1" w:styleId="CommentSubjectChar">
    <w:name w:val="Comment Subject Char"/>
    <w:basedOn w:val="CommentTextChar"/>
    <w:link w:val="CommentSubject"/>
    <w:uiPriority w:val="99"/>
    <w:semiHidden/>
    <w:rsid w:val="00C23A43"/>
    <w:rPr>
      <w:b/>
      <w:bCs/>
      <w:sz w:val="20"/>
      <w:szCs w:val="20"/>
    </w:rPr>
  </w:style>
  <w:style w:type="paragraph" w:styleId="Revision">
    <w:name w:val="Revision"/>
    <w:hidden/>
    <w:uiPriority w:val="99"/>
    <w:semiHidden/>
    <w:rsid w:val="00C23A43"/>
    <w:pPr>
      <w:spacing w:after="0" w:line="240" w:lineRule="auto"/>
    </w:pPr>
  </w:style>
  <w:style w:type="table" w:styleId="GridTable4-Accent1">
    <w:name w:val="Grid Table 4 Accent 1"/>
    <w:basedOn w:val="TableNormal"/>
    <w:uiPriority w:val="49"/>
    <w:rsid w:val="008D20B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PlainTable13">
    <w:name w:val="Plain Table 13"/>
    <w:basedOn w:val="TableNormal"/>
    <w:next w:val="PlainTable1"/>
    <w:uiPriority w:val="41"/>
    <w:rsid w:val="008D20B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8D20B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i-provider">
    <w:name w:val="ui-provider"/>
    <w:basedOn w:val="DefaultParagraphFont"/>
    <w:rsid w:val="008D20BE"/>
  </w:style>
  <w:style w:type="table" w:styleId="ListTable4-Accent1">
    <w:name w:val="List Table 4 Accent 1"/>
    <w:basedOn w:val="TableNormal"/>
    <w:uiPriority w:val="49"/>
    <w:rsid w:val="008D20B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
    <w:name w:val="List Table 4"/>
    <w:basedOn w:val="TableNormal"/>
    <w:uiPriority w:val="49"/>
    <w:rsid w:val="001428C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6">
    <w:name w:val="List Table 4 Accent 6"/>
    <w:basedOn w:val="TableNormal"/>
    <w:uiPriority w:val="49"/>
    <w:rsid w:val="004C035F"/>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paragraph">
    <w:name w:val="paragraph"/>
    <w:basedOn w:val="Normal"/>
    <w:rsid w:val="00C05B81"/>
    <w:pPr>
      <w:spacing w:before="100" w:beforeAutospacing="1" w:after="100" w:afterAutospacing="1" w:line="240" w:lineRule="auto"/>
    </w:pPr>
    <w:rPr>
      <w:rFonts w:ascii="Times New Roman" w:hAnsi="Times New Roman" w:cs="Times New Roman"/>
      <w:szCs w:val="24"/>
      <w:lang w:eastAsia="en-GB"/>
    </w:rPr>
  </w:style>
  <w:style w:type="character" w:customStyle="1" w:styleId="eop">
    <w:name w:val="eop"/>
    <w:basedOn w:val="DefaultParagraphFont"/>
    <w:rsid w:val="00C05B81"/>
  </w:style>
  <w:style w:type="character" w:customStyle="1" w:styleId="normaltextrun">
    <w:name w:val="normaltextrun"/>
    <w:basedOn w:val="DefaultParagraphFont"/>
    <w:rsid w:val="00C05B81"/>
  </w:style>
  <w:style w:type="character" w:customStyle="1" w:styleId="UnresolvedMention1">
    <w:name w:val="Unresolved Mention1"/>
    <w:basedOn w:val="DefaultParagraphFont"/>
    <w:uiPriority w:val="99"/>
    <w:semiHidden/>
    <w:unhideWhenUsed/>
    <w:rsid w:val="00CA47FF"/>
    <w:rPr>
      <w:color w:val="605E5C"/>
      <w:shd w:val="clear" w:color="auto" w:fill="E1DFDD"/>
    </w:rPr>
  </w:style>
  <w:style w:type="paragraph" w:styleId="NormalWeb">
    <w:name w:val="Normal (Web)"/>
    <w:basedOn w:val="Normal"/>
    <w:uiPriority w:val="99"/>
    <w:unhideWhenUsed/>
    <w:rsid w:val="00912C08"/>
    <w:rPr>
      <w:rFonts w:ascii="Times New Roman" w:hAnsi="Times New Roman" w:cs="Times New Roman"/>
      <w:szCs w:val="24"/>
    </w:rPr>
  </w:style>
  <w:style w:type="paragraph" w:styleId="FootnoteText">
    <w:name w:val="footnote text"/>
    <w:basedOn w:val="Normal"/>
    <w:link w:val="FootnoteTextChar"/>
    <w:uiPriority w:val="99"/>
    <w:semiHidden/>
    <w:unhideWhenUsed/>
    <w:rsid w:val="005D1E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1EE3"/>
    <w:rPr>
      <w:sz w:val="20"/>
      <w:szCs w:val="20"/>
    </w:rPr>
  </w:style>
  <w:style w:type="character" w:styleId="FootnoteReference">
    <w:name w:val="footnote reference"/>
    <w:basedOn w:val="DefaultParagraphFont"/>
    <w:uiPriority w:val="99"/>
    <w:semiHidden/>
    <w:unhideWhenUsed/>
    <w:rsid w:val="005D1EE3"/>
    <w:rPr>
      <w:vertAlign w:val="superscript"/>
    </w:rPr>
  </w:style>
  <w:style w:type="character" w:customStyle="1" w:styleId="UnresolvedMention2">
    <w:name w:val="Unresolved Mention2"/>
    <w:basedOn w:val="DefaultParagraphFont"/>
    <w:uiPriority w:val="99"/>
    <w:semiHidden/>
    <w:unhideWhenUsed/>
    <w:rsid w:val="005D1EE3"/>
    <w:rPr>
      <w:color w:val="605E5C"/>
      <w:shd w:val="clear" w:color="auto" w:fill="E1DFDD"/>
    </w:rPr>
  </w:style>
  <w:style w:type="paragraph" w:customStyle="1" w:styleId="Pa5">
    <w:name w:val="Pa5"/>
    <w:basedOn w:val="Default"/>
    <w:next w:val="Default"/>
    <w:uiPriority w:val="99"/>
    <w:rsid w:val="005D7863"/>
    <w:pPr>
      <w:spacing w:line="221" w:lineRule="atLeast"/>
    </w:pPr>
    <w:rPr>
      <w:rFonts w:ascii="Gotham Book" w:hAnsi="Gotham Book" w:cstheme="minorBidi"/>
      <w:color w:val="auto"/>
    </w:rPr>
  </w:style>
  <w:style w:type="character" w:customStyle="1" w:styleId="A4">
    <w:name w:val="A4"/>
    <w:uiPriority w:val="99"/>
    <w:rsid w:val="005D7863"/>
    <w:rPr>
      <w:rFonts w:cs="Gotham Book"/>
      <w:color w:val="55554A"/>
      <w:sz w:val="22"/>
      <w:szCs w:val="22"/>
    </w:rPr>
  </w:style>
  <w:style w:type="character" w:customStyle="1" w:styleId="UnresolvedMention3">
    <w:name w:val="Unresolved Mention3"/>
    <w:basedOn w:val="DefaultParagraphFont"/>
    <w:uiPriority w:val="99"/>
    <w:semiHidden/>
    <w:unhideWhenUsed/>
    <w:rsid w:val="006E319D"/>
    <w:rPr>
      <w:color w:val="605E5C"/>
      <w:shd w:val="clear" w:color="auto" w:fill="E1DFDD"/>
    </w:rPr>
  </w:style>
  <w:style w:type="character" w:customStyle="1" w:styleId="cf01">
    <w:name w:val="cf01"/>
    <w:basedOn w:val="DefaultParagraphFont"/>
    <w:rsid w:val="006454B5"/>
    <w:rPr>
      <w:rFonts w:ascii="Segoe UI" w:hAnsi="Segoe UI" w:cs="Segoe UI" w:hint="default"/>
      <w:sz w:val="18"/>
      <w:szCs w:val="18"/>
    </w:rPr>
  </w:style>
  <w:style w:type="character" w:customStyle="1" w:styleId="UnresolvedMention4">
    <w:name w:val="Unresolved Mention4"/>
    <w:basedOn w:val="DefaultParagraphFont"/>
    <w:uiPriority w:val="99"/>
    <w:semiHidden/>
    <w:unhideWhenUsed/>
    <w:rsid w:val="007938DE"/>
    <w:rPr>
      <w:color w:val="605E5C"/>
      <w:shd w:val="clear" w:color="auto" w:fill="E1DFDD"/>
    </w:rPr>
  </w:style>
  <w:style w:type="character" w:styleId="Emphasis">
    <w:name w:val="Emphasis"/>
    <w:basedOn w:val="DefaultParagraphFont"/>
    <w:uiPriority w:val="20"/>
    <w:qFormat/>
    <w:rsid w:val="00DC1964"/>
    <w:rPr>
      <w:i/>
      <w:iCs/>
    </w:rPr>
  </w:style>
  <w:style w:type="character" w:styleId="UnresolvedMention">
    <w:name w:val="Unresolved Mention"/>
    <w:basedOn w:val="DefaultParagraphFont"/>
    <w:uiPriority w:val="99"/>
    <w:semiHidden/>
    <w:unhideWhenUsed/>
    <w:rsid w:val="000C3E41"/>
    <w:rPr>
      <w:color w:val="605E5C"/>
      <w:shd w:val="clear" w:color="auto" w:fill="E1DFDD"/>
    </w:rPr>
  </w:style>
  <w:style w:type="character" w:styleId="Strong">
    <w:name w:val="Strong"/>
    <w:uiPriority w:val="22"/>
    <w:qFormat/>
    <w:rsid w:val="008B7BD5"/>
    <w:rPr>
      <w:b/>
      <w:bCs/>
    </w:rPr>
  </w:style>
  <w:style w:type="table" w:styleId="TableGridLight">
    <w:name w:val="Grid Table Light"/>
    <w:basedOn w:val="TableNormal"/>
    <w:uiPriority w:val="40"/>
    <w:rsid w:val="005449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4">
    <w:name w:val="Pa4"/>
    <w:basedOn w:val="Default"/>
    <w:next w:val="Default"/>
    <w:uiPriority w:val="99"/>
    <w:rsid w:val="0023386D"/>
    <w:pPr>
      <w:spacing w:line="221" w:lineRule="atLeast"/>
    </w:pPr>
    <w:rPr>
      <w:rFonts w:ascii="Gotham Medium" w:hAnsi="Gotham Medium"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508">
      <w:bodyDiv w:val="1"/>
      <w:marLeft w:val="0"/>
      <w:marRight w:val="0"/>
      <w:marTop w:val="0"/>
      <w:marBottom w:val="0"/>
      <w:divBdr>
        <w:top w:val="none" w:sz="0" w:space="0" w:color="auto"/>
        <w:left w:val="none" w:sz="0" w:space="0" w:color="auto"/>
        <w:bottom w:val="none" w:sz="0" w:space="0" w:color="auto"/>
        <w:right w:val="none" w:sz="0" w:space="0" w:color="auto"/>
      </w:divBdr>
    </w:div>
    <w:div w:id="12728315">
      <w:bodyDiv w:val="1"/>
      <w:marLeft w:val="0"/>
      <w:marRight w:val="0"/>
      <w:marTop w:val="0"/>
      <w:marBottom w:val="0"/>
      <w:divBdr>
        <w:top w:val="none" w:sz="0" w:space="0" w:color="auto"/>
        <w:left w:val="none" w:sz="0" w:space="0" w:color="auto"/>
        <w:bottom w:val="none" w:sz="0" w:space="0" w:color="auto"/>
        <w:right w:val="none" w:sz="0" w:space="0" w:color="auto"/>
      </w:divBdr>
    </w:div>
    <w:div w:id="21175636">
      <w:bodyDiv w:val="1"/>
      <w:marLeft w:val="0"/>
      <w:marRight w:val="0"/>
      <w:marTop w:val="0"/>
      <w:marBottom w:val="0"/>
      <w:divBdr>
        <w:top w:val="none" w:sz="0" w:space="0" w:color="auto"/>
        <w:left w:val="none" w:sz="0" w:space="0" w:color="auto"/>
        <w:bottom w:val="none" w:sz="0" w:space="0" w:color="auto"/>
        <w:right w:val="none" w:sz="0" w:space="0" w:color="auto"/>
      </w:divBdr>
    </w:div>
    <w:div w:id="24409558">
      <w:bodyDiv w:val="1"/>
      <w:marLeft w:val="0"/>
      <w:marRight w:val="0"/>
      <w:marTop w:val="0"/>
      <w:marBottom w:val="0"/>
      <w:divBdr>
        <w:top w:val="none" w:sz="0" w:space="0" w:color="auto"/>
        <w:left w:val="none" w:sz="0" w:space="0" w:color="auto"/>
        <w:bottom w:val="none" w:sz="0" w:space="0" w:color="auto"/>
        <w:right w:val="none" w:sz="0" w:space="0" w:color="auto"/>
      </w:divBdr>
    </w:div>
    <w:div w:id="34425813">
      <w:bodyDiv w:val="1"/>
      <w:marLeft w:val="0"/>
      <w:marRight w:val="0"/>
      <w:marTop w:val="0"/>
      <w:marBottom w:val="0"/>
      <w:divBdr>
        <w:top w:val="none" w:sz="0" w:space="0" w:color="auto"/>
        <w:left w:val="none" w:sz="0" w:space="0" w:color="auto"/>
        <w:bottom w:val="none" w:sz="0" w:space="0" w:color="auto"/>
        <w:right w:val="none" w:sz="0" w:space="0" w:color="auto"/>
      </w:divBdr>
    </w:div>
    <w:div w:id="49767702">
      <w:bodyDiv w:val="1"/>
      <w:marLeft w:val="0"/>
      <w:marRight w:val="0"/>
      <w:marTop w:val="0"/>
      <w:marBottom w:val="0"/>
      <w:divBdr>
        <w:top w:val="none" w:sz="0" w:space="0" w:color="auto"/>
        <w:left w:val="none" w:sz="0" w:space="0" w:color="auto"/>
        <w:bottom w:val="none" w:sz="0" w:space="0" w:color="auto"/>
        <w:right w:val="none" w:sz="0" w:space="0" w:color="auto"/>
      </w:divBdr>
    </w:div>
    <w:div w:id="49960608">
      <w:bodyDiv w:val="1"/>
      <w:marLeft w:val="0"/>
      <w:marRight w:val="0"/>
      <w:marTop w:val="0"/>
      <w:marBottom w:val="0"/>
      <w:divBdr>
        <w:top w:val="none" w:sz="0" w:space="0" w:color="auto"/>
        <w:left w:val="none" w:sz="0" w:space="0" w:color="auto"/>
        <w:bottom w:val="none" w:sz="0" w:space="0" w:color="auto"/>
        <w:right w:val="none" w:sz="0" w:space="0" w:color="auto"/>
      </w:divBdr>
    </w:div>
    <w:div w:id="58066912">
      <w:bodyDiv w:val="1"/>
      <w:marLeft w:val="0"/>
      <w:marRight w:val="0"/>
      <w:marTop w:val="0"/>
      <w:marBottom w:val="0"/>
      <w:divBdr>
        <w:top w:val="none" w:sz="0" w:space="0" w:color="auto"/>
        <w:left w:val="none" w:sz="0" w:space="0" w:color="auto"/>
        <w:bottom w:val="none" w:sz="0" w:space="0" w:color="auto"/>
        <w:right w:val="none" w:sz="0" w:space="0" w:color="auto"/>
      </w:divBdr>
    </w:div>
    <w:div w:id="87964751">
      <w:bodyDiv w:val="1"/>
      <w:marLeft w:val="0"/>
      <w:marRight w:val="0"/>
      <w:marTop w:val="0"/>
      <w:marBottom w:val="0"/>
      <w:divBdr>
        <w:top w:val="none" w:sz="0" w:space="0" w:color="auto"/>
        <w:left w:val="none" w:sz="0" w:space="0" w:color="auto"/>
        <w:bottom w:val="none" w:sz="0" w:space="0" w:color="auto"/>
        <w:right w:val="none" w:sz="0" w:space="0" w:color="auto"/>
      </w:divBdr>
    </w:div>
    <w:div w:id="93289534">
      <w:bodyDiv w:val="1"/>
      <w:marLeft w:val="0"/>
      <w:marRight w:val="0"/>
      <w:marTop w:val="0"/>
      <w:marBottom w:val="0"/>
      <w:divBdr>
        <w:top w:val="none" w:sz="0" w:space="0" w:color="auto"/>
        <w:left w:val="none" w:sz="0" w:space="0" w:color="auto"/>
        <w:bottom w:val="none" w:sz="0" w:space="0" w:color="auto"/>
        <w:right w:val="none" w:sz="0" w:space="0" w:color="auto"/>
      </w:divBdr>
    </w:div>
    <w:div w:id="98069515">
      <w:bodyDiv w:val="1"/>
      <w:marLeft w:val="0"/>
      <w:marRight w:val="0"/>
      <w:marTop w:val="0"/>
      <w:marBottom w:val="0"/>
      <w:divBdr>
        <w:top w:val="none" w:sz="0" w:space="0" w:color="auto"/>
        <w:left w:val="none" w:sz="0" w:space="0" w:color="auto"/>
        <w:bottom w:val="none" w:sz="0" w:space="0" w:color="auto"/>
        <w:right w:val="none" w:sz="0" w:space="0" w:color="auto"/>
      </w:divBdr>
    </w:div>
    <w:div w:id="104230636">
      <w:bodyDiv w:val="1"/>
      <w:marLeft w:val="0"/>
      <w:marRight w:val="0"/>
      <w:marTop w:val="0"/>
      <w:marBottom w:val="0"/>
      <w:divBdr>
        <w:top w:val="none" w:sz="0" w:space="0" w:color="auto"/>
        <w:left w:val="none" w:sz="0" w:space="0" w:color="auto"/>
        <w:bottom w:val="none" w:sz="0" w:space="0" w:color="auto"/>
        <w:right w:val="none" w:sz="0" w:space="0" w:color="auto"/>
      </w:divBdr>
    </w:div>
    <w:div w:id="122969744">
      <w:bodyDiv w:val="1"/>
      <w:marLeft w:val="0"/>
      <w:marRight w:val="0"/>
      <w:marTop w:val="0"/>
      <w:marBottom w:val="0"/>
      <w:divBdr>
        <w:top w:val="none" w:sz="0" w:space="0" w:color="auto"/>
        <w:left w:val="none" w:sz="0" w:space="0" w:color="auto"/>
        <w:bottom w:val="none" w:sz="0" w:space="0" w:color="auto"/>
        <w:right w:val="none" w:sz="0" w:space="0" w:color="auto"/>
      </w:divBdr>
    </w:div>
    <w:div w:id="126895612">
      <w:bodyDiv w:val="1"/>
      <w:marLeft w:val="0"/>
      <w:marRight w:val="0"/>
      <w:marTop w:val="0"/>
      <w:marBottom w:val="0"/>
      <w:divBdr>
        <w:top w:val="none" w:sz="0" w:space="0" w:color="auto"/>
        <w:left w:val="none" w:sz="0" w:space="0" w:color="auto"/>
        <w:bottom w:val="none" w:sz="0" w:space="0" w:color="auto"/>
        <w:right w:val="none" w:sz="0" w:space="0" w:color="auto"/>
      </w:divBdr>
    </w:div>
    <w:div w:id="138691440">
      <w:bodyDiv w:val="1"/>
      <w:marLeft w:val="0"/>
      <w:marRight w:val="0"/>
      <w:marTop w:val="0"/>
      <w:marBottom w:val="0"/>
      <w:divBdr>
        <w:top w:val="none" w:sz="0" w:space="0" w:color="auto"/>
        <w:left w:val="none" w:sz="0" w:space="0" w:color="auto"/>
        <w:bottom w:val="none" w:sz="0" w:space="0" w:color="auto"/>
        <w:right w:val="none" w:sz="0" w:space="0" w:color="auto"/>
      </w:divBdr>
    </w:div>
    <w:div w:id="146825786">
      <w:bodyDiv w:val="1"/>
      <w:marLeft w:val="0"/>
      <w:marRight w:val="0"/>
      <w:marTop w:val="0"/>
      <w:marBottom w:val="0"/>
      <w:divBdr>
        <w:top w:val="none" w:sz="0" w:space="0" w:color="auto"/>
        <w:left w:val="none" w:sz="0" w:space="0" w:color="auto"/>
        <w:bottom w:val="none" w:sz="0" w:space="0" w:color="auto"/>
        <w:right w:val="none" w:sz="0" w:space="0" w:color="auto"/>
      </w:divBdr>
    </w:div>
    <w:div w:id="147941381">
      <w:bodyDiv w:val="1"/>
      <w:marLeft w:val="0"/>
      <w:marRight w:val="0"/>
      <w:marTop w:val="0"/>
      <w:marBottom w:val="0"/>
      <w:divBdr>
        <w:top w:val="none" w:sz="0" w:space="0" w:color="auto"/>
        <w:left w:val="none" w:sz="0" w:space="0" w:color="auto"/>
        <w:bottom w:val="none" w:sz="0" w:space="0" w:color="auto"/>
        <w:right w:val="none" w:sz="0" w:space="0" w:color="auto"/>
      </w:divBdr>
    </w:div>
    <w:div w:id="156575737">
      <w:bodyDiv w:val="1"/>
      <w:marLeft w:val="0"/>
      <w:marRight w:val="0"/>
      <w:marTop w:val="0"/>
      <w:marBottom w:val="0"/>
      <w:divBdr>
        <w:top w:val="none" w:sz="0" w:space="0" w:color="auto"/>
        <w:left w:val="none" w:sz="0" w:space="0" w:color="auto"/>
        <w:bottom w:val="none" w:sz="0" w:space="0" w:color="auto"/>
        <w:right w:val="none" w:sz="0" w:space="0" w:color="auto"/>
      </w:divBdr>
    </w:div>
    <w:div w:id="157695011">
      <w:bodyDiv w:val="1"/>
      <w:marLeft w:val="0"/>
      <w:marRight w:val="0"/>
      <w:marTop w:val="0"/>
      <w:marBottom w:val="0"/>
      <w:divBdr>
        <w:top w:val="none" w:sz="0" w:space="0" w:color="auto"/>
        <w:left w:val="none" w:sz="0" w:space="0" w:color="auto"/>
        <w:bottom w:val="none" w:sz="0" w:space="0" w:color="auto"/>
        <w:right w:val="none" w:sz="0" w:space="0" w:color="auto"/>
      </w:divBdr>
    </w:div>
    <w:div w:id="178617692">
      <w:bodyDiv w:val="1"/>
      <w:marLeft w:val="0"/>
      <w:marRight w:val="0"/>
      <w:marTop w:val="0"/>
      <w:marBottom w:val="0"/>
      <w:divBdr>
        <w:top w:val="none" w:sz="0" w:space="0" w:color="auto"/>
        <w:left w:val="none" w:sz="0" w:space="0" w:color="auto"/>
        <w:bottom w:val="none" w:sz="0" w:space="0" w:color="auto"/>
        <w:right w:val="none" w:sz="0" w:space="0" w:color="auto"/>
      </w:divBdr>
    </w:div>
    <w:div w:id="179245871">
      <w:bodyDiv w:val="1"/>
      <w:marLeft w:val="0"/>
      <w:marRight w:val="0"/>
      <w:marTop w:val="0"/>
      <w:marBottom w:val="0"/>
      <w:divBdr>
        <w:top w:val="none" w:sz="0" w:space="0" w:color="auto"/>
        <w:left w:val="none" w:sz="0" w:space="0" w:color="auto"/>
        <w:bottom w:val="none" w:sz="0" w:space="0" w:color="auto"/>
        <w:right w:val="none" w:sz="0" w:space="0" w:color="auto"/>
      </w:divBdr>
    </w:div>
    <w:div w:id="198251424">
      <w:bodyDiv w:val="1"/>
      <w:marLeft w:val="0"/>
      <w:marRight w:val="0"/>
      <w:marTop w:val="0"/>
      <w:marBottom w:val="0"/>
      <w:divBdr>
        <w:top w:val="none" w:sz="0" w:space="0" w:color="auto"/>
        <w:left w:val="none" w:sz="0" w:space="0" w:color="auto"/>
        <w:bottom w:val="none" w:sz="0" w:space="0" w:color="auto"/>
        <w:right w:val="none" w:sz="0" w:space="0" w:color="auto"/>
      </w:divBdr>
    </w:div>
    <w:div w:id="209345304">
      <w:bodyDiv w:val="1"/>
      <w:marLeft w:val="0"/>
      <w:marRight w:val="0"/>
      <w:marTop w:val="0"/>
      <w:marBottom w:val="0"/>
      <w:divBdr>
        <w:top w:val="none" w:sz="0" w:space="0" w:color="auto"/>
        <w:left w:val="none" w:sz="0" w:space="0" w:color="auto"/>
        <w:bottom w:val="none" w:sz="0" w:space="0" w:color="auto"/>
        <w:right w:val="none" w:sz="0" w:space="0" w:color="auto"/>
      </w:divBdr>
    </w:div>
    <w:div w:id="220333803">
      <w:bodyDiv w:val="1"/>
      <w:marLeft w:val="0"/>
      <w:marRight w:val="0"/>
      <w:marTop w:val="0"/>
      <w:marBottom w:val="0"/>
      <w:divBdr>
        <w:top w:val="none" w:sz="0" w:space="0" w:color="auto"/>
        <w:left w:val="none" w:sz="0" w:space="0" w:color="auto"/>
        <w:bottom w:val="none" w:sz="0" w:space="0" w:color="auto"/>
        <w:right w:val="none" w:sz="0" w:space="0" w:color="auto"/>
      </w:divBdr>
    </w:div>
    <w:div w:id="222181423">
      <w:bodyDiv w:val="1"/>
      <w:marLeft w:val="0"/>
      <w:marRight w:val="0"/>
      <w:marTop w:val="0"/>
      <w:marBottom w:val="0"/>
      <w:divBdr>
        <w:top w:val="none" w:sz="0" w:space="0" w:color="auto"/>
        <w:left w:val="none" w:sz="0" w:space="0" w:color="auto"/>
        <w:bottom w:val="none" w:sz="0" w:space="0" w:color="auto"/>
        <w:right w:val="none" w:sz="0" w:space="0" w:color="auto"/>
      </w:divBdr>
    </w:div>
    <w:div w:id="237398695">
      <w:bodyDiv w:val="1"/>
      <w:marLeft w:val="0"/>
      <w:marRight w:val="0"/>
      <w:marTop w:val="0"/>
      <w:marBottom w:val="0"/>
      <w:divBdr>
        <w:top w:val="none" w:sz="0" w:space="0" w:color="auto"/>
        <w:left w:val="none" w:sz="0" w:space="0" w:color="auto"/>
        <w:bottom w:val="none" w:sz="0" w:space="0" w:color="auto"/>
        <w:right w:val="none" w:sz="0" w:space="0" w:color="auto"/>
      </w:divBdr>
    </w:div>
    <w:div w:id="239683309">
      <w:bodyDiv w:val="1"/>
      <w:marLeft w:val="0"/>
      <w:marRight w:val="0"/>
      <w:marTop w:val="0"/>
      <w:marBottom w:val="0"/>
      <w:divBdr>
        <w:top w:val="none" w:sz="0" w:space="0" w:color="auto"/>
        <w:left w:val="none" w:sz="0" w:space="0" w:color="auto"/>
        <w:bottom w:val="none" w:sz="0" w:space="0" w:color="auto"/>
        <w:right w:val="none" w:sz="0" w:space="0" w:color="auto"/>
      </w:divBdr>
    </w:div>
    <w:div w:id="239945094">
      <w:bodyDiv w:val="1"/>
      <w:marLeft w:val="0"/>
      <w:marRight w:val="0"/>
      <w:marTop w:val="0"/>
      <w:marBottom w:val="0"/>
      <w:divBdr>
        <w:top w:val="none" w:sz="0" w:space="0" w:color="auto"/>
        <w:left w:val="none" w:sz="0" w:space="0" w:color="auto"/>
        <w:bottom w:val="none" w:sz="0" w:space="0" w:color="auto"/>
        <w:right w:val="none" w:sz="0" w:space="0" w:color="auto"/>
      </w:divBdr>
    </w:div>
    <w:div w:id="248123276">
      <w:bodyDiv w:val="1"/>
      <w:marLeft w:val="0"/>
      <w:marRight w:val="0"/>
      <w:marTop w:val="0"/>
      <w:marBottom w:val="0"/>
      <w:divBdr>
        <w:top w:val="none" w:sz="0" w:space="0" w:color="auto"/>
        <w:left w:val="none" w:sz="0" w:space="0" w:color="auto"/>
        <w:bottom w:val="none" w:sz="0" w:space="0" w:color="auto"/>
        <w:right w:val="none" w:sz="0" w:space="0" w:color="auto"/>
      </w:divBdr>
    </w:div>
    <w:div w:id="252665811">
      <w:bodyDiv w:val="1"/>
      <w:marLeft w:val="0"/>
      <w:marRight w:val="0"/>
      <w:marTop w:val="0"/>
      <w:marBottom w:val="0"/>
      <w:divBdr>
        <w:top w:val="none" w:sz="0" w:space="0" w:color="auto"/>
        <w:left w:val="none" w:sz="0" w:space="0" w:color="auto"/>
        <w:bottom w:val="none" w:sz="0" w:space="0" w:color="auto"/>
        <w:right w:val="none" w:sz="0" w:space="0" w:color="auto"/>
      </w:divBdr>
    </w:div>
    <w:div w:id="294288722">
      <w:bodyDiv w:val="1"/>
      <w:marLeft w:val="0"/>
      <w:marRight w:val="0"/>
      <w:marTop w:val="0"/>
      <w:marBottom w:val="0"/>
      <w:divBdr>
        <w:top w:val="none" w:sz="0" w:space="0" w:color="auto"/>
        <w:left w:val="none" w:sz="0" w:space="0" w:color="auto"/>
        <w:bottom w:val="none" w:sz="0" w:space="0" w:color="auto"/>
        <w:right w:val="none" w:sz="0" w:space="0" w:color="auto"/>
      </w:divBdr>
    </w:div>
    <w:div w:id="323632130">
      <w:bodyDiv w:val="1"/>
      <w:marLeft w:val="0"/>
      <w:marRight w:val="0"/>
      <w:marTop w:val="0"/>
      <w:marBottom w:val="0"/>
      <w:divBdr>
        <w:top w:val="none" w:sz="0" w:space="0" w:color="auto"/>
        <w:left w:val="none" w:sz="0" w:space="0" w:color="auto"/>
        <w:bottom w:val="none" w:sz="0" w:space="0" w:color="auto"/>
        <w:right w:val="none" w:sz="0" w:space="0" w:color="auto"/>
      </w:divBdr>
    </w:div>
    <w:div w:id="324207332">
      <w:bodyDiv w:val="1"/>
      <w:marLeft w:val="0"/>
      <w:marRight w:val="0"/>
      <w:marTop w:val="0"/>
      <w:marBottom w:val="0"/>
      <w:divBdr>
        <w:top w:val="none" w:sz="0" w:space="0" w:color="auto"/>
        <w:left w:val="none" w:sz="0" w:space="0" w:color="auto"/>
        <w:bottom w:val="none" w:sz="0" w:space="0" w:color="auto"/>
        <w:right w:val="none" w:sz="0" w:space="0" w:color="auto"/>
      </w:divBdr>
    </w:div>
    <w:div w:id="340157971">
      <w:bodyDiv w:val="1"/>
      <w:marLeft w:val="0"/>
      <w:marRight w:val="0"/>
      <w:marTop w:val="0"/>
      <w:marBottom w:val="0"/>
      <w:divBdr>
        <w:top w:val="none" w:sz="0" w:space="0" w:color="auto"/>
        <w:left w:val="none" w:sz="0" w:space="0" w:color="auto"/>
        <w:bottom w:val="none" w:sz="0" w:space="0" w:color="auto"/>
        <w:right w:val="none" w:sz="0" w:space="0" w:color="auto"/>
      </w:divBdr>
    </w:div>
    <w:div w:id="369768834">
      <w:bodyDiv w:val="1"/>
      <w:marLeft w:val="0"/>
      <w:marRight w:val="0"/>
      <w:marTop w:val="0"/>
      <w:marBottom w:val="0"/>
      <w:divBdr>
        <w:top w:val="none" w:sz="0" w:space="0" w:color="auto"/>
        <w:left w:val="none" w:sz="0" w:space="0" w:color="auto"/>
        <w:bottom w:val="none" w:sz="0" w:space="0" w:color="auto"/>
        <w:right w:val="none" w:sz="0" w:space="0" w:color="auto"/>
      </w:divBdr>
    </w:div>
    <w:div w:id="371274484">
      <w:bodyDiv w:val="1"/>
      <w:marLeft w:val="0"/>
      <w:marRight w:val="0"/>
      <w:marTop w:val="0"/>
      <w:marBottom w:val="0"/>
      <w:divBdr>
        <w:top w:val="none" w:sz="0" w:space="0" w:color="auto"/>
        <w:left w:val="none" w:sz="0" w:space="0" w:color="auto"/>
        <w:bottom w:val="none" w:sz="0" w:space="0" w:color="auto"/>
        <w:right w:val="none" w:sz="0" w:space="0" w:color="auto"/>
      </w:divBdr>
    </w:div>
    <w:div w:id="381827479">
      <w:bodyDiv w:val="1"/>
      <w:marLeft w:val="0"/>
      <w:marRight w:val="0"/>
      <w:marTop w:val="0"/>
      <w:marBottom w:val="0"/>
      <w:divBdr>
        <w:top w:val="none" w:sz="0" w:space="0" w:color="auto"/>
        <w:left w:val="none" w:sz="0" w:space="0" w:color="auto"/>
        <w:bottom w:val="none" w:sz="0" w:space="0" w:color="auto"/>
        <w:right w:val="none" w:sz="0" w:space="0" w:color="auto"/>
      </w:divBdr>
    </w:div>
    <w:div w:id="397479876">
      <w:bodyDiv w:val="1"/>
      <w:marLeft w:val="0"/>
      <w:marRight w:val="0"/>
      <w:marTop w:val="0"/>
      <w:marBottom w:val="0"/>
      <w:divBdr>
        <w:top w:val="none" w:sz="0" w:space="0" w:color="auto"/>
        <w:left w:val="none" w:sz="0" w:space="0" w:color="auto"/>
        <w:bottom w:val="none" w:sz="0" w:space="0" w:color="auto"/>
        <w:right w:val="none" w:sz="0" w:space="0" w:color="auto"/>
      </w:divBdr>
    </w:div>
    <w:div w:id="406535667">
      <w:bodyDiv w:val="1"/>
      <w:marLeft w:val="0"/>
      <w:marRight w:val="0"/>
      <w:marTop w:val="0"/>
      <w:marBottom w:val="0"/>
      <w:divBdr>
        <w:top w:val="none" w:sz="0" w:space="0" w:color="auto"/>
        <w:left w:val="none" w:sz="0" w:space="0" w:color="auto"/>
        <w:bottom w:val="none" w:sz="0" w:space="0" w:color="auto"/>
        <w:right w:val="none" w:sz="0" w:space="0" w:color="auto"/>
      </w:divBdr>
    </w:div>
    <w:div w:id="408502172">
      <w:bodyDiv w:val="1"/>
      <w:marLeft w:val="0"/>
      <w:marRight w:val="0"/>
      <w:marTop w:val="0"/>
      <w:marBottom w:val="0"/>
      <w:divBdr>
        <w:top w:val="none" w:sz="0" w:space="0" w:color="auto"/>
        <w:left w:val="none" w:sz="0" w:space="0" w:color="auto"/>
        <w:bottom w:val="none" w:sz="0" w:space="0" w:color="auto"/>
        <w:right w:val="none" w:sz="0" w:space="0" w:color="auto"/>
      </w:divBdr>
    </w:div>
    <w:div w:id="434980643">
      <w:bodyDiv w:val="1"/>
      <w:marLeft w:val="0"/>
      <w:marRight w:val="0"/>
      <w:marTop w:val="0"/>
      <w:marBottom w:val="0"/>
      <w:divBdr>
        <w:top w:val="none" w:sz="0" w:space="0" w:color="auto"/>
        <w:left w:val="none" w:sz="0" w:space="0" w:color="auto"/>
        <w:bottom w:val="none" w:sz="0" w:space="0" w:color="auto"/>
        <w:right w:val="none" w:sz="0" w:space="0" w:color="auto"/>
      </w:divBdr>
    </w:div>
    <w:div w:id="435835346">
      <w:bodyDiv w:val="1"/>
      <w:marLeft w:val="0"/>
      <w:marRight w:val="0"/>
      <w:marTop w:val="0"/>
      <w:marBottom w:val="0"/>
      <w:divBdr>
        <w:top w:val="none" w:sz="0" w:space="0" w:color="auto"/>
        <w:left w:val="none" w:sz="0" w:space="0" w:color="auto"/>
        <w:bottom w:val="none" w:sz="0" w:space="0" w:color="auto"/>
        <w:right w:val="none" w:sz="0" w:space="0" w:color="auto"/>
      </w:divBdr>
    </w:div>
    <w:div w:id="457408131">
      <w:bodyDiv w:val="1"/>
      <w:marLeft w:val="0"/>
      <w:marRight w:val="0"/>
      <w:marTop w:val="0"/>
      <w:marBottom w:val="0"/>
      <w:divBdr>
        <w:top w:val="none" w:sz="0" w:space="0" w:color="auto"/>
        <w:left w:val="none" w:sz="0" w:space="0" w:color="auto"/>
        <w:bottom w:val="none" w:sz="0" w:space="0" w:color="auto"/>
        <w:right w:val="none" w:sz="0" w:space="0" w:color="auto"/>
      </w:divBdr>
    </w:div>
    <w:div w:id="486626999">
      <w:bodyDiv w:val="1"/>
      <w:marLeft w:val="0"/>
      <w:marRight w:val="0"/>
      <w:marTop w:val="0"/>
      <w:marBottom w:val="0"/>
      <w:divBdr>
        <w:top w:val="none" w:sz="0" w:space="0" w:color="auto"/>
        <w:left w:val="none" w:sz="0" w:space="0" w:color="auto"/>
        <w:bottom w:val="none" w:sz="0" w:space="0" w:color="auto"/>
        <w:right w:val="none" w:sz="0" w:space="0" w:color="auto"/>
      </w:divBdr>
    </w:div>
    <w:div w:id="487408136">
      <w:bodyDiv w:val="1"/>
      <w:marLeft w:val="0"/>
      <w:marRight w:val="0"/>
      <w:marTop w:val="0"/>
      <w:marBottom w:val="0"/>
      <w:divBdr>
        <w:top w:val="none" w:sz="0" w:space="0" w:color="auto"/>
        <w:left w:val="none" w:sz="0" w:space="0" w:color="auto"/>
        <w:bottom w:val="none" w:sz="0" w:space="0" w:color="auto"/>
        <w:right w:val="none" w:sz="0" w:space="0" w:color="auto"/>
      </w:divBdr>
    </w:div>
    <w:div w:id="522591278">
      <w:bodyDiv w:val="1"/>
      <w:marLeft w:val="0"/>
      <w:marRight w:val="0"/>
      <w:marTop w:val="0"/>
      <w:marBottom w:val="0"/>
      <w:divBdr>
        <w:top w:val="none" w:sz="0" w:space="0" w:color="auto"/>
        <w:left w:val="none" w:sz="0" w:space="0" w:color="auto"/>
        <w:bottom w:val="none" w:sz="0" w:space="0" w:color="auto"/>
        <w:right w:val="none" w:sz="0" w:space="0" w:color="auto"/>
      </w:divBdr>
    </w:div>
    <w:div w:id="523792898">
      <w:bodyDiv w:val="1"/>
      <w:marLeft w:val="0"/>
      <w:marRight w:val="0"/>
      <w:marTop w:val="0"/>
      <w:marBottom w:val="0"/>
      <w:divBdr>
        <w:top w:val="none" w:sz="0" w:space="0" w:color="auto"/>
        <w:left w:val="none" w:sz="0" w:space="0" w:color="auto"/>
        <w:bottom w:val="none" w:sz="0" w:space="0" w:color="auto"/>
        <w:right w:val="none" w:sz="0" w:space="0" w:color="auto"/>
      </w:divBdr>
    </w:div>
    <w:div w:id="528030594">
      <w:bodyDiv w:val="1"/>
      <w:marLeft w:val="0"/>
      <w:marRight w:val="0"/>
      <w:marTop w:val="0"/>
      <w:marBottom w:val="0"/>
      <w:divBdr>
        <w:top w:val="none" w:sz="0" w:space="0" w:color="auto"/>
        <w:left w:val="none" w:sz="0" w:space="0" w:color="auto"/>
        <w:bottom w:val="none" w:sz="0" w:space="0" w:color="auto"/>
        <w:right w:val="none" w:sz="0" w:space="0" w:color="auto"/>
      </w:divBdr>
    </w:div>
    <w:div w:id="538393471">
      <w:bodyDiv w:val="1"/>
      <w:marLeft w:val="0"/>
      <w:marRight w:val="0"/>
      <w:marTop w:val="0"/>
      <w:marBottom w:val="0"/>
      <w:divBdr>
        <w:top w:val="none" w:sz="0" w:space="0" w:color="auto"/>
        <w:left w:val="none" w:sz="0" w:space="0" w:color="auto"/>
        <w:bottom w:val="none" w:sz="0" w:space="0" w:color="auto"/>
        <w:right w:val="none" w:sz="0" w:space="0" w:color="auto"/>
      </w:divBdr>
    </w:div>
    <w:div w:id="541020893">
      <w:bodyDiv w:val="1"/>
      <w:marLeft w:val="0"/>
      <w:marRight w:val="0"/>
      <w:marTop w:val="0"/>
      <w:marBottom w:val="0"/>
      <w:divBdr>
        <w:top w:val="none" w:sz="0" w:space="0" w:color="auto"/>
        <w:left w:val="none" w:sz="0" w:space="0" w:color="auto"/>
        <w:bottom w:val="none" w:sz="0" w:space="0" w:color="auto"/>
        <w:right w:val="none" w:sz="0" w:space="0" w:color="auto"/>
      </w:divBdr>
    </w:div>
    <w:div w:id="552010838">
      <w:bodyDiv w:val="1"/>
      <w:marLeft w:val="0"/>
      <w:marRight w:val="0"/>
      <w:marTop w:val="0"/>
      <w:marBottom w:val="0"/>
      <w:divBdr>
        <w:top w:val="none" w:sz="0" w:space="0" w:color="auto"/>
        <w:left w:val="none" w:sz="0" w:space="0" w:color="auto"/>
        <w:bottom w:val="none" w:sz="0" w:space="0" w:color="auto"/>
        <w:right w:val="none" w:sz="0" w:space="0" w:color="auto"/>
      </w:divBdr>
    </w:div>
    <w:div w:id="561675862">
      <w:bodyDiv w:val="1"/>
      <w:marLeft w:val="0"/>
      <w:marRight w:val="0"/>
      <w:marTop w:val="0"/>
      <w:marBottom w:val="0"/>
      <w:divBdr>
        <w:top w:val="none" w:sz="0" w:space="0" w:color="auto"/>
        <w:left w:val="none" w:sz="0" w:space="0" w:color="auto"/>
        <w:bottom w:val="none" w:sz="0" w:space="0" w:color="auto"/>
        <w:right w:val="none" w:sz="0" w:space="0" w:color="auto"/>
      </w:divBdr>
    </w:div>
    <w:div w:id="580915968">
      <w:bodyDiv w:val="1"/>
      <w:marLeft w:val="0"/>
      <w:marRight w:val="0"/>
      <w:marTop w:val="0"/>
      <w:marBottom w:val="0"/>
      <w:divBdr>
        <w:top w:val="none" w:sz="0" w:space="0" w:color="auto"/>
        <w:left w:val="none" w:sz="0" w:space="0" w:color="auto"/>
        <w:bottom w:val="none" w:sz="0" w:space="0" w:color="auto"/>
        <w:right w:val="none" w:sz="0" w:space="0" w:color="auto"/>
      </w:divBdr>
    </w:div>
    <w:div w:id="589509344">
      <w:bodyDiv w:val="1"/>
      <w:marLeft w:val="0"/>
      <w:marRight w:val="0"/>
      <w:marTop w:val="0"/>
      <w:marBottom w:val="0"/>
      <w:divBdr>
        <w:top w:val="none" w:sz="0" w:space="0" w:color="auto"/>
        <w:left w:val="none" w:sz="0" w:space="0" w:color="auto"/>
        <w:bottom w:val="none" w:sz="0" w:space="0" w:color="auto"/>
        <w:right w:val="none" w:sz="0" w:space="0" w:color="auto"/>
      </w:divBdr>
    </w:div>
    <w:div w:id="602956089">
      <w:bodyDiv w:val="1"/>
      <w:marLeft w:val="0"/>
      <w:marRight w:val="0"/>
      <w:marTop w:val="0"/>
      <w:marBottom w:val="0"/>
      <w:divBdr>
        <w:top w:val="none" w:sz="0" w:space="0" w:color="auto"/>
        <w:left w:val="none" w:sz="0" w:space="0" w:color="auto"/>
        <w:bottom w:val="none" w:sz="0" w:space="0" w:color="auto"/>
        <w:right w:val="none" w:sz="0" w:space="0" w:color="auto"/>
      </w:divBdr>
    </w:div>
    <w:div w:id="604994692">
      <w:bodyDiv w:val="1"/>
      <w:marLeft w:val="0"/>
      <w:marRight w:val="0"/>
      <w:marTop w:val="0"/>
      <w:marBottom w:val="0"/>
      <w:divBdr>
        <w:top w:val="none" w:sz="0" w:space="0" w:color="auto"/>
        <w:left w:val="none" w:sz="0" w:space="0" w:color="auto"/>
        <w:bottom w:val="none" w:sz="0" w:space="0" w:color="auto"/>
        <w:right w:val="none" w:sz="0" w:space="0" w:color="auto"/>
      </w:divBdr>
    </w:div>
    <w:div w:id="623389132">
      <w:bodyDiv w:val="1"/>
      <w:marLeft w:val="0"/>
      <w:marRight w:val="0"/>
      <w:marTop w:val="0"/>
      <w:marBottom w:val="0"/>
      <w:divBdr>
        <w:top w:val="none" w:sz="0" w:space="0" w:color="auto"/>
        <w:left w:val="none" w:sz="0" w:space="0" w:color="auto"/>
        <w:bottom w:val="none" w:sz="0" w:space="0" w:color="auto"/>
        <w:right w:val="none" w:sz="0" w:space="0" w:color="auto"/>
      </w:divBdr>
    </w:div>
    <w:div w:id="627904036">
      <w:bodyDiv w:val="1"/>
      <w:marLeft w:val="0"/>
      <w:marRight w:val="0"/>
      <w:marTop w:val="0"/>
      <w:marBottom w:val="0"/>
      <w:divBdr>
        <w:top w:val="none" w:sz="0" w:space="0" w:color="auto"/>
        <w:left w:val="none" w:sz="0" w:space="0" w:color="auto"/>
        <w:bottom w:val="none" w:sz="0" w:space="0" w:color="auto"/>
        <w:right w:val="none" w:sz="0" w:space="0" w:color="auto"/>
      </w:divBdr>
    </w:div>
    <w:div w:id="629819923">
      <w:bodyDiv w:val="1"/>
      <w:marLeft w:val="0"/>
      <w:marRight w:val="0"/>
      <w:marTop w:val="0"/>
      <w:marBottom w:val="0"/>
      <w:divBdr>
        <w:top w:val="none" w:sz="0" w:space="0" w:color="auto"/>
        <w:left w:val="none" w:sz="0" w:space="0" w:color="auto"/>
        <w:bottom w:val="none" w:sz="0" w:space="0" w:color="auto"/>
        <w:right w:val="none" w:sz="0" w:space="0" w:color="auto"/>
      </w:divBdr>
    </w:div>
    <w:div w:id="649331539">
      <w:bodyDiv w:val="1"/>
      <w:marLeft w:val="0"/>
      <w:marRight w:val="0"/>
      <w:marTop w:val="0"/>
      <w:marBottom w:val="0"/>
      <w:divBdr>
        <w:top w:val="none" w:sz="0" w:space="0" w:color="auto"/>
        <w:left w:val="none" w:sz="0" w:space="0" w:color="auto"/>
        <w:bottom w:val="none" w:sz="0" w:space="0" w:color="auto"/>
        <w:right w:val="none" w:sz="0" w:space="0" w:color="auto"/>
      </w:divBdr>
    </w:div>
    <w:div w:id="652178685">
      <w:bodyDiv w:val="1"/>
      <w:marLeft w:val="0"/>
      <w:marRight w:val="0"/>
      <w:marTop w:val="0"/>
      <w:marBottom w:val="0"/>
      <w:divBdr>
        <w:top w:val="none" w:sz="0" w:space="0" w:color="auto"/>
        <w:left w:val="none" w:sz="0" w:space="0" w:color="auto"/>
        <w:bottom w:val="none" w:sz="0" w:space="0" w:color="auto"/>
        <w:right w:val="none" w:sz="0" w:space="0" w:color="auto"/>
      </w:divBdr>
    </w:div>
    <w:div w:id="653073214">
      <w:bodyDiv w:val="1"/>
      <w:marLeft w:val="0"/>
      <w:marRight w:val="0"/>
      <w:marTop w:val="0"/>
      <w:marBottom w:val="0"/>
      <w:divBdr>
        <w:top w:val="none" w:sz="0" w:space="0" w:color="auto"/>
        <w:left w:val="none" w:sz="0" w:space="0" w:color="auto"/>
        <w:bottom w:val="none" w:sz="0" w:space="0" w:color="auto"/>
        <w:right w:val="none" w:sz="0" w:space="0" w:color="auto"/>
      </w:divBdr>
    </w:div>
    <w:div w:id="662437999">
      <w:bodyDiv w:val="1"/>
      <w:marLeft w:val="0"/>
      <w:marRight w:val="0"/>
      <w:marTop w:val="0"/>
      <w:marBottom w:val="0"/>
      <w:divBdr>
        <w:top w:val="none" w:sz="0" w:space="0" w:color="auto"/>
        <w:left w:val="none" w:sz="0" w:space="0" w:color="auto"/>
        <w:bottom w:val="none" w:sz="0" w:space="0" w:color="auto"/>
        <w:right w:val="none" w:sz="0" w:space="0" w:color="auto"/>
      </w:divBdr>
    </w:div>
    <w:div w:id="665861225">
      <w:bodyDiv w:val="1"/>
      <w:marLeft w:val="0"/>
      <w:marRight w:val="0"/>
      <w:marTop w:val="0"/>
      <w:marBottom w:val="0"/>
      <w:divBdr>
        <w:top w:val="none" w:sz="0" w:space="0" w:color="auto"/>
        <w:left w:val="none" w:sz="0" w:space="0" w:color="auto"/>
        <w:bottom w:val="none" w:sz="0" w:space="0" w:color="auto"/>
        <w:right w:val="none" w:sz="0" w:space="0" w:color="auto"/>
      </w:divBdr>
    </w:div>
    <w:div w:id="676925575">
      <w:bodyDiv w:val="1"/>
      <w:marLeft w:val="0"/>
      <w:marRight w:val="0"/>
      <w:marTop w:val="0"/>
      <w:marBottom w:val="0"/>
      <w:divBdr>
        <w:top w:val="none" w:sz="0" w:space="0" w:color="auto"/>
        <w:left w:val="none" w:sz="0" w:space="0" w:color="auto"/>
        <w:bottom w:val="none" w:sz="0" w:space="0" w:color="auto"/>
        <w:right w:val="none" w:sz="0" w:space="0" w:color="auto"/>
      </w:divBdr>
    </w:div>
    <w:div w:id="679889618">
      <w:bodyDiv w:val="1"/>
      <w:marLeft w:val="0"/>
      <w:marRight w:val="0"/>
      <w:marTop w:val="0"/>
      <w:marBottom w:val="0"/>
      <w:divBdr>
        <w:top w:val="none" w:sz="0" w:space="0" w:color="auto"/>
        <w:left w:val="none" w:sz="0" w:space="0" w:color="auto"/>
        <w:bottom w:val="none" w:sz="0" w:space="0" w:color="auto"/>
        <w:right w:val="none" w:sz="0" w:space="0" w:color="auto"/>
      </w:divBdr>
    </w:div>
    <w:div w:id="687604989">
      <w:bodyDiv w:val="1"/>
      <w:marLeft w:val="0"/>
      <w:marRight w:val="0"/>
      <w:marTop w:val="0"/>
      <w:marBottom w:val="0"/>
      <w:divBdr>
        <w:top w:val="none" w:sz="0" w:space="0" w:color="auto"/>
        <w:left w:val="none" w:sz="0" w:space="0" w:color="auto"/>
        <w:bottom w:val="none" w:sz="0" w:space="0" w:color="auto"/>
        <w:right w:val="none" w:sz="0" w:space="0" w:color="auto"/>
      </w:divBdr>
    </w:div>
    <w:div w:id="688727298">
      <w:bodyDiv w:val="1"/>
      <w:marLeft w:val="0"/>
      <w:marRight w:val="0"/>
      <w:marTop w:val="0"/>
      <w:marBottom w:val="0"/>
      <w:divBdr>
        <w:top w:val="none" w:sz="0" w:space="0" w:color="auto"/>
        <w:left w:val="none" w:sz="0" w:space="0" w:color="auto"/>
        <w:bottom w:val="none" w:sz="0" w:space="0" w:color="auto"/>
        <w:right w:val="none" w:sz="0" w:space="0" w:color="auto"/>
      </w:divBdr>
    </w:div>
    <w:div w:id="703332937">
      <w:bodyDiv w:val="1"/>
      <w:marLeft w:val="0"/>
      <w:marRight w:val="0"/>
      <w:marTop w:val="0"/>
      <w:marBottom w:val="0"/>
      <w:divBdr>
        <w:top w:val="none" w:sz="0" w:space="0" w:color="auto"/>
        <w:left w:val="none" w:sz="0" w:space="0" w:color="auto"/>
        <w:bottom w:val="none" w:sz="0" w:space="0" w:color="auto"/>
        <w:right w:val="none" w:sz="0" w:space="0" w:color="auto"/>
      </w:divBdr>
    </w:div>
    <w:div w:id="708145374">
      <w:bodyDiv w:val="1"/>
      <w:marLeft w:val="0"/>
      <w:marRight w:val="0"/>
      <w:marTop w:val="0"/>
      <w:marBottom w:val="0"/>
      <w:divBdr>
        <w:top w:val="none" w:sz="0" w:space="0" w:color="auto"/>
        <w:left w:val="none" w:sz="0" w:space="0" w:color="auto"/>
        <w:bottom w:val="none" w:sz="0" w:space="0" w:color="auto"/>
        <w:right w:val="none" w:sz="0" w:space="0" w:color="auto"/>
      </w:divBdr>
    </w:div>
    <w:div w:id="714162993">
      <w:bodyDiv w:val="1"/>
      <w:marLeft w:val="0"/>
      <w:marRight w:val="0"/>
      <w:marTop w:val="0"/>
      <w:marBottom w:val="0"/>
      <w:divBdr>
        <w:top w:val="none" w:sz="0" w:space="0" w:color="auto"/>
        <w:left w:val="none" w:sz="0" w:space="0" w:color="auto"/>
        <w:bottom w:val="none" w:sz="0" w:space="0" w:color="auto"/>
        <w:right w:val="none" w:sz="0" w:space="0" w:color="auto"/>
      </w:divBdr>
    </w:div>
    <w:div w:id="718288165">
      <w:bodyDiv w:val="1"/>
      <w:marLeft w:val="0"/>
      <w:marRight w:val="0"/>
      <w:marTop w:val="0"/>
      <w:marBottom w:val="0"/>
      <w:divBdr>
        <w:top w:val="none" w:sz="0" w:space="0" w:color="auto"/>
        <w:left w:val="none" w:sz="0" w:space="0" w:color="auto"/>
        <w:bottom w:val="none" w:sz="0" w:space="0" w:color="auto"/>
        <w:right w:val="none" w:sz="0" w:space="0" w:color="auto"/>
      </w:divBdr>
    </w:div>
    <w:div w:id="721440150">
      <w:bodyDiv w:val="1"/>
      <w:marLeft w:val="0"/>
      <w:marRight w:val="0"/>
      <w:marTop w:val="0"/>
      <w:marBottom w:val="0"/>
      <w:divBdr>
        <w:top w:val="none" w:sz="0" w:space="0" w:color="auto"/>
        <w:left w:val="none" w:sz="0" w:space="0" w:color="auto"/>
        <w:bottom w:val="none" w:sz="0" w:space="0" w:color="auto"/>
        <w:right w:val="none" w:sz="0" w:space="0" w:color="auto"/>
      </w:divBdr>
    </w:div>
    <w:div w:id="753891811">
      <w:bodyDiv w:val="1"/>
      <w:marLeft w:val="0"/>
      <w:marRight w:val="0"/>
      <w:marTop w:val="0"/>
      <w:marBottom w:val="0"/>
      <w:divBdr>
        <w:top w:val="none" w:sz="0" w:space="0" w:color="auto"/>
        <w:left w:val="none" w:sz="0" w:space="0" w:color="auto"/>
        <w:bottom w:val="none" w:sz="0" w:space="0" w:color="auto"/>
        <w:right w:val="none" w:sz="0" w:space="0" w:color="auto"/>
      </w:divBdr>
    </w:div>
    <w:div w:id="766343383">
      <w:bodyDiv w:val="1"/>
      <w:marLeft w:val="0"/>
      <w:marRight w:val="0"/>
      <w:marTop w:val="0"/>
      <w:marBottom w:val="0"/>
      <w:divBdr>
        <w:top w:val="none" w:sz="0" w:space="0" w:color="auto"/>
        <w:left w:val="none" w:sz="0" w:space="0" w:color="auto"/>
        <w:bottom w:val="none" w:sz="0" w:space="0" w:color="auto"/>
        <w:right w:val="none" w:sz="0" w:space="0" w:color="auto"/>
      </w:divBdr>
    </w:div>
    <w:div w:id="770930518">
      <w:bodyDiv w:val="1"/>
      <w:marLeft w:val="0"/>
      <w:marRight w:val="0"/>
      <w:marTop w:val="0"/>
      <w:marBottom w:val="0"/>
      <w:divBdr>
        <w:top w:val="none" w:sz="0" w:space="0" w:color="auto"/>
        <w:left w:val="none" w:sz="0" w:space="0" w:color="auto"/>
        <w:bottom w:val="none" w:sz="0" w:space="0" w:color="auto"/>
        <w:right w:val="none" w:sz="0" w:space="0" w:color="auto"/>
      </w:divBdr>
    </w:div>
    <w:div w:id="775058723">
      <w:bodyDiv w:val="1"/>
      <w:marLeft w:val="0"/>
      <w:marRight w:val="0"/>
      <w:marTop w:val="0"/>
      <w:marBottom w:val="0"/>
      <w:divBdr>
        <w:top w:val="none" w:sz="0" w:space="0" w:color="auto"/>
        <w:left w:val="none" w:sz="0" w:space="0" w:color="auto"/>
        <w:bottom w:val="none" w:sz="0" w:space="0" w:color="auto"/>
        <w:right w:val="none" w:sz="0" w:space="0" w:color="auto"/>
      </w:divBdr>
    </w:div>
    <w:div w:id="786122578">
      <w:bodyDiv w:val="1"/>
      <w:marLeft w:val="0"/>
      <w:marRight w:val="0"/>
      <w:marTop w:val="0"/>
      <w:marBottom w:val="0"/>
      <w:divBdr>
        <w:top w:val="none" w:sz="0" w:space="0" w:color="auto"/>
        <w:left w:val="none" w:sz="0" w:space="0" w:color="auto"/>
        <w:bottom w:val="none" w:sz="0" w:space="0" w:color="auto"/>
        <w:right w:val="none" w:sz="0" w:space="0" w:color="auto"/>
      </w:divBdr>
    </w:div>
    <w:div w:id="791363985">
      <w:bodyDiv w:val="1"/>
      <w:marLeft w:val="0"/>
      <w:marRight w:val="0"/>
      <w:marTop w:val="0"/>
      <w:marBottom w:val="0"/>
      <w:divBdr>
        <w:top w:val="none" w:sz="0" w:space="0" w:color="auto"/>
        <w:left w:val="none" w:sz="0" w:space="0" w:color="auto"/>
        <w:bottom w:val="none" w:sz="0" w:space="0" w:color="auto"/>
        <w:right w:val="none" w:sz="0" w:space="0" w:color="auto"/>
      </w:divBdr>
    </w:div>
    <w:div w:id="799490917">
      <w:bodyDiv w:val="1"/>
      <w:marLeft w:val="0"/>
      <w:marRight w:val="0"/>
      <w:marTop w:val="0"/>
      <w:marBottom w:val="0"/>
      <w:divBdr>
        <w:top w:val="none" w:sz="0" w:space="0" w:color="auto"/>
        <w:left w:val="none" w:sz="0" w:space="0" w:color="auto"/>
        <w:bottom w:val="none" w:sz="0" w:space="0" w:color="auto"/>
        <w:right w:val="none" w:sz="0" w:space="0" w:color="auto"/>
      </w:divBdr>
    </w:div>
    <w:div w:id="802044845">
      <w:bodyDiv w:val="1"/>
      <w:marLeft w:val="0"/>
      <w:marRight w:val="0"/>
      <w:marTop w:val="0"/>
      <w:marBottom w:val="0"/>
      <w:divBdr>
        <w:top w:val="none" w:sz="0" w:space="0" w:color="auto"/>
        <w:left w:val="none" w:sz="0" w:space="0" w:color="auto"/>
        <w:bottom w:val="none" w:sz="0" w:space="0" w:color="auto"/>
        <w:right w:val="none" w:sz="0" w:space="0" w:color="auto"/>
      </w:divBdr>
    </w:div>
    <w:div w:id="810171959">
      <w:bodyDiv w:val="1"/>
      <w:marLeft w:val="0"/>
      <w:marRight w:val="0"/>
      <w:marTop w:val="0"/>
      <w:marBottom w:val="0"/>
      <w:divBdr>
        <w:top w:val="none" w:sz="0" w:space="0" w:color="auto"/>
        <w:left w:val="none" w:sz="0" w:space="0" w:color="auto"/>
        <w:bottom w:val="none" w:sz="0" w:space="0" w:color="auto"/>
        <w:right w:val="none" w:sz="0" w:space="0" w:color="auto"/>
      </w:divBdr>
    </w:div>
    <w:div w:id="820198298">
      <w:bodyDiv w:val="1"/>
      <w:marLeft w:val="0"/>
      <w:marRight w:val="0"/>
      <w:marTop w:val="0"/>
      <w:marBottom w:val="0"/>
      <w:divBdr>
        <w:top w:val="none" w:sz="0" w:space="0" w:color="auto"/>
        <w:left w:val="none" w:sz="0" w:space="0" w:color="auto"/>
        <w:bottom w:val="none" w:sz="0" w:space="0" w:color="auto"/>
        <w:right w:val="none" w:sz="0" w:space="0" w:color="auto"/>
      </w:divBdr>
    </w:div>
    <w:div w:id="830369702">
      <w:bodyDiv w:val="1"/>
      <w:marLeft w:val="0"/>
      <w:marRight w:val="0"/>
      <w:marTop w:val="0"/>
      <w:marBottom w:val="0"/>
      <w:divBdr>
        <w:top w:val="none" w:sz="0" w:space="0" w:color="auto"/>
        <w:left w:val="none" w:sz="0" w:space="0" w:color="auto"/>
        <w:bottom w:val="none" w:sz="0" w:space="0" w:color="auto"/>
        <w:right w:val="none" w:sz="0" w:space="0" w:color="auto"/>
      </w:divBdr>
    </w:div>
    <w:div w:id="831608165">
      <w:bodyDiv w:val="1"/>
      <w:marLeft w:val="0"/>
      <w:marRight w:val="0"/>
      <w:marTop w:val="0"/>
      <w:marBottom w:val="0"/>
      <w:divBdr>
        <w:top w:val="none" w:sz="0" w:space="0" w:color="auto"/>
        <w:left w:val="none" w:sz="0" w:space="0" w:color="auto"/>
        <w:bottom w:val="none" w:sz="0" w:space="0" w:color="auto"/>
        <w:right w:val="none" w:sz="0" w:space="0" w:color="auto"/>
      </w:divBdr>
    </w:div>
    <w:div w:id="836043445">
      <w:bodyDiv w:val="1"/>
      <w:marLeft w:val="0"/>
      <w:marRight w:val="0"/>
      <w:marTop w:val="0"/>
      <w:marBottom w:val="0"/>
      <w:divBdr>
        <w:top w:val="none" w:sz="0" w:space="0" w:color="auto"/>
        <w:left w:val="none" w:sz="0" w:space="0" w:color="auto"/>
        <w:bottom w:val="none" w:sz="0" w:space="0" w:color="auto"/>
        <w:right w:val="none" w:sz="0" w:space="0" w:color="auto"/>
      </w:divBdr>
    </w:div>
    <w:div w:id="847646451">
      <w:bodyDiv w:val="1"/>
      <w:marLeft w:val="0"/>
      <w:marRight w:val="0"/>
      <w:marTop w:val="0"/>
      <w:marBottom w:val="0"/>
      <w:divBdr>
        <w:top w:val="none" w:sz="0" w:space="0" w:color="auto"/>
        <w:left w:val="none" w:sz="0" w:space="0" w:color="auto"/>
        <w:bottom w:val="none" w:sz="0" w:space="0" w:color="auto"/>
        <w:right w:val="none" w:sz="0" w:space="0" w:color="auto"/>
      </w:divBdr>
    </w:div>
    <w:div w:id="848981687">
      <w:bodyDiv w:val="1"/>
      <w:marLeft w:val="0"/>
      <w:marRight w:val="0"/>
      <w:marTop w:val="0"/>
      <w:marBottom w:val="0"/>
      <w:divBdr>
        <w:top w:val="none" w:sz="0" w:space="0" w:color="auto"/>
        <w:left w:val="none" w:sz="0" w:space="0" w:color="auto"/>
        <w:bottom w:val="none" w:sz="0" w:space="0" w:color="auto"/>
        <w:right w:val="none" w:sz="0" w:space="0" w:color="auto"/>
      </w:divBdr>
    </w:div>
    <w:div w:id="854537694">
      <w:bodyDiv w:val="1"/>
      <w:marLeft w:val="0"/>
      <w:marRight w:val="0"/>
      <w:marTop w:val="0"/>
      <w:marBottom w:val="0"/>
      <w:divBdr>
        <w:top w:val="none" w:sz="0" w:space="0" w:color="auto"/>
        <w:left w:val="none" w:sz="0" w:space="0" w:color="auto"/>
        <w:bottom w:val="none" w:sz="0" w:space="0" w:color="auto"/>
        <w:right w:val="none" w:sz="0" w:space="0" w:color="auto"/>
      </w:divBdr>
    </w:div>
    <w:div w:id="855537030">
      <w:bodyDiv w:val="1"/>
      <w:marLeft w:val="0"/>
      <w:marRight w:val="0"/>
      <w:marTop w:val="0"/>
      <w:marBottom w:val="0"/>
      <w:divBdr>
        <w:top w:val="none" w:sz="0" w:space="0" w:color="auto"/>
        <w:left w:val="none" w:sz="0" w:space="0" w:color="auto"/>
        <w:bottom w:val="none" w:sz="0" w:space="0" w:color="auto"/>
        <w:right w:val="none" w:sz="0" w:space="0" w:color="auto"/>
      </w:divBdr>
    </w:div>
    <w:div w:id="859972793">
      <w:bodyDiv w:val="1"/>
      <w:marLeft w:val="0"/>
      <w:marRight w:val="0"/>
      <w:marTop w:val="0"/>
      <w:marBottom w:val="0"/>
      <w:divBdr>
        <w:top w:val="none" w:sz="0" w:space="0" w:color="auto"/>
        <w:left w:val="none" w:sz="0" w:space="0" w:color="auto"/>
        <w:bottom w:val="none" w:sz="0" w:space="0" w:color="auto"/>
        <w:right w:val="none" w:sz="0" w:space="0" w:color="auto"/>
      </w:divBdr>
    </w:div>
    <w:div w:id="868570070">
      <w:bodyDiv w:val="1"/>
      <w:marLeft w:val="0"/>
      <w:marRight w:val="0"/>
      <w:marTop w:val="0"/>
      <w:marBottom w:val="0"/>
      <w:divBdr>
        <w:top w:val="none" w:sz="0" w:space="0" w:color="auto"/>
        <w:left w:val="none" w:sz="0" w:space="0" w:color="auto"/>
        <w:bottom w:val="none" w:sz="0" w:space="0" w:color="auto"/>
        <w:right w:val="none" w:sz="0" w:space="0" w:color="auto"/>
      </w:divBdr>
    </w:div>
    <w:div w:id="883908524">
      <w:bodyDiv w:val="1"/>
      <w:marLeft w:val="0"/>
      <w:marRight w:val="0"/>
      <w:marTop w:val="0"/>
      <w:marBottom w:val="0"/>
      <w:divBdr>
        <w:top w:val="none" w:sz="0" w:space="0" w:color="auto"/>
        <w:left w:val="none" w:sz="0" w:space="0" w:color="auto"/>
        <w:bottom w:val="none" w:sz="0" w:space="0" w:color="auto"/>
        <w:right w:val="none" w:sz="0" w:space="0" w:color="auto"/>
      </w:divBdr>
    </w:div>
    <w:div w:id="887035429">
      <w:bodyDiv w:val="1"/>
      <w:marLeft w:val="0"/>
      <w:marRight w:val="0"/>
      <w:marTop w:val="0"/>
      <w:marBottom w:val="0"/>
      <w:divBdr>
        <w:top w:val="none" w:sz="0" w:space="0" w:color="auto"/>
        <w:left w:val="none" w:sz="0" w:space="0" w:color="auto"/>
        <w:bottom w:val="none" w:sz="0" w:space="0" w:color="auto"/>
        <w:right w:val="none" w:sz="0" w:space="0" w:color="auto"/>
      </w:divBdr>
    </w:div>
    <w:div w:id="894464709">
      <w:bodyDiv w:val="1"/>
      <w:marLeft w:val="0"/>
      <w:marRight w:val="0"/>
      <w:marTop w:val="0"/>
      <w:marBottom w:val="0"/>
      <w:divBdr>
        <w:top w:val="none" w:sz="0" w:space="0" w:color="auto"/>
        <w:left w:val="none" w:sz="0" w:space="0" w:color="auto"/>
        <w:bottom w:val="none" w:sz="0" w:space="0" w:color="auto"/>
        <w:right w:val="none" w:sz="0" w:space="0" w:color="auto"/>
      </w:divBdr>
    </w:div>
    <w:div w:id="914556356">
      <w:bodyDiv w:val="1"/>
      <w:marLeft w:val="0"/>
      <w:marRight w:val="0"/>
      <w:marTop w:val="0"/>
      <w:marBottom w:val="0"/>
      <w:divBdr>
        <w:top w:val="none" w:sz="0" w:space="0" w:color="auto"/>
        <w:left w:val="none" w:sz="0" w:space="0" w:color="auto"/>
        <w:bottom w:val="none" w:sz="0" w:space="0" w:color="auto"/>
        <w:right w:val="none" w:sz="0" w:space="0" w:color="auto"/>
      </w:divBdr>
    </w:div>
    <w:div w:id="922300714">
      <w:bodyDiv w:val="1"/>
      <w:marLeft w:val="0"/>
      <w:marRight w:val="0"/>
      <w:marTop w:val="0"/>
      <w:marBottom w:val="0"/>
      <w:divBdr>
        <w:top w:val="none" w:sz="0" w:space="0" w:color="auto"/>
        <w:left w:val="none" w:sz="0" w:space="0" w:color="auto"/>
        <w:bottom w:val="none" w:sz="0" w:space="0" w:color="auto"/>
        <w:right w:val="none" w:sz="0" w:space="0" w:color="auto"/>
      </w:divBdr>
    </w:div>
    <w:div w:id="935945761">
      <w:bodyDiv w:val="1"/>
      <w:marLeft w:val="0"/>
      <w:marRight w:val="0"/>
      <w:marTop w:val="0"/>
      <w:marBottom w:val="0"/>
      <w:divBdr>
        <w:top w:val="none" w:sz="0" w:space="0" w:color="auto"/>
        <w:left w:val="none" w:sz="0" w:space="0" w:color="auto"/>
        <w:bottom w:val="none" w:sz="0" w:space="0" w:color="auto"/>
        <w:right w:val="none" w:sz="0" w:space="0" w:color="auto"/>
      </w:divBdr>
    </w:div>
    <w:div w:id="966665595">
      <w:bodyDiv w:val="1"/>
      <w:marLeft w:val="0"/>
      <w:marRight w:val="0"/>
      <w:marTop w:val="0"/>
      <w:marBottom w:val="0"/>
      <w:divBdr>
        <w:top w:val="none" w:sz="0" w:space="0" w:color="auto"/>
        <w:left w:val="none" w:sz="0" w:space="0" w:color="auto"/>
        <w:bottom w:val="none" w:sz="0" w:space="0" w:color="auto"/>
        <w:right w:val="none" w:sz="0" w:space="0" w:color="auto"/>
      </w:divBdr>
    </w:div>
    <w:div w:id="969091863">
      <w:bodyDiv w:val="1"/>
      <w:marLeft w:val="0"/>
      <w:marRight w:val="0"/>
      <w:marTop w:val="0"/>
      <w:marBottom w:val="0"/>
      <w:divBdr>
        <w:top w:val="none" w:sz="0" w:space="0" w:color="auto"/>
        <w:left w:val="none" w:sz="0" w:space="0" w:color="auto"/>
        <w:bottom w:val="none" w:sz="0" w:space="0" w:color="auto"/>
        <w:right w:val="none" w:sz="0" w:space="0" w:color="auto"/>
      </w:divBdr>
    </w:div>
    <w:div w:id="985935513">
      <w:bodyDiv w:val="1"/>
      <w:marLeft w:val="0"/>
      <w:marRight w:val="0"/>
      <w:marTop w:val="0"/>
      <w:marBottom w:val="0"/>
      <w:divBdr>
        <w:top w:val="none" w:sz="0" w:space="0" w:color="auto"/>
        <w:left w:val="none" w:sz="0" w:space="0" w:color="auto"/>
        <w:bottom w:val="none" w:sz="0" w:space="0" w:color="auto"/>
        <w:right w:val="none" w:sz="0" w:space="0" w:color="auto"/>
      </w:divBdr>
    </w:div>
    <w:div w:id="986713678">
      <w:bodyDiv w:val="1"/>
      <w:marLeft w:val="0"/>
      <w:marRight w:val="0"/>
      <w:marTop w:val="0"/>
      <w:marBottom w:val="0"/>
      <w:divBdr>
        <w:top w:val="none" w:sz="0" w:space="0" w:color="auto"/>
        <w:left w:val="none" w:sz="0" w:space="0" w:color="auto"/>
        <w:bottom w:val="none" w:sz="0" w:space="0" w:color="auto"/>
        <w:right w:val="none" w:sz="0" w:space="0" w:color="auto"/>
      </w:divBdr>
    </w:div>
    <w:div w:id="999238963">
      <w:bodyDiv w:val="1"/>
      <w:marLeft w:val="0"/>
      <w:marRight w:val="0"/>
      <w:marTop w:val="0"/>
      <w:marBottom w:val="0"/>
      <w:divBdr>
        <w:top w:val="none" w:sz="0" w:space="0" w:color="auto"/>
        <w:left w:val="none" w:sz="0" w:space="0" w:color="auto"/>
        <w:bottom w:val="none" w:sz="0" w:space="0" w:color="auto"/>
        <w:right w:val="none" w:sz="0" w:space="0" w:color="auto"/>
      </w:divBdr>
    </w:div>
    <w:div w:id="1011949561">
      <w:bodyDiv w:val="1"/>
      <w:marLeft w:val="0"/>
      <w:marRight w:val="0"/>
      <w:marTop w:val="0"/>
      <w:marBottom w:val="0"/>
      <w:divBdr>
        <w:top w:val="none" w:sz="0" w:space="0" w:color="auto"/>
        <w:left w:val="none" w:sz="0" w:space="0" w:color="auto"/>
        <w:bottom w:val="none" w:sz="0" w:space="0" w:color="auto"/>
        <w:right w:val="none" w:sz="0" w:space="0" w:color="auto"/>
      </w:divBdr>
    </w:div>
    <w:div w:id="1022899832">
      <w:bodyDiv w:val="1"/>
      <w:marLeft w:val="0"/>
      <w:marRight w:val="0"/>
      <w:marTop w:val="0"/>
      <w:marBottom w:val="0"/>
      <w:divBdr>
        <w:top w:val="none" w:sz="0" w:space="0" w:color="auto"/>
        <w:left w:val="none" w:sz="0" w:space="0" w:color="auto"/>
        <w:bottom w:val="none" w:sz="0" w:space="0" w:color="auto"/>
        <w:right w:val="none" w:sz="0" w:space="0" w:color="auto"/>
      </w:divBdr>
    </w:div>
    <w:div w:id="1023828619">
      <w:bodyDiv w:val="1"/>
      <w:marLeft w:val="0"/>
      <w:marRight w:val="0"/>
      <w:marTop w:val="0"/>
      <w:marBottom w:val="0"/>
      <w:divBdr>
        <w:top w:val="none" w:sz="0" w:space="0" w:color="auto"/>
        <w:left w:val="none" w:sz="0" w:space="0" w:color="auto"/>
        <w:bottom w:val="none" w:sz="0" w:space="0" w:color="auto"/>
        <w:right w:val="none" w:sz="0" w:space="0" w:color="auto"/>
      </w:divBdr>
    </w:div>
    <w:div w:id="1032614082">
      <w:bodyDiv w:val="1"/>
      <w:marLeft w:val="0"/>
      <w:marRight w:val="0"/>
      <w:marTop w:val="0"/>
      <w:marBottom w:val="0"/>
      <w:divBdr>
        <w:top w:val="none" w:sz="0" w:space="0" w:color="auto"/>
        <w:left w:val="none" w:sz="0" w:space="0" w:color="auto"/>
        <w:bottom w:val="none" w:sz="0" w:space="0" w:color="auto"/>
        <w:right w:val="none" w:sz="0" w:space="0" w:color="auto"/>
      </w:divBdr>
    </w:div>
    <w:div w:id="1041973583">
      <w:bodyDiv w:val="1"/>
      <w:marLeft w:val="0"/>
      <w:marRight w:val="0"/>
      <w:marTop w:val="0"/>
      <w:marBottom w:val="0"/>
      <w:divBdr>
        <w:top w:val="none" w:sz="0" w:space="0" w:color="auto"/>
        <w:left w:val="none" w:sz="0" w:space="0" w:color="auto"/>
        <w:bottom w:val="none" w:sz="0" w:space="0" w:color="auto"/>
        <w:right w:val="none" w:sz="0" w:space="0" w:color="auto"/>
      </w:divBdr>
    </w:div>
    <w:div w:id="1056393652">
      <w:bodyDiv w:val="1"/>
      <w:marLeft w:val="0"/>
      <w:marRight w:val="0"/>
      <w:marTop w:val="0"/>
      <w:marBottom w:val="0"/>
      <w:divBdr>
        <w:top w:val="none" w:sz="0" w:space="0" w:color="auto"/>
        <w:left w:val="none" w:sz="0" w:space="0" w:color="auto"/>
        <w:bottom w:val="none" w:sz="0" w:space="0" w:color="auto"/>
        <w:right w:val="none" w:sz="0" w:space="0" w:color="auto"/>
      </w:divBdr>
    </w:div>
    <w:div w:id="1082524670">
      <w:bodyDiv w:val="1"/>
      <w:marLeft w:val="0"/>
      <w:marRight w:val="0"/>
      <w:marTop w:val="0"/>
      <w:marBottom w:val="0"/>
      <w:divBdr>
        <w:top w:val="none" w:sz="0" w:space="0" w:color="auto"/>
        <w:left w:val="none" w:sz="0" w:space="0" w:color="auto"/>
        <w:bottom w:val="none" w:sz="0" w:space="0" w:color="auto"/>
        <w:right w:val="none" w:sz="0" w:space="0" w:color="auto"/>
      </w:divBdr>
    </w:div>
    <w:div w:id="1093285222">
      <w:bodyDiv w:val="1"/>
      <w:marLeft w:val="0"/>
      <w:marRight w:val="0"/>
      <w:marTop w:val="0"/>
      <w:marBottom w:val="0"/>
      <w:divBdr>
        <w:top w:val="none" w:sz="0" w:space="0" w:color="auto"/>
        <w:left w:val="none" w:sz="0" w:space="0" w:color="auto"/>
        <w:bottom w:val="none" w:sz="0" w:space="0" w:color="auto"/>
        <w:right w:val="none" w:sz="0" w:space="0" w:color="auto"/>
      </w:divBdr>
    </w:div>
    <w:div w:id="1097095013">
      <w:bodyDiv w:val="1"/>
      <w:marLeft w:val="0"/>
      <w:marRight w:val="0"/>
      <w:marTop w:val="0"/>
      <w:marBottom w:val="0"/>
      <w:divBdr>
        <w:top w:val="none" w:sz="0" w:space="0" w:color="auto"/>
        <w:left w:val="none" w:sz="0" w:space="0" w:color="auto"/>
        <w:bottom w:val="none" w:sz="0" w:space="0" w:color="auto"/>
        <w:right w:val="none" w:sz="0" w:space="0" w:color="auto"/>
      </w:divBdr>
    </w:div>
    <w:div w:id="1099788263">
      <w:bodyDiv w:val="1"/>
      <w:marLeft w:val="0"/>
      <w:marRight w:val="0"/>
      <w:marTop w:val="0"/>
      <w:marBottom w:val="0"/>
      <w:divBdr>
        <w:top w:val="none" w:sz="0" w:space="0" w:color="auto"/>
        <w:left w:val="none" w:sz="0" w:space="0" w:color="auto"/>
        <w:bottom w:val="none" w:sz="0" w:space="0" w:color="auto"/>
        <w:right w:val="none" w:sz="0" w:space="0" w:color="auto"/>
      </w:divBdr>
    </w:div>
    <w:div w:id="1119570119">
      <w:bodyDiv w:val="1"/>
      <w:marLeft w:val="0"/>
      <w:marRight w:val="0"/>
      <w:marTop w:val="0"/>
      <w:marBottom w:val="0"/>
      <w:divBdr>
        <w:top w:val="none" w:sz="0" w:space="0" w:color="auto"/>
        <w:left w:val="none" w:sz="0" w:space="0" w:color="auto"/>
        <w:bottom w:val="none" w:sz="0" w:space="0" w:color="auto"/>
        <w:right w:val="none" w:sz="0" w:space="0" w:color="auto"/>
      </w:divBdr>
    </w:div>
    <w:div w:id="1126241554">
      <w:bodyDiv w:val="1"/>
      <w:marLeft w:val="0"/>
      <w:marRight w:val="0"/>
      <w:marTop w:val="0"/>
      <w:marBottom w:val="0"/>
      <w:divBdr>
        <w:top w:val="none" w:sz="0" w:space="0" w:color="auto"/>
        <w:left w:val="none" w:sz="0" w:space="0" w:color="auto"/>
        <w:bottom w:val="none" w:sz="0" w:space="0" w:color="auto"/>
        <w:right w:val="none" w:sz="0" w:space="0" w:color="auto"/>
      </w:divBdr>
    </w:div>
    <w:div w:id="1128278533">
      <w:bodyDiv w:val="1"/>
      <w:marLeft w:val="0"/>
      <w:marRight w:val="0"/>
      <w:marTop w:val="0"/>
      <w:marBottom w:val="0"/>
      <w:divBdr>
        <w:top w:val="none" w:sz="0" w:space="0" w:color="auto"/>
        <w:left w:val="none" w:sz="0" w:space="0" w:color="auto"/>
        <w:bottom w:val="none" w:sz="0" w:space="0" w:color="auto"/>
        <w:right w:val="none" w:sz="0" w:space="0" w:color="auto"/>
      </w:divBdr>
    </w:div>
    <w:div w:id="1131090326">
      <w:bodyDiv w:val="1"/>
      <w:marLeft w:val="0"/>
      <w:marRight w:val="0"/>
      <w:marTop w:val="0"/>
      <w:marBottom w:val="0"/>
      <w:divBdr>
        <w:top w:val="none" w:sz="0" w:space="0" w:color="auto"/>
        <w:left w:val="none" w:sz="0" w:space="0" w:color="auto"/>
        <w:bottom w:val="none" w:sz="0" w:space="0" w:color="auto"/>
        <w:right w:val="none" w:sz="0" w:space="0" w:color="auto"/>
      </w:divBdr>
    </w:div>
    <w:div w:id="1140616604">
      <w:bodyDiv w:val="1"/>
      <w:marLeft w:val="0"/>
      <w:marRight w:val="0"/>
      <w:marTop w:val="0"/>
      <w:marBottom w:val="0"/>
      <w:divBdr>
        <w:top w:val="none" w:sz="0" w:space="0" w:color="auto"/>
        <w:left w:val="none" w:sz="0" w:space="0" w:color="auto"/>
        <w:bottom w:val="none" w:sz="0" w:space="0" w:color="auto"/>
        <w:right w:val="none" w:sz="0" w:space="0" w:color="auto"/>
      </w:divBdr>
    </w:div>
    <w:div w:id="1160536816">
      <w:bodyDiv w:val="1"/>
      <w:marLeft w:val="0"/>
      <w:marRight w:val="0"/>
      <w:marTop w:val="0"/>
      <w:marBottom w:val="0"/>
      <w:divBdr>
        <w:top w:val="none" w:sz="0" w:space="0" w:color="auto"/>
        <w:left w:val="none" w:sz="0" w:space="0" w:color="auto"/>
        <w:bottom w:val="none" w:sz="0" w:space="0" w:color="auto"/>
        <w:right w:val="none" w:sz="0" w:space="0" w:color="auto"/>
      </w:divBdr>
    </w:div>
    <w:div w:id="1163083591">
      <w:bodyDiv w:val="1"/>
      <w:marLeft w:val="0"/>
      <w:marRight w:val="0"/>
      <w:marTop w:val="0"/>
      <w:marBottom w:val="0"/>
      <w:divBdr>
        <w:top w:val="none" w:sz="0" w:space="0" w:color="auto"/>
        <w:left w:val="none" w:sz="0" w:space="0" w:color="auto"/>
        <w:bottom w:val="none" w:sz="0" w:space="0" w:color="auto"/>
        <w:right w:val="none" w:sz="0" w:space="0" w:color="auto"/>
      </w:divBdr>
    </w:div>
    <w:div w:id="1213924786">
      <w:bodyDiv w:val="1"/>
      <w:marLeft w:val="0"/>
      <w:marRight w:val="0"/>
      <w:marTop w:val="0"/>
      <w:marBottom w:val="0"/>
      <w:divBdr>
        <w:top w:val="none" w:sz="0" w:space="0" w:color="auto"/>
        <w:left w:val="none" w:sz="0" w:space="0" w:color="auto"/>
        <w:bottom w:val="none" w:sz="0" w:space="0" w:color="auto"/>
        <w:right w:val="none" w:sz="0" w:space="0" w:color="auto"/>
      </w:divBdr>
    </w:div>
    <w:div w:id="1215628577">
      <w:bodyDiv w:val="1"/>
      <w:marLeft w:val="0"/>
      <w:marRight w:val="0"/>
      <w:marTop w:val="0"/>
      <w:marBottom w:val="0"/>
      <w:divBdr>
        <w:top w:val="none" w:sz="0" w:space="0" w:color="auto"/>
        <w:left w:val="none" w:sz="0" w:space="0" w:color="auto"/>
        <w:bottom w:val="none" w:sz="0" w:space="0" w:color="auto"/>
        <w:right w:val="none" w:sz="0" w:space="0" w:color="auto"/>
      </w:divBdr>
    </w:div>
    <w:div w:id="1218778961">
      <w:bodyDiv w:val="1"/>
      <w:marLeft w:val="0"/>
      <w:marRight w:val="0"/>
      <w:marTop w:val="0"/>
      <w:marBottom w:val="0"/>
      <w:divBdr>
        <w:top w:val="none" w:sz="0" w:space="0" w:color="auto"/>
        <w:left w:val="none" w:sz="0" w:space="0" w:color="auto"/>
        <w:bottom w:val="none" w:sz="0" w:space="0" w:color="auto"/>
        <w:right w:val="none" w:sz="0" w:space="0" w:color="auto"/>
      </w:divBdr>
    </w:div>
    <w:div w:id="1234269343">
      <w:bodyDiv w:val="1"/>
      <w:marLeft w:val="0"/>
      <w:marRight w:val="0"/>
      <w:marTop w:val="0"/>
      <w:marBottom w:val="0"/>
      <w:divBdr>
        <w:top w:val="none" w:sz="0" w:space="0" w:color="auto"/>
        <w:left w:val="none" w:sz="0" w:space="0" w:color="auto"/>
        <w:bottom w:val="none" w:sz="0" w:space="0" w:color="auto"/>
        <w:right w:val="none" w:sz="0" w:space="0" w:color="auto"/>
      </w:divBdr>
    </w:div>
    <w:div w:id="1238243611">
      <w:bodyDiv w:val="1"/>
      <w:marLeft w:val="0"/>
      <w:marRight w:val="0"/>
      <w:marTop w:val="0"/>
      <w:marBottom w:val="0"/>
      <w:divBdr>
        <w:top w:val="none" w:sz="0" w:space="0" w:color="auto"/>
        <w:left w:val="none" w:sz="0" w:space="0" w:color="auto"/>
        <w:bottom w:val="none" w:sz="0" w:space="0" w:color="auto"/>
        <w:right w:val="none" w:sz="0" w:space="0" w:color="auto"/>
      </w:divBdr>
    </w:div>
    <w:div w:id="1245801401">
      <w:bodyDiv w:val="1"/>
      <w:marLeft w:val="0"/>
      <w:marRight w:val="0"/>
      <w:marTop w:val="0"/>
      <w:marBottom w:val="0"/>
      <w:divBdr>
        <w:top w:val="none" w:sz="0" w:space="0" w:color="auto"/>
        <w:left w:val="none" w:sz="0" w:space="0" w:color="auto"/>
        <w:bottom w:val="none" w:sz="0" w:space="0" w:color="auto"/>
        <w:right w:val="none" w:sz="0" w:space="0" w:color="auto"/>
      </w:divBdr>
    </w:div>
    <w:div w:id="1247300391">
      <w:bodyDiv w:val="1"/>
      <w:marLeft w:val="0"/>
      <w:marRight w:val="0"/>
      <w:marTop w:val="0"/>
      <w:marBottom w:val="0"/>
      <w:divBdr>
        <w:top w:val="none" w:sz="0" w:space="0" w:color="auto"/>
        <w:left w:val="none" w:sz="0" w:space="0" w:color="auto"/>
        <w:bottom w:val="none" w:sz="0" w:space="0" w:color="auto"/>
        <w:right w:val="none" w:sz="0" w:space="0" w:color="auto"/>
      </w:divBdr>
    </w:div>
    <w:div w:id="1300458300">
      <w:bodyDiv w:val="1"/>
      <w:marLeft w:val="0"/>
      <w:marRight w:val="0"/>
      <w:marTop w:val="0"/>
      <w:marBottom w:val="0"/>
      <w:divBdr>
        <w:top w:val="none" w:sz="0" w:space="0" w:color="auto"/>
        <w:left w:val="none" w:sz="0" w:space="0" w:color="auto"/>
        <w:bottom w:val="none" w:sz="0" w:space="0" w:color="auto"/>
        <w:right w:val="none" w:sz="0" w:space="0" w:color="auto"/>
      </w:divBdr>
    </w:div>
    <w:div w:id="1301763137">
      <w:bodyDiv w:val="1"/>
      <w:marLeft w:val="0"/>
      <w:marRight w:val="0"/>
      <w:marTop w:val="0"/>
      <w:marBottom w:val="0"/>
      <w:divBdr>
        <w:top w:val="none" w:sz="0" w:space="0" w:color="auto"/>
        <w:left w:val="none" w:sz="0" w:space="0" w:color="auto"/>
        <w:bottom w:val="none" w:sz="0" w:space="0" w:color="auto"/>
        <w:right w:val="none" w:sz="0" w:space="0" w:color="auto"/>
      </w:divBdr>
    </w:div>
    <w:div w:id="1312097579">
      <w:bodyDiv w:val="1"/>
      <w:marLeft w:val="0"/>
      <w:marRight w:val="0"/>
      <w:marTop w:val="0"/>
      <w:marBottom w:val="0"/>
      <w:divBdr>
        <w:top w:val="none" w:sz="0" w:space="0" w:color="auto"/>
        <w:left w:val="none" w:sz="0" w:space="0" w:color="auto"/>
        <w:bottom w:val="none" w:sz="0" w:space="0" w:color="auto"/>
        <w:right w:val="none" w:sz="0" w:space="0" w:color="auto"/>
      </w:divBdr>
    </w:div>
    <w:div w:id="1345933287">
      <w:bodyDiv w:val="1"/>
      <w:marLeft w:val="0"/>
      <w:marRight w:val="0"/>
      <w:marTop w:val="0"/>
      <w:marBottom w:val="0"/>
      <w:divBdr>
        <w:top w:val="none" w:sz="0" w:space="0" w:color="auto"/>
        <w:left w:val="none" w:sz="0" w:space="0" w:color="auto"/>
        <w:bottom w:val="none" w:sz="0" w:space="0" w:color="auto"/>
        <w:right w:val="none" w:sz="0" w:space="0" w:color="auto"/>
      </w:divBdr>
    </w:div>
    <w:div w:id="1353872181">
      <w:bodyDiv w:val="1"/>
      <w:marLeft w:val="0"/>
      <w:marRight w:val="0"/>
      <w:marTop w:val="0"/>
      <w:marBottom w:val="0"/>
      <w:divBdr>
        <w:top w:val="none" w:sz="0" w:space="0" w:color="auto"/>
        <w:left w:val="none" w:sz="0" w:space="0" w:color="auto"/>
        <w:bottom w:val="none" w:sz="0" w:space="0" w:color="auto"/>
        <w:right w:val="none" w:sz="0" w:space="0" w:color="auto"/>
      </w:divBdr>
    </w:div>
    <w:div w:id="1365473945">
      <w:bodyDiv w:val="1"/>
      <w:marLeft w:val="0"/>
      <w:marRight w:val="0"/>
      <w:marTop w:val="0"/>
      <w:marBottom w:val="0"/>
      <w:divBdr>
        <w:top w:val="none" w:sz="0" w:space="0" w:color="auto"/>
        <w:left w:val="none" w:sz="0" w:space="0" w:color="auto"/>
        <w:bottom w:val="none" w:sz="0" w:space="0" w:color="auto"/>
        <w:right w:val="none" w:sz="0" w:space="0" w:color="auto"/>
      </w:divBdr>
    </w:div>
    <w:div w:id="1369063405">
      <w:bodyDiv w:val="1"/>
      <w:marLeft w:val="0"/>
      <w:marRight w:val="0"/>
      <w:marTop w:val="0"/>
      <w:marBottom w:val="0"/>
      <w:divBdr>
        <w:top w:val="none" w:sz="0" w:space="0" w:color="auto"/>
        <w:left w:val="none" w:sz="0" w:space="0" w:color="auto"/>
        <w:bottom w:val="none" w:sz="0" w:space="0" w:color="auto"/>
        <w:right w:val="none" w:sz="0" w:space="0" w:color="auto"/>
      </w:divBdr>
    </w:div>
    <w:div w:id="1379624587">
      <w:bodyDiv w:val="1"/>
      <w:marLeft w:val="0"/>
      <w:marRight w:val="0"/>
      <w:marTop w:val="0"/>
      <w:marBottom w:val="0"/>
      <w:divBdr>
        <w:top w:val="none" w:sz="0" w:space="0" w:color="auto"/>
        <w:left w:val="none" w:sz="0" w:space="0" w:color="auto"/>
        <w:bottom w:val="none" w:sz="0" w:space="0" w:color="auto"/>
        <w:right w:val="none" w:sz="0" w:space="0" w:color="auto"/>
      </w:divBdr>
    </w:div>
    <w:div w:id="1392772685">
      <w:bodyDiv w:val="1"/>
      <w:marLeft w:val="0"/>
      <w:marRight w:val="0"/>
      <w:marTop w:val="0"/>
      <w:marBottom w:val="0"/>
      <w:divBdr>
        <w:top w:val="none" w:sz="0" w:space="0" w:color="auto"/>
        <w:left w:val="none" w:sz="0" w:space="0" w:color="auto"/>
        <w:bottom w:val="none" w:sz="0" w:space="0" w:color="auto"/>
        <w:right w:val="none" w:sz="0" w:space="0" w:color="auto"/>
      </w:divBdr>
    </w:div>
    <w:div w:id="1401562913">
      <w:bodyDiv w:val="1"/>
      <w:marLeft w:val="0"/>
      <w:marRight w:val="0"/>
      <w:marTop w:val="0"/>
      <w:marBottom w:val="0"/>
      <w:divBdr>
        <w:top w:val="none" w:sz="0" w:space="0" w:color="auto"/>
        <w:left w:val="none" w:sz="0" w:space="0" w:color="auto"/>
        <w:bottom w:val="none" w:sz="0" w:space="0" w:color="auto"/>
        <w:right w:val="none" w:sz="0" w:space="0" w:color="auto"/>
      </w:divBdr>
    </w:div>
    <w:div w:id="1402750684">
      <w:bodyDiv w:val="1"/>
      <w:marLeft w:val="0"/>
      <w:marRight w:val="0"/>
      <w:marTop w:val="0"/>
      <w:marBottom w:val="0"/>
      <w:divBdr>
        <w:top w:val="none" w:sz="0" w:space="0" w:color="auto"/>
        <w:left w:val="none" w:sz="0" w:space="0" w:color="auto"/>
        <w:bottom w:val="none" w:sz="0" w:space="0" w:color="auto"/>
        <w:right w:val="none" w:sz="0" w:space="0" w:color="auto"/>
      </w:divBdr>
    </w:div>
    <w:div w:id="1406221069">
      <w:bodyDiv w:val="1"/>
      <w:marLeft w:val="0"/>
      <w:marRight w:val="0"/>
      <w:marTop w:val="0"/>
      <w:marBottom w:val="0"/>
      <w:divBdr>
        <w:top w:val="none" w:sz="0" w:space="0" w:color="auto"/>
        <w:left w:val="none" w:sz="0" w:space="0" w:color="auto"/>
        <w:bottom w:val="none" w:sz="0" w:space="0" w:color="auto"/>
        <w:right w:val="none" w:sz="0" w:space="0" w:color="auto"/>
      </w:divBdr>
    </w:div>
    <w:div w:id="1412046456">
      <w:bodyDiv w:val="1"/>
      <w:marLeft w:val="0"/>
      <w:marRight w:val="0"/>
      <w:marTop w:val="0"/>
      <w:marBottom w:val="0"/>
      <w:divBdr>
        <w:top w:val="none" w:sz="0" w:space="0" w:color="auto"/>
        <w:left w:val="none" w:sz="0" w:space="0" w:color="auto"/>
        <w:bottom w:val="none" w:sz="0" w:space="0" w:color="auto"/>
        <w:right w:val="none" w:sz="0" w:space="0" w:color="auto"/>
      </w:divBdr>
    </w:div>
    <w:div w:id="1426342231">
      <w:bodyDiv w:val="1"/>
      <w:marLeft w:val="0"/>
      <w:marRight w:val="0"/>
      <w:marTop w:val="0"/>
      <w:marBottom w:val="0"/>
      <w:divBdr>
        <w:top w:val="none" w:sz="0" w:space="0" w:color="auto"/>
        <w:left w:val="none" w:sz="0" w:space="0" w:color="auto"/>
        <w:bottom w:val="none" w:sz="0" w:space="0" w:color="auto"/>
        <w:right w:val="none" w:sz="0" w:space="0" w:color="auto"/>
      </w:divBdr>
    </w:div>
    <w:div w:id="1434208971">
      <w:bodyDiv w:val="1"/>
      <w:marLeft w:val="0"/>
      <w:marRight w:val="0"/>
      <w:marTop w:val="0"/>
      <w:marBottom w:val="0"/>
      <w:divBdr>
        <w:top w:val="none" w:sz="0" w:space="0" w:color="auto"/>
        <w:left w:val="none" w:sz="0" w:space="0" w:color="auto"/>
        <w:bottom w:val="none" w:sz="0" w:space="0" w:color="auto"/>
        <w:right w:val="none" w:sz="0" w:space="0" w:color="auto"/>
      </w:divBdr>
    </w:div>
    <w:div w:id="1439328375">
      <w:bodyDiv w:val="1"/>
      <w:marLeft w:val="0"/>
      <w:marRight w:val="0"/>
      <w:marTop w:val="0"/>
      <w:marBottom w:val="0"/>
      <w:divBdr>
        <w:top w:val="none" w:sz="0" w:space="0" w:color="auto"/>
        <w:left w:val="none" w:sz="0" w:space="0" w:color="auto"/>
        <w:bottom w:val="none" w:sz="0" w:space="0" w:color="auto"/>
        <w:right w:val="none" w:sz="0" w:space="0" w:color="auto"/>
      </w:divBdr>
    </w:div>
    <w:div w:id="1447846434">
      <w:bodyDiv w:val="1"/>
      <w:marLeft w:val="0"/>
      <w:marRight w:val="0"/>
      <w:marTop w:val="0"/>
      <w:marBottom w:val="0"/>
      <w:divBdr>
        <w:top w:val="none" w:sz="0" w:space="0" w:color="auto"/>
        <w:left w:val="none" w:sz="0" w:space="0" w:color="auto"/>
        <w:bottom w:val="none" w:sz="0" w:space="0" w:color="auto"/>
        <w:right w:val="none" w:sz="0" w:space="0" w:color="auto"/>
      </w:divBdr>
    </w:div>
    <w:div w:id="1451439665">
      <w:bodyDiv w:val="1"/>
      <w:marLeft w:val="0"/>
      <w:marRight w:val="0"/>
      <w:marTop w:val="0"/>
      <w:marBottom w:val="0"/>
      <w:divBdr>
        <w:top w:val="none" w:sz="0" w:space="0" w:color="auto"/>
        <w:left w:val="none" w:sz="0" w:space="0" w:color="auto"/>
        <w:bottom w:val="none" w:sz="0" w:space="0" w:color="auto"/>
        <w:right w:val="none" w:sz="0" w:space="0" w:color="auto"/>
      </w:divBdr>
    </w:div>
    <w:div w:id="1474786172">
      <w:bodyDiv w:val="1"/>
      <w:marLeft w:val="0"/>
      <w:marRight w:val="0"/>
      <w:marTop w:val="0"/>
      <w:marBottom w:val="0"/>
      <w:divBdr>
        <w:top w:val="none" w:sz="0" w:space="0" w:color="auto"/>
        <w:left w:val="none" w:sz="0" w:space="0" w:color="auto"/>
        <w:bottom w:val="none" w:sz="0" w:space="0" w:color="auto"/>
        <w:right w:val="none" w:sz="0" w:space="0" w:color="auto"/>
      </w:divBdr>
    </w:div>
    <w:div w:id="1479422030">
      <w:bodyDiv w:val="1"/>
      <w:marLeft w:val="0"/>
      <w:marRight w:val="0"/>
      <w:marTop w:val="0"/>
      <w:marBottom w:val="0"/>
      <w:divBdr>
        <w:top w:val="none" w:sz="0" w:space="0" w:color="auto"/>
        <w:left w:val="none" w:sz="0" w:space="0" w:color="auto"/>
        <w:bottom w:val="none" w:sz="0" w:space="0" w:color="auto"/>
        <w:right w:val="none" w:sz="0" w:space="0" w:color="auto"/>
      </w:divBdr>
    </w:div>
    <w:div w:id="1480731986">
      <w:bodyDiv w:val="1"/>
      <w:marLeft w:val="0"/>
      <w:marRight w:val="0"/>
      <w:marTop w:val="0"/>
      <w:marBottom w:val="0"/>
      <w:divBdr>
        <w:top w:val="none" w:sz="0" w:space="0" w:color="auto"/>
        <w:left w:val="none" w:sz="0" w:space="0" w:color="auto"/>
        <w:bottom w:val="none" w:sz="0" w:space="0" w:color="auto"/>
        <w:right w:val="none" w:sz="0" w:space="0" w:color="auto"/>
      </w:divBdr>
    </w:div>
    <w:div w:id="1481534331">
      <w:bodyDiv w:val="1"/>
      <w:marLeft w:val="0"/>
      <w:marRight w:val="0"/>
      <w:marTop w:val="0"/>
      <w:marBottom w:val="0"/>
      <w:divBdr>
        <w:top w:val="none" w:sz="0" w:space="0" w:color="auto"/>
        <w:left w:val="none" w:sz="0" w:space="0" w:color="auto"/>
        <w:bottom w:val="none" w:sz="0" w:space="0" w:color="auto"/>
        <w:right w:val="none" w:sz="0" w:space="0" w:color="auto"/>
      </w:divBdr>
    </w:div>
    <w:div w:id="1489593274">
      <w:bodyDiv w:val="1"/>
      <w:marLeft w:val="0"/>
      <w:marRight w:val="0"/>
      <w:marTop w:val="0"/>
      <w:marBottom w:val="0"/>
      <w:divBdr>
        <w:top w:val="none" w:sz="0" w:space="0" w:color="auto"/>
        <w:left w:val="none" w:sz="0" w:space="0" w:color="auto"/>
        <w:bottom w:val="none" w:sz="0" w:space="0" w:color="auto"/>
        <w:right w:val="none" w:sz="0" w:space="0" w:color="auto"/>
      </w:divBdr>
    </w:div>
    <w:div w:id="1496535319">
      <w:bodyDiv w:val="1"/>
      <w:marLeft w:val="0"/>
      <w:marRight w:val="0"/>
      <w:marTop w:val="0"/>
      <w:marBottom w:val="0"/>
      <w:divBdr>
        <w:top w:val="none" w:sz="0" w:space="0" w:color="auto"/>
        <w:left w:val="none" w:sz="0" w:space="0" w:color="auto"/>
        <w:bottom w:val="none" w:sz="0" w:space="0" w:color="auto"/>
        <w:right w:val="none" w:sz="0" w:space="0" w:color="auto"/>
      </w:divBdr>
    </w:div>
    <w:div w:id="1500392066">
      <w:bodyDiv w:val="1"/>
      <w:marLeft w:val="0"/>
      <w:marRight w:val="0"/>
      <w:marTop w:val="0"/>
      <w:marBottom w:val="0"/>
      <w:divBdr>
        <w:top w:val="none" w:sz="0" w:space="0" w:color="auto"/>
        <w:left w:val="none" w:sz="0" w:space="0" w:color="auto"/>
        <w:bottom w:val="none" w:sz="0" w:space="0" w:color="auto"/>
        <w:right w:val="none" w:sz="0" w:space="0" w:color="auto"/>
      </w:divBdr>
    </w:div>
    <w:div w:id="1506674729">
      <w:bodyDiv w:val="1"/>
      <w:marLeft w:val="0"/>
      <w:marRight w:val="0"/>
      <w:marTop w:val="0"/>
      <w:marBottom w:val="0"/>
      <w:divBdr>
        <w:top w:val="none" w:sz="0" w:space="0" w:color="auto"/>
        <w:left w:val="none" w:sz="0" w:space="0" w:color="auto"/>
        <w:bottom w:val="none" w:sz="0" w:space="0" w:color="auto"/>
        <w:right w:val="none" w:sz="0" w:space="0" w:color="auto"/>
      </w:divBdr>
    </w:div>
    <w:div w:id="1510874732">
      <w:bodyDiv w:val="1"/>
      <w:marLeft w:val="0"/>
      <w:marRight w:val="0"/>
      <w:marTop w:val="0"/>
      <w:marBottom w:val="0"/>
      <w:divBdr>
        <w:top w:val="none" w:sz="0" w:space="0" w:color="auto"/>
        <w:left w:val="none" w:sz="0" w:space="0" w:color="auto"/>
        <w:bottom w:val="none" w:sz="0" w:space="0" w:color="auto"/>
        <w:right w:val="none" w:sz="0" w:space="0" w:color="auto"/>
      </w:divBdr>
    </w:div>
    <w:div w:id="1514876697">
      <w:bodyDiv w:val="1"/>
      <w:marLeft w:val="0"/>
      <w:marRight w:val="0"/>
      <w:marTop w:val="0"/>
      <w:marBottom w:val="0"/>
      <w:divBdr>
        <w:top w:val="none" w:sz="0" w:space="0" w:color="auto"/>
        <w:left w:val="none" w:sz="0" w:space="0" w:color="auto"/>
        <w:bottom w:val="none" w:sz="0" w:space="0" w:color="auto"/>
        <w:right w:val="none" w:sz="0" w:space="0" w:color="auto"/>
      </w:divBdr>
    </w:div>
    <w:div w:id="1519735274">
      <w:bodyDiv w:val="1"/>
      <w:marLeft w:val="0"/>
      <w:marRight w:val="0"/>
      <w:marTop w:val="0"/>
      <w:marBottom w:val="0"/>
      <w:divBdr>
        <w:top w:val="none" w:sz="0" w:space="0" w:color="auto"/>
        <w:left w:val="none" w:sz="0" w:space="0" w:color="auto"/>
        <w:bottom w:val="none" w:sz="0" w:space="0" w:color="auto"/>
        <w:right w:val="none" w:sz="0" w:space="0" w:color="auto"/>
      </w:divBdr>
    </w:div>
    <w:div w:id="1542395547">
      <w:bodyDiv w:val="1"/>
      <w:marLeft w:val="0"/>
      <w:marRight w:val="0"/>
      <w:marTop w:val="0"/>
      <w:marBottom w:val="0"/>
      <w:divBdr>
        <w:top w:val="none" w:sz="0" w:space="0" w:color="auto"/>
        <w:left w:val="none" w:sz="0" w:space="0" w:color="auto"/>
        <w:bottom w:val="none" w:sz="0" w:space="0" w:color="auto"/>
        <w:right w:val="none" w:sz="0" w:space="0" w:color="auto"/>
      </w:divBdr>
    </w:div>
    <w:div w:id="1545366639">
      <w:bodyDiv w:val="1"/>
      <w:marLeft w:val="0"/>
      <w:marRight w:val="0"/>
      <w:marTop w:val="0"/>
      <w:marBottom w:val="0"/>
      <w:divBdr>
        <w:top w:val="none" w:sz="0" w:space="0" w:color="auto"/>
        <w:left w:val="none" w:sz="0" w:space="0" w:color="auto"/>
        <w:bottom w:val="none" w:sz="0" w:space="0" w:color="auto"/>
        <w:right w:val="none" w:sz="0" w:space="0" w:color="auto"/>
      </w:divBdr>
    </w:div>
    <w:div w:id="1556355239">
      <w:bodyDiv w:val="1"/>
      <w:marLeft w:val="0"/>
      <w:marRight w:val="0"/>
      <w:marTop w:val="0"/>
      <w:marBottom w:val="0"/>
      <w:divBdr>
        <w:top w:val="none" w:sz="0" w:space="0" w:color="auto"/>
        <w:left w:val="none" w:sz="0" w:space="0" w:color="auto"/>
        <w:bottom w:val="none" w:sz="0" w:space="0" w:color="auto"/>
        <w:right w:val="none" w:sz="0" w:space="0" w:color="auto"/>
      </w:divBdr>
    </w:div>
    <w:div w:id="1598637882">
      <w:bodyDiv w:val="1"/>
      <w:marLeft w:val="0"/>
      <w:marRight w:val="0"/>
      <w:marTop w:val="0"/>
      <w:marBottom w:val="0"/>
      <w:divBdr>
        <w:top w:val="none" w:sz="0" w:space="0" w:color="auto"/>
        <w:left w:val="none" w:sz="0" w:space="0" w:color="auto"/>
        <w:bottom w:val="none" w:sz="0" w:space="0" w:color="auto"/>
        <w:right w:val="none" w:sz="0" w:space="0" w:color="auto"/>
      </w:divBdr>
    </w:div>
    <w:div w:id="1605263492">
      <w:bodyDiv w:val="1"/>
      <w:marLeft w:val="0"/>
      <w:marRight w:val="0"/>
      <w:marTop w:val="0"/>
      <w:marBottom w:val="0"/>
      <w:divBdr>
        <w:top w:val="none" w:sz="0" w:space="0" w:color="auto"/>
        <w:left w:val="none" w:sz="0" w:space="0" w:color="auto"/>
        <w:bottom w:val="none" w:sz="0" w:space="0" w:color="auto"/>
        <w:right w:val="none" w:sz="0" w:space="0" w:color="auto"/>
      </w:divBdr>
    </w:div>
    <w:div w:id="1607730404">
      <w:bodyDiv w:val="1"/>
      <w:marLeft w:val="0"/>
      <w:marRight w:val="0"/>
      <w:marTop w:val="0"/>
      <w:marBottom w:val="0"/>
      <w:divBdr>
        <w:top w:val="none" w:sz="0" w:space="0" w:color="auto"/>
        <w:left w:val="none" w:sz="0" w:space="0" w:color="auto"/>
        <w:bottom w:val="none" w:sz="0" w:space="0" w:color="auto"/>
        <w:right w:val="none" w:sz="0" w:space="0" w:color="auto"/>
      </w:divBdr>
    </w:div>
    <w:div w:id="1609462313">
      <w:bodyDiv w:val="1"/>
      <w:marLeft w:val="0"/>
      <w:marRight w:val="0"/>
      <w:marTop w:val="0"/>
      <w:marBottom w:val="0"/>
      <w:divBdr>
        <w:top w:val="none" w:sz="0" w:space="0" w:color="auto"/>
        <w:left w:val="none" w:sz="0" w:space="0" w:color="auto"/>
        <w:bottom w:val="none" w:sz="0" w:space="0" w:color="auto"/>
        <w:right w:val="none" w:sz="0" w:space="0" w:color="auto"/>
      </w:divBdr>
    </w:div>
    <w:div w:id="1656303485">
      <w:bodyDiv w:val="1"/>
      <w:marLeft w:val="0"/>
      <w:marRight w:val="0"/>
      <w:marTop w:val="0"/>
      <w:marBottom w:val="0"/>
      <w:divBdr>
        <w:top w:val="none" w:sz="0" w:space="0" w:color="auto"/>
        <w:left w:val="none" w:sz="0" w:space="0" w:color="auto"/>
        <w:bottom w:val="none" w:sz="0" w:space="0" w:color="auto"/>
        <w:right w:val="none" w:sz="0" w:space="0" w:color="auto"/>
      </w:divBdr>
    </w:div>
    <w:div w:id="1658146977">
      <w:bodyDiv w:val="1"/>
      <w:marLeft w:val="0"/>
      <w:marRight w:val="0"/>
      <w:marTop w:val="0"/>
      <w:marBottom w:val="0"/>
      <w:divBdr>
        <w:top w:val="none" w:sz="0" w:space="0" w:color="auto"/>
        <w:left w:val="none" w:sz="0" w:space="0" w:color="auto"/>
        <w:bottom w:val="none" w:sz="0" w:space="0" w:color="auto"/>
        <w:right w:val="none" w:sz="0" w:space="0" w:color="auto"/>
      </w:divBdr>
    </w:div>
    <w:div w:id="1661040690">
      <w:bodyDiv w:val="1"/>
      <w:marLeft w:val="0"/>
      <w:marRight w:val="0"/>
      <w:marTop w:val="0"/>
      <w:marBottom w:val="0"/>
      <w:divBdr>
        <w:top w:val="none" w:sz="0" w:space="0" w:color="auto"/>
        <w:left w:val="none" w:sz="0" w:space="0" w:color="auto"/>
        <w:bottom w:val="none" w:sz="0" w:space="0" w:color="auto"/>
        <w:right w:val="none" w:sz="0" w:space="0" w:color="auto"/>
      </w:divBdr>
    </w:div>
    <w:div w:id="1676347463">
      <w:bodyDiv w:val="1"/>
      <w:marLeft w:val="0"/>
      <w:marRight w:val="0"/>
      <w:marTop w:val="0"/>
      <w:marBottom w:val="0"/>
      <w:divBdr>
        <w:top w:val="none" w:sz="0" w:space="0" w:color="auto"/>
        <w:left w:val="none" w:sz="0" w:space="0" w:color="auto"/>
        <w:bottom w:val="none" w:sz="0" w:space="0" w:color="auto"/>
        <w:right w:val="none" w:sz="0" w:space="0" w:color="auto"/>
      </w:divBdr>
    </w:div>
    <w:div w:id="1678338916">
      <w:bodyDiv w:val="1"/>
      <w:marLeft w:val="0"/>
      <w:marRight w:val="0"/>
      <w:marTop w:val="0"/>
      <w:marBottom w:val="0"/>
      <w:divBdr>
        <w:top w:val="none" w:sz="0" w:space="0" w:color="auto"/>
        <w:left w:val="none" w:sz="0" w:space="0" w:color="auto"/>
        <w:bottom w:val="none" w:sz="0" w:space="0" w:color="auto"/>
        <w:right w:val="none" w:sz="0" w:space="0" w:color="auto"/>
      </w:divBdr>
    </w:div>
    <w:div w:id="1686325747">
      <w:bodyDiv w:val="1"/>
      <w:marLeft w:val="0"/>
      <w:marRight w:val="0"/>
      <w:marTop w:val="0"/>
      <w:marBottom w:val="0"/>
      <w:divBdr>
        <w:top w:val="none" w:sz="0" w:space="0" w:color="auto"/>
        <w:left w:val="none" w:sz="0" w:space="0" w:color="auto"/>
        <w:bottom w:val="none" w:sz="0" w:space="0" w:color="auto"/>
        <w:right w:val="none" w:sz="0" w:space="0" w:color="auto"/>
      </w:divBdr>
    </w:div>
    <w:div w:id="1694499858">
      <w:bodyDiv w:val="1"/>
      <w:marLeft w:val="0"/>
      <w:marRight w:val="0"/>
      <w:marTop w:val="0"/>
      <w:marBottom w:val="0"/>
      <w:divBdr>
        <w:top w:val="none" w:sz="0" w:space="0" w:color="auto"/>
        <w:left w:val="none" w:sz="0" w:space="0" w:color="auto"/>
        <w:bottom w:val="none" w:sz="0" w:space="0" w:color="auto"/>
        <w:right w:val="none" w:sz="0" w:space="0" w:color="auto"/>
      </w:divBdr>
    </w:div>
    <w:div w:id="1702709162">
      <w:bodyDiv w:val="1"/>
      <w:marLeft w:val="0"/>
      <w:marRight w:val="0"/>
      <w:marTop w:val="0"/>
      <w:marBottom w:val="0"/>
      <w:divBdr>
        <w:top w:val="none" w:sz="0" w:space="0" w:color="auto"/>
        <w:left w:val="none" w:sz="0" w:space="0" w:color="auto"/>
        <w:bottom w:val="none" w:sz="0" w:space="0" w:color="auto"/>
        <w:right w:val="none" w:sz="0" w:space="0" w:color="auto"/>
      </w:divBdr>
    </w:div>
    <w:div w:id="1714844850">
      <w:bodyDiv w:val="1"/>
      <w:marLeft w:val="0"/>
      <w:marRight w:val="0"/>
      <w:marTop w:val="0"/>
      <w:marBottom w:val="0"/>
      <w:divBdr>
        <w:top w:val="none" w:sz="0" w:space="0" w:color="auto"/>
        <w:left w:val="none" w:sz="0" w:space="0" w:color="auto"/>
        <w:bottom w:val="none" w:sz="0" w:space="0" w:color="auto"/>
        <w:right w:val="none" w:sz="0" w:space="0" w:color="auto"/>
      </w:divBdr>
    </w:div>
    <w:div w:id="1719011022">
      <w:bodyDiv w:val="1"/>
      <w:marLeft w:val="0"/>
      <w:marRight w:val="0"/>
      <w:marTop w:val="0"/>
      <w:marBottom w:val="0"/>
      <w:divBdr>
        <w:top w:val="none" w:sz="0" w:space="0" w:color="auto"/>
        <w:left w:val="none" w:sz="0" w:space="0" w:color="auto"/>
        <w:bottom w:val="none" w:sz="0" w:space="0" w:color="auto"/>
        <w:right w:val="none" w:sz="0" w:space="0" w:color="auto"/>
      </w:divBdr>
    </w:div>
    <w:div w:id="1721977484">
      <w:bodyDiv w:val="1"/>
      <w:marLeft w:val="0"/>
      <w:marRight w:val="0"/>
      <w:marTop w:val="0"/>
      <w:marBottom w:val="0"/>
      <w:divBdr>
        <w:top w:val="none" w:sz="0" w:space="0" w:color="auto"/>
        <w:left w:val="none" w:sz="0" w:space="0" w:color="auto"/>
        <w:bottom w:val="none" w:sz="0" w:space="0" w:color="auto"/>
        <w:right w:val="none" w:sz="0" w:space="0" w:color="auto"/>
      </w:divBdr>
    </w:div>
    <w:div w:id="1725181715">
      <w:bodyDiv w:val="1"/>
      <w:marLeft w:val="0"/>
      <w:marRight w:val="0"/>
      <w:marTop w:val="0"/>
      <w:marBottom w:val="0"/>
      <w:divBdr>
        <w:top w:val="none" w:sz="0" w:space="0" w:color="auto"/>
        <w:left w:val="none" w:sz="0" w:space="0" w:color="auto"/>
        <w:bottom w:val="none" w:sz="0" w:space="0" w:color="auto"/>
        <w:right w:val="none" w:sz="0" w:space="0" w:color="auto"/>
      </w:divBdr>
    </w:div>
    <w:div w:id="1752893809">
      <w:bodyDiv w:val="1"/>
      <w:marLeft w:val="0"/>
      <w:marRight w:val="0"/>
      <w:marTop w:val="0"/>
      <w:marBottom w:val="0"/>
      <w:divBdr>
        <w:top w:val="none" w:sz="0" w:space="0" w:color="auto"/>
        <w:left w:val="none" w:sz="0" w:space="0" w:color="auto"/>
        <w:bottom w:val="none" w:sz="0" w:space="0" w:color="auto"/>
        <w:right w:val="none" w:sz="0" w:space="0" w:color="auto"/>
      </w:divBdr>
    </w:div>
    <w:div w:id="1762212222">
      <w:bodyDiv w:val="1"/>
      <w:marLeft w:val="0"/>
      <w:marRight w:val="0"/>
      <w:marTop w:val="0"/>
      <w:marBottom w:val="0"/>
      <w:divBdr>
        <w:top w:val="none" w:sz="0" w:space="0" w:color="auto"/>
        <w:left w:val="none" w:sz="0" w:space="0" w:color="auto"/>
        <w:bottom w:val="none" w:sz="0" w:space="0" w:color="auto"/>
        <w:right w:val="none" w:sz="0" w:space="0" w:color="auto"/>
      </w:divBdr>
    </w:div>
    <w:div w:id="1781950863">
      <w:bodyDiv w:val="1"/>
      <w:marLeft w:val="0"/>
      <w:marRight w:val="0"/>
      <w:marTop w:val="0"/>
      <w:marBottom w:val="0"/>
      <w:divBdr>
        <w:top w:val="none" w:sz="0" w:space="0" w:color="auto"/>
        <w:left w:val="none" w:sz="0" w:space="0" w:color="auto"/>
        <w:bottom w:val="none" w:sz="0" w:space="0" w:color="auto"/>
        <w:right w:val="none" w:sz="0" w:space="0" w:color="auto"/>
      </w:divBdr>
    </w:div>
    <w:div w:id="1784153259">
      <w:bodyDiv w:val="1"/>
      <w:marLeft w:val="0"/>
      <w:marRight w:val="0"/>
      <w:marTop w:val="0"/>
      <w:marBottom w:val="0"/>
      <w:divBdr>
        <w:top w:val="none" w:sz="0" w:space="0" w:color="auto"/>
        <w:left w:val="none" w:sz="0" w:space="0" w:color="auto"/>
        <w:bottom w:val="none" w:sz="0" w:space="0" w:color="auto"/>
        <w:right w:val="none" w:sz="0" w:space="0" w:color="auto"/>
      </w:divBdr>
    </w:div>
    <w:div w:id="1785150178">
      <w:bodyDiv w:val="1"/>
      <w:marLeft w:val="0"/>
      <w:marRight w:val="0"/>
      <w:marTop w:val="0"/>
      <w:marBottom w:val="0"/>
      <w:divBdr>
        <w:top w:val="none" w:sz="0" w:space="0" w:color="auto"/>
        <w:left w:val="none" w:sz="0" w:space="0" w:color="auto"/>
        <w:bottom w:val="none" w:sz="0" w:space="0" w:color="auto"/>
        <w:right w:val="none" w:sz="0" w:space="0" w:color="auto"/>
      </w:divBdr>
    </w:div>
    <w:div w:id="1808670321">
      <w:bodyDiv w:val="1"/>
      <w:marLeft w:val="0"/>
      <w:marRight w:val="0"/>
      <w:marTop w:val="0"/>
      <w:marBottom w:val="0"/>
      <w:divBdr>
        <w:top w:val="none" w:sz="0" w:space="0" w:color="auto"/>
        <w:left w:val="none" w:sz="0" w:space="0" w:color="auto"/>
        <w:bottom w:val="none" w:sz="0" w:space="0" w:color="auto"/>
        <w:right w:val="none" w:sz="0" w:space="0" w:color="auto"/>
      </w:divBdr>
    </w:div>
    <w:div w:id="1838880036">
      <w:bodyDiv w:val="1"/>
      <w:marLeft w:val="0"/>
      <w:marRight w:val="0"/>
      <w:marTop w:val="0"/>
      <w:marBottom w:val="0"/>
      <w:divBdr>
        <w:top w:val="none" w:sz="0" w:space="0" w:color="auto"/>
        <w:left w:val="none" w:sz="0" w:space="0" w:color="auto"/>
        <w:bottom w:val="none" w:sz="0" w:space="0" w:color="auto"/>
        <w:right w:val="none" w:sz="0" w:space="0" w:color="auto"/>
      </w:divBdr>
    </w:div>
    <w:div w:id="1841851731">
      <w:bodyDiv w:val="1"/>
      <w:marLeft w:val="0"/>
      <w:marRight w:val="0"/>
      <w:marTop w:val="0"/>
      <w:marBottom w:val="0"/>
      <w:divBdr>
        <w:top w:val="none" w:sz="0" w:space="0" w:color="auto"/>
        <w:left w:val="none" w:sz="0" w:space="0" w:color="auto"/>
        <w:bottom w:val="none" w:sz="0" w:space="0" w:color="auto"/>
        <w:right w:val="none" w:sz="0" w:space="0" w:color="auto"/>
      </w:divBdr>
    </w:div>
    <w:div w:id="1852915008">
      <w:bodyDiv w:val="1"/>
      <w:marLeft w:val="0"/>
      <w:marRight w:val="0"/>
      <w:marTop w:val="0"/>
      <w:marBottom w:val="0"/>
      <w:divBdr>
        <w:top w:val="none" w:sz="0" w:space="0" w:color="auto"/>
        <w:left w:val="none" w:sz="0" w:space="0" w:color="auto"/>
        <w:bottom w:val="none" w:sz="0" w:space="0" w:color="auto"/>
        <w:right w:val="none" w:sz="0" w:space="0" w:color="auto"/>
      </w:divBdr>
    </w:div>
    <w:div w:id="1867937421">
      <w:bodyDiv w:val="1"/>
      <w:marLeft w:val="0"/>
      <w:marRight w:val="0"/>
      <w:marTop w:val="0"/>
      <w:marBottom w:val="0"/>
      <w:divBdr>
        <w:top w:val="none" w:sz="0" w:space="0" w:color="auto"/>
        <w:left w:val="none" w:sz="0" w:space="0" w:color="auto"/>
        <w:bottom w:val="none" w:sz="0" w:space="0" w:color="auto"/>
        <w:right w:val="none" w:sz="0" w:space="0" w:color="auto"/>
      </w:divBdr>
    </w:div>
    <w:div w:id="1875146262">
      <w:bodyDiv w:val="1"/>
      <w:marLeft w:val="0"/>
      <w:marRight w:val="0"/>
      <w:marTop w:val="0"/>
      <w:marBottom w:val="0"/>
      <w:divBdr>
        <w:top w:val="none" w:sz="0" w:space="0" w:color="auto"/>
        <w:left w:val="none" w:sz="0" w:space="0" w:color="auto"/>
        <w:bottom w:val="none" w:sz="0" w:space="0" w:color="auto"/>
        <w:right w:val="none" w:sz="0" w:space="0" w:color="auto"/>
      </w:divBdr>
    </w:div>
    <w:div w:id="1882017858">
      <w:bodyDiv w:val="1"/>
      <w:marLeft w:val="0"/>
      <w:marRight w:val="0"/>
      <w:marTop w:val="0"/>
      <w:marBottom w:val="0"/>
      <w:divBdr>
        <w:top w:val="none" w:sz="0" w:space="0" w:color="auto"/>
        <w:left w:val="none" w:sz="0" w:space="0" w:color="auto"/>
        <w:bottom w:val="none" w:sz="0" w:space="0" w:color="auto"/>
        <w:right w:val="none" w:sz="0" w:space="0" w:color="auto"/>
      </w:divBdr>
    </w:div>
    <w:div w:id="1882327536">
      <w:bodyDiv w:val="1"/>
      <w:marLeft w:val="0"/>
      <w:marRight w:val="0"/>
      <w:marTop w:val="0"/>
      <w:marBottom w:val="0"/>
      <w:divBdr>
        <w:top w:val="none" w:sz="0" w:space="0" w:color="auto"/>
        <w:left w:val="none" w:sz="0" w:space="0" w:color="auto"/>
        <w:bottom w:val="none" w:sz="0" w:space="0" w:color="auto"/>
        <w:right w:val="none" w:sz="0" w:space="0" w:color="auto"/>
      </w:divBdr>
      <w:divsChild>
        <w:div w:id="2073459970">
          <w:marLeft w:val="0"/>
          <w:marRight w:val="0"/>
          <w:marTop w:val="0"/>
          <w:marBottom w:val="75"/>
          <w:divBdr>
            <w:top w:val="none" w:sz="0" w:space="0" w:color="auto"/>
            <w:left w:val="none" w:sz="0" w:space="0" w:color="auto"/>
            <w:bottom w:val="none" w:sz="0" w:space="0" w:color="auto"/>
            <w:right w:val="none" w:sz="0" w:space="0" w:color="auto"/>
          </w:divBdr>
        </w:div>
      </w:divsChild>
    </w:div>
    <w:div w:id="1885605550">
      <w:bodyDiv w:val="1"/>
      <w:marLeft w:val="0"/>
      <w:marRight w:val="0"/>
      <w:marTop w:val="0"/>
      <w:marBottom w:val="0"/>
      <w:divBdr>
        <w:top w:val="none" w:sz="0" w:space="0" w:color="auto"/>
        <w:left w:val="none" w:sz="0" w:space="0" w:color="auto"/>
        <w:bottom w:val="none" w:sz="0" w:space="0" w:color="auto"/>
        <w:right w:val="none" w:sz="0" w:space="0" w:color="auto"/>
      </w:divBdr>
    </w:div>
    <w:div w:id="1893341897">
      <w:bodyDiv w:val="1"/>
      <w:marLeft w:val="0"/>
      <w:marRight w:val="0"/>
      <w:marTop w:val="0"/>
      <w:marBottom w:val="0"/>
      <w:divBdr>
        <w:top w:val="none" w:sz="0" w:space="0" w:color="auto"/>
        <w:left w:val="none" w:sz="0" w:space="0" w:color="auto"/>
        <w:bottom w:val="none" w:sz="0" w:space="0" w:color="auto"/>
        <w:right w:val="none" w:sz="0" w:space="0" w:color="auto"/>
      </w:divBdr>
    </w:div>
    <w:div w:id="1899242749">
      <w:bodyDiv w:val="1"/>
      <w:marLeft w:val="0"/>
      <w:marRight w:val="0"/>
      <w:marTop w:val="0"/>
      <w:marBottom w:val="0"/>
      <w:divBdr>
        <w:top w:val="none" w:sz="0" w:space="0" w:color="auto"/>
        <w:left w:val="none" w:sz="0" w:space="0" w:color="auto"/>
        <w:bottom w:val="none" w:sz="0" w:space="0" w:color="auto"/>
        <w:right w:val="none" w:sz="0" w:space="0" w:color="auto"/>
      </w:divBdr>
    </w:div>
    <w:div w:id="1913419762">
      <w:bodyDiv w:val="1"/>
      <w:marLeft w:val="0"/>
      <w:marRight w:val="0"/>
      <w:marTop w:val="0"/>
      <w:marBottom w:val="0"/>
      <w:divBdr>
        <w:top w:val="none" w:sz="0" w:space="0" w:color="auto"/>
        <w:left w:val="none" w:sz="0" w:space="0" w:color="auto"/>
        <w:bottom w:val="none" w:sz="0" w:space="0" w:color="auto"/>
        <w:right w:val="none" w:sz="0" w:space="0" w:color="auto"/>
      </w:divBdr>
    </w:div>
    <w:div w:id="1919778480">
      <w:bodyDiv w:val="1"/>
      <w:marLeft w:val="0"/>
      <w:marRight w:val="0"/>
      <w:marTop w:val="0"/>
      <w:marBottom w:val="0"/>
      <w:divBdr>
        <w:top w:val="none" w:sz="0" w:space="0" w:color="auto"/>
        <w:left w:val="none" w:sz="0" w:space="0" w:color="auto"/>
        <w:bottom w:val="none" w:sz="0" w:space="0" w:color="auto"/>
        <w:right w:val="none" w:sz="0" w:space="0" w:color="auto"/>
      </w:divBdr>
    </w:div>
    <w:div w:id="1925382390">
      <w:bodyDiv w:val="1"/>
      <w:marLeft w:val="0"/>
      <w:marRight w:val="0"/>
      <w:marTop w:val="0"/>
      <w:marBottom w:val="0"/>
      <w:divBdr>
        <w:top w:val="none" w:sz="0" w:space="0" w:color="auto"/>
        <w:left w:val="none" w:sz="0" w:space="0" w:color="auto"/>
        <w:bottom w:val="none" w:sz="0" w:space="0" w:color="auto"/>
        <w:right w:val="none" w:sz="0" w:space="0" w:color="auto"/>
      </w:divBdr>
    </w:div>
    <w:div w:id="1934775077">
      <w:bodyDiv w:val="1"/>
      <w:marLeft w:val="0"/>
      <w:marRight w:val="0"/>
      <w:marTop w:val="0"/>
      <w:marBottom w:val="0"/>
      <w:divBdr>
        <w:top w:val="none" w:sz="0" w:space="0" w:color="auto"/>
        <w:left w:val="none" w:sz="0" w:space="0" w:color="auto"/>
        <w:bottom w:val="none" w:sz="0" w:space="0" w:color="auto"/>
        <w:right w:val="none" w:sz="0" w:space="0" w:color="auto"/>
      </w:divBdr>
    </w:div>
    <w:div w:id="1951155865">
      <w:bodyDiv w:val="1"/>
      <w:marLeft w:val="0"/>
      <w:marRight w:val="0"/>
      <w:marTop w:val="0"/>
      <w:marBottom w:val="0"/>
      <w:divBdr>
        <w:top w:val="none" w:sz="0" w:space="0" w:color="auto"/>
        <w:left w:val="none" w:sz="0" w:space="0" w:color="auto"/>
        <w:bottom w:val="none" w:sz="0" w:space="0" w:color="auto"/>
        <w:right w:val="none" w:sz="0" w:space="0" w:color="auto"/>
      </w:divBdr>
      <w:divsChild>
        <w:div w:id="399405080">
          <w:marLeft w:val="0"/>
          <w:marRight w:val="0"/>
          <w:marTop w:val="0"/>
          <w:marBottom w:val="75"/>
          <w:divBdr>
            <w:top w:val="none" w:sz="0" w:space="0" w:color="auto"/>
            <w:left w:val="none" w:sz="0" w:space="0" w:color="auto"/>
            <w:bottom w:val="none" w:sz="0" w:space="0" w:color="auto"/>
            <w:right w:val="none" w:sz="0" w:space="0" w:color="auto"/>
          </w:divBdr>
        </w:div>
      </w:divsChild>
    </w:div>
    <w:div w:id="1951233393">
      <w:bodyDiv w:val="1"/>
      <w:marLeft w:val="0"/>
      <w:marRight w:val="0"/>
      <w:marTop w:val="0"/>
      <w:marBottom w:val="0"/>
      <w:divBdr>
        <w:top w:val="none" w:sz="0" w:space="0" w:color="auto"/>
        <w:left w:val="none" w:sz="0" w:space="0" w:color="auto"/>
        <w:bottom w:val="none" w:sz="0" w:space="0" w:color="auto"/>
        <w:right w:val="none" w:sz="0" w:space="0" w:color="auto"/>
      </w:divBdr>
    </w:div>
    <w:div w:id="1971664838">
      <w:bodyDiv w:val="1"/>
      <w:marLeft w:val="0"/>
      <w:marRight w:val="0"/>
      <w:marTop w:val="0"/>
      <w:marBottom w:val="0"/>
      <w:divBdr>
        <w:top w:val="none" w:sz="0" w:space="0" w:color="auto"/>
        <w:left w:val="none" w:sz="0" w:space="0" w:color="auto"/>
        <w:bottom w:val="none" w:sz="0" w:space="0" w:color="auto"/>
        <w:right w:val="none" w:sz="0" w:space="0" w:color="auto"/>
      </w:divBdr>
    </w:div>
    <w:div w:id="1979912986">
      <w:bodyDiv w:val="1"/>
      <w:marLeft w:val="0"/>
      <w:marRight w:val="0"/>
      <w:marTop w:val="0"/>
      <w:marBottom w:val="0"/>
      <w:divBdr>
        <w:top w:val="none" w:sz="0" w:space="0" w:color="auto"/>
        <w:left w:val="none" w:sz="0" w:space="0" w:color="auto"/>
        <w:bottom w:val="none" w:sz="0" w:space="0" w:color="auto"/>
        <w:right w:val="none" w:sz="0" w:space="0" w:color="auto"/>
      </w:divBdr>
    </w:div>
    <w:div w:id="1984004081">
      <w:bodyDiv w:val="1"/>
      <w:marLeft w:val="0"/>
      <w:marRight w:val="0"/>
      <w:marTop w:val="0"/>
      <w:marBottom w:val="0"/>
      <w:divBdr>
        <w:top w:val="none" w:sz="0" w:space="0" w:color="auto"/>
        <w:left w:val="none" w:sz="0" w:space="0" w:color="auto"/>
        <w:bottom w:val="none" w:sz="0" w:space="0" w:color="auto"/>
        <w:right w:val="none" w:sz="0" w:space="0" w:color="auto"/>
      </w:divBdr>
    </w:div>
    <w:div w:id="1986885092">
      <w:bodyDiv w:val="1"/>
      <w:marLeft w:val="0"/>
      <w:marRight w:val="0"/>
      <w:marTop w:val="0"/>
      <w:marBottom w:val="0"/>
      <w:divBdr>
        <w:top w:val="none" w:sz="0" w:space="0" w:color="auto"/>
        <w:left w:val="none" w:sz="0" w:space="0" w:color="auto"/>
        <w:bottom w:val="none" w:sz="0" w:space="0" w:color="auto"/>
        <w:right w:val="none" w:sz="0" w:space="0" w:color="auto"/>
      </w:divBdr>
    </w:div>
    <w:div w:id="2002348096">
      <w:bodyDiv w:val="1"/>
      <w:marLeft w:val="0"/>
      <w:marRight w:val="0"/>
      <w:marTop w:val="0"/>
      <w:marBottom w:val="0"/>
      <w:divBdr>
        <w:top w:val="none" w:sz="0" w:space="0" w:color="auto"/>
        <w:left w:val="none" w:sz="0" w:space="0" w:color="auto"/>
        <w:bottom w:val="none" w:sz="0" w:space="0" w:color="auto"/>
        <w:right w:val="none" w:sz="0" w:space="0" w:color="auto"/>
      </w:divBdr>
    </w:div>
    <w:div w:id="2010059475">
      <w:bodyDiv w:val="1"/>
      <w:marLeft w:val="0"/>
      <w:marRight w:val="0"/>
      <w:marTop w:val="0"/>
      <w:marBottom w:val="0"/>
      <w:divBdr>
        <w:top w:val="none" w:sz="0" w:space="0" w:color="auto"/>
        <w:left w:val="none" w:sz="0" w:space="0" w:color="auto"/>
        <w:bottom w:val="none" w:sz="0" w:space="0" w:color="auto"/>
        <w:right w:val="none" w:sz="0" w:space="0" w:color="auto"/>
      </w:divBdr>
    </w:div>
    <w:div w:id="2012558104">
      <w:bodyDiv w:val="1"/>
      <w:marLeft w:val="0"/>
      <w:marRight w:val="0"/>
      <w:marTop w:val="0"/>
      <w:marBottom w:val="0"/>
      <w:divBdr>
        <w:top w:val="none" w:sz="0" w:space="0" w:color="auto"/>
        <w:left w:val="none" w:sz="0" w:space="0" w:color="auto"/>
        <w:bottom w:val="none" w:sz="0" w:space="0" w:color="auto"/>
        <w:right w:val="none" w:sz="0" w:space="0" w:color="auto"/>
      </w:divBdr>
    </w:div>
    <w:div w:id="2025090269">
      <w:bodyDiv w:val="1"/>
      <w:marLeft w:val="0"/>
      <w:marRight w:val="0"/>
      <w:marTop w:val="0"/>
      <w:marBottom w:val="0"/>
      <w:divBdr>
        <w:top w:val="none" w:sz="0" w:space="0" w:color="auto"/>
        <w:left w:val="none" w:sz="0" w:space="0" w:color="auto"/>
        <w:bottom w:val="none" w:sz="0" w:space="0" w:color="auto"/>
        <w:right w:val="none" w:sz="0" w:space="0" w:color="auto"/>
      </w:divBdr>
    </w:div>
    <w:div w:id="2035841433">
      <w:bodyDiv w:val="1"/>
      <w:marLeft w:val="0"/>
      <w:marRight w:val="0"/>
      <w:marTop w:val="0"/>
      <w:marBottom w:val="0"/>
      <w:divBdr>
        <w:top w:val="none" w:sz="0" w:space="0" w:color="auto"/>
        <w:left w:val="none" w:sz="0" w:space="0" w:color="auto"/>
        <w:bottom w:val="none" w:sz="0" w:space="0" w:color="auto"/>
        <w:right w:val="none" w:sz="0" w:space="0" w:color="auto"/>
      </w:divBdr>
    </w:div>
    <w:div w:id="2044207377">
      <w:bodyDiv w:val="1"/>
      <w:marLeft w:val="0"/>
      <w:marRight w:val="0"/>
      <w:marTop w:val="0"/>
      <w:marBottom w:val="0"/>
      <w:divBdr>
        <w:top w:val="none" w:sz="0" w:space="0" w:color="auto"/>
        <w:left w:val="none" w:sz="0" w:space="0" w:color="auto"/>
        <w:bottom w:val="none" w:sz="0" w:space="0" w:color="auto"/>
        <w:right w:val="none" w:sz="0" w:space="0" w:color="auto"/>
      </w:divBdr>
    </w:div>
    <w:div w:id="2045790435">
      <w:bodyDiv w:val="1"/>
      <w:marLeft w:val="0"/>
      <w:marRight w:val="0"/>
      <w:marTop w:val="0"/>
      <w:marBottom w:val="0"/>
      <w:divBdr>
        <w:top w:val="none" w:sz="0" w:space="0" w:color="auto"/>
        <w:left w:val="none" w:sz="0" w:space="0" w:color="auto"/>
        <w:bottom w:val="none" w:sz="0" w:space="0" w:color="auto"/>
        <w:right w:val="none" w:sz="0" w:space="0" w:color="auto"/>
      </w:divBdr>
    </w:div>
    <w:div w:id="2060129173">
      <w:bodyDiv w:val="1"/>
      <w:marLeft w:val="0"/>
      <w:marRight w:val="0"/>
      <w:marTop w:val="0"/>
      <w:marBottom w:val="0"/>
      <w:divBdr>
        <w:top w:val="none" w:sz="0" w:space="0" w:color="auto"/>
        <w:left w:val="none" w:sz="0" w:space="0" w:color="auto"/>
        <w:bottom w:val="none" w:sz="0" w:space="0" w:color="auto"/>
        <w:right w:val="none" w:sz="0" w:space="0" w:color="auto"/>
      </w:divBdr>
    </w:div>
    <w:div w:id="2087922381">
      <w:bodyDiv w:val="1"/>
      <w:marLeft w:val="0"/>
      <w:marRight w:val="0"/>
      <w:marTop w:val="0"/>
      <w:marBottom w:val="0"/>
      <w:divBdr>
        <w:top w:val="none" w:sz="0" w:space="0" w:color="auto"/>
        <w:left w:val="none" w:sz="0" w:space="0" w:color="auto"/>
        <w:bottom w:val="none" w:sz="0" w:space="0" w:color="auto"/>
        <w:right w:val="none" w:sz="0" w:space="0" w:color="auto"/>
      </w:divBdr>
    </w:div>
    <w:div w:id="2101296231">
      <w:bodyDiv w:val="1"/>
      <w:marLeft w:val="0"/>
      <w:marRight w:val="0"/>
      <w:marTop w:val="0"/>
      <w:marBottom w:val="0"/>
      <w:divBdr>
        <w:top w:val="none" w:sz="0" w:space="0" w:color="auto"/>
        <w:left w:val="none" w:sz="0" w:space="0" w:color="auto"/>
        <w:bottom w:val="none" w:sz="0" w:space="0" w:color="auto"/>
        <w:right w:val="none" w:sz="0" w:space="0" w:color="auto"/>
      </w:divBdr>
    </w:div>
    <w:div w:id="2101875059">
      <w:bodyDiv w:val="1"/>
      <w:marLeft w:val="0"/>
      <w:marRight w:val="0"/>
      <w:marTop w:val="0"/>
      <w:marBottom w:val="0"/>
      <w:divBdr>
        <w:top w:val="none" w:sz="0" w:space="0" w:color="auto"/>
        <w:left w:val="none" w:sz="0" w:space="0" w:color="auto"/>
        <w:bottom w:val="none" w:sz="0" w:space="0" w:color="auto"/>
        <w:right w:val="none" w:sz="0" w:space="0" w:color="auto"/>
      </w:divBdr>
    </w:div>
    <w:div w:id="2108379907">
      <w:bodyDiv w:val="1"/>
      <w:marLeft w:val="0"/>
      <w:marRight w:val="0"/>
      <w:marTop w:val="0"/>
      <w:marBottom w:val="0"/>
      <w:divBdr>
        <w:top w:val="none" w:sz="0" w:space="0" w:color="auto"/>
        <w:left w:val="none" w:sz="0" w:space="0" w:color="auto"/>
        <w:bottom w:val="none" w:sz="0" w:space="0" w:color="auto"/>
        <w:right w:val="none" w:sz="0" w:space="0" w:color="auto"/>
      </w:divBdr>
    </w:div>
    <w:div w:id="2109160349">
      <w:bodyDiv w:val="1"/>
      <w:marLeft w:val="0"/>
      <w:marRight w:val="0"/>
      <w:marTop w:val="0"/>
      <w:marBottom w:val="0"/>
      <w:divBdr>
        <w:top w:val="none" w:sz="0" w:space="0" w:color="auto"/>
        <w:left w:val="none" w:sz="0" w:space="0" w:color="auto"/>
        <w:bottom w:val="none" w:sz="0" w:space="0" w:color="auto"/>
        <w:right w:val="none" w:sz="0" w:space="0" w:color="auto"/>
      </w:divBdr>
    </w:div>
    <w:div w:id="2115052083">
      <w:bodyDiv w:val="1"/>
      <w:marLeft w:val="0"/>
      <w:marRight w:val="0"/>
      <w:marTop w:val="0"/>
      <w:marBottom w:val="0"/>
      <w:divBdr>
        <w:top w:val="none" w:sz="0" w:space="0" w:color="auto"/>
        <w:left w:val="none" w:sz="0" w:space="0" w:color="auto"/>
        <w:bottom w:val="none" w:sz="0" w:space="0" w:color="auto"/>
        <w:right w:val="none" w:sz="0" w:space="0" w:color="auto"/>
      </w:divBdr>
    </w:div>
    <w:div w:id="2135173322">
      <w:bodyDiv w:val="1"/>
      <w:marLeft w:val="0"/>
      <w:marRight w:val="0"/>
      <w:marTop w:val="0"/>
      <w:marBottom w:val="0"/>
      <w:divBdr>
        <w:top w:val="none" w:sz="0" w:space="0" w:color="auto"/>
        <w:left w:val="none" w:sz="0" w:space="0" w:color="auto"/>
        <w:bottom w:val="none" w:sz="0" w:space="0" w:color="auto"/>
        <w:right w:val="none" w:sz="0" w:space="0" w:color="auto"/>
      </w:divBdr>
    </w:div>
    <w:div w:id="2143032856">
      <w:bodyDiv w:val="1"/>
      <w:marLeft w:val="0"/>
      <w:marRight w:val="0"/>
      <w:marTop w:val="0"/>
      <w:marBottom w:val="0"/>
      <w:divBdr>
        <w:top w:val="none" w:sz="0" w:space="0" w:color="auto"/>
        <w:left w:val="none" w:sz="0" w:space="0" w:color="auto"/>
        <w:bottom w:val="none" w:sz="0" w:space="0" w:color="auto"/>
        <w:right w:val="none" w:sz="0" w:space="0" w:color="auto"/>
      </w:divBdr>
    </w:div>
    <w:div w:id="2143494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naturescot.nexus.objective.co.uk/documents/A3938660/details" TargetMode="External" Id="rId13" /><Relationship Type="http://schemas.openxmlformats.org/officeDocument/2006/relationships/image" Target="media/image5.png" Id="rId18" /><Relationship Type="http://schemas.openxmlformats.org/officeDocument/2006/relationships/image" Target="media/image9.png" Id="rId26" /><Relationship Type="http://schemas.openxmlformats.org/officeDocument/2006/relationships/image" Target="media/image15.png" Id="rId39" /><Relationship Type="http://schemas.openxmlformats.org/officeDocument/2006/relationships/hyperlink" Target="https://naturescot.nexus.objective.co.uk/documents/A3920272/details" TargetMode="External" Id="rId21" /><Relationship Type="http://schemas.openxmlformats.org/officeDocument/2006/relationships/hyperlink" Target="https://naturescot.nexus.objective.co.uk/documents/A3736341/details" TargetMode="External" Id="rId34" /><Relationship Type="http://schemas.openxmlformats.org/officeDocument/2006/relationships/image" Target="media/image17.png" Id="rId42" /><Relationship Type="http://schemas.openxmlformats.org/officeDocument/2006/relationships/footer" Target="footer2.xml" Id="rId47" /><Relationship Type="http://schemas.openxmlformats.org/officeDocument/2006/relationships/image" Target="media/image22.png" Id="rId50" /><Relationship Type="http://schemas.openxmlformats.org/officeDocument/2006/relationships/image" Target="media/image27.png" Id="rId55"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image" Target="media/image4.png" Id="rId16" /><Relationship Type="http://schemas.openxmlformats.org/officeDocument/2006/relationships/hyperlink" Target="https://naturescot.nexus.objective.co.uk/documents/A3736343/details" TargetMode="External" Id="rId29" /><Relationship Type="http://schemas.openxmlformats.org/officeDocument/2006/relationships/hyperlink" Target="https://naturescot.nexus.objective.co.uk/documents/A3962324/details" TargetMode="External" Id="rId11" /><Relationship Type="http://schemas.openxmlformats.org/officeDocument/2006/relationships/image" Target="media/image8.png" Id="rId24" /><Relationship Type="http://schemas.openxmlformats.org/officeDocument/2006/relationships/image" Target="media/image12.png" Id="rId32" /><Relationship Type="http://schemas.openxmlformats.org/officeDocument/2006/relationships/image" Target="media/image14.png" Id="rId37" /><Relationship Type="http://schemas.openxmlformats.org/officeDocument/2006/relationships/image" Target="media/image16.png" Id="rId40" /><Relationship Type="http://schemas.openxmlformats.org/officeDocument/2006/relationships/image" Target="media/image19.png" Id="rId45" /><Relationship Type="http://schemas.openxmlformats.org/officeDocument/2006/relationships/image" Target="media/image25.png" Id="rId53" /><Relationship Type="http://schemas.openxmlformats.org/officeDocument/2006/relationships/theme" Target="theme/theme1.xml" Id="rId58" /><Relationship Type="http://schemas.openxmlformats.org/officeDocument/2006/relationships/settings" Target="settings.xml" Id="rId5" /><Relationship Type="http://schemas.openxmlformats.org/officeDocument/2006/relationships/hyperlink" Target="https://naturescot.nexus.objective.co.uk/documents/A3918504/details" TargetMode="Externa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image" Target="media/image3.png" Id="rId14" /><Relationship Type="http://schemas.openxmlformats.org/officeDocument/2006/relationships/image" Target="media/image7.png" Id="rId22" /><Relationship Type="http://schemas.openxmlformats.org/officeDocument/2006/relationships/hyperlink" Target="https://naturescot.nexus.objective.co.uk/documents/A3736347/details" TargetMode="External" Id="rId27" /><Relationship Type="http://schemas.openxmlformats.org/officeDocument/2006/relationships/image" Target="media/image11.png" Id="rId30" /><Relationship Type="http://schemas.openxmlformats.org/officeDocument/2006/relationships/image" Target="media/image13.png" Id="rId35" /><Relationship Type="http://schemas.openxmlformats.org/officeDocument/2006/relationships/hyperlink" Target="https://naturescot.nexus.objective.co.uk/documents/A3920956/details" TargetMode="External" Id="rId43" /><Relationship Type="http://schemas.openxmlformats.org/officeDocument/2006/relationships/image" Target="media/image20.png" Id="rId48" /><Relationship Type="http://schemas.openxmlformats.org/officeDocument/2006/relationships/footer" Target="footer3.xml" Id="rId56" /><Relationship Type="http://schemas.openxmlformats.org/officeDocument/2006/relationships/endnotes" Target="endnotes.xml" Id="rId8" /><Relationship Type="http://schemas.openxmlformats.org/officeDocument/2006/relationships/image" Target="media/image23.png" Id="rId51" /><Relationship Type="http://schemas.openxmlformats.org/officeDocument/2006/relationships/numbering" Target="numbering.xml" Id="rId3" /><Relationship Type="http://schemas.openxmlformats.org/officeDocument/2006/relationships/image" Target="media/image2.png" Id="rId12" /><Relationship Type="http://schemas.openxmlformats.org/officeDocument/2006/relationships/hyperlink" Target="https://naturescot.nexus.objective.co.uk/documents/A3920275/details" TargetMode="External" Id="rId17" /><Relationship Type="http://schemas.openxmlformats.org/officeDocument/2006/relationships/hyperlink" Target="https://naturescot.nexus.objective.co.uk/documents/A4124199/details" TargetMode="External" Id="rId25" /><Relationship Type="http://schemas.openxmlformats.org/officeDocument/2006/relationships/hyperlink" Target="https://naturescot.nexus.objective.co.uk/documents/A3919298/details" TargetMode="External" Id="rId33" /><Relationship Type="http://schemas.openxmlformats.org/officeDocument/2006/relationships/hyperlink" Target="https://naturescot.nexus.objective.co.uk/documents/A3736345/details" TargetMode="External" Id="rId38" /><Relationship Type="http://schemas.openxmlformats.org/officeDocument/2006/relationships/chart" Target="charts/chart1.xml" Id="rId46" /><Relationship Type="http://schemas.openxmlformats.org/officeDocument/2006/relationships/image" Target="media/image6.png" Id="rId20" /><Relationship Type="http://schemas.openxmlformats.org/officeDocument/2006/relationships/hyperlink" Target="https://naturescot.nexus.objective.co.uk/documents/A3955829/details" TargetMode="External" Id="rId41" /><Relationship Type="http://schemas.openxmlformats.org/officeDocument/2006/relationships/image" Target="media/image26.png" Id="rId54" /><Relationship Type="http://schemas.openxmlformats.org/officeDocument/2006/relationships/webSettings" Target="webSettings.xml" Id="rId6" /><Relationship Type="http://schemas.openxmlformats.org/officeDocument/2006/relationships/hyperlink" Target="https://naturescot.nexus.objective.co.uk/documents/A3972998/details" TargetMode="External" Id="rId15" /><Relationship Type="http://schemas.openxmlformats.org/officeDocument/2006/relationships/hyperlink" Target="https://naturescot.nexus.objective.co.uk/documents/A3920434/details" TargetMode="External" Id="rId23" /><Relationship Type="http://schemas.openxmlformats.org/officeDocument/2006/relationships/image" Target="media/image10.png" Id="rId28" /><Relationship Type="http://schemas.openxmlformats.org/officeDocument/2006/relationships/hyperlink" Target="https://naturescot.nexus.objective.co.uk/documents/A4379404/details" TargetMode="External" Id="rId36" /><Relationship Type="http://schemas.openxmlformats.org/officeDocument/2006/relationships/image" Target="media/image21.png" Id="rId49" /><Relationship Type="http://schemas.openxmlformats.org/officeDocument/2006/relationships/fontTable" Target="fontTable.xml" Id="rId57" /><Relationship Type="http://schemas.openxmlformats.org/officeDocument/2006/relationships/footer" Target="footer1.xml" Id="rId10" /><Relationship Type="http://schemas.openxmlformats.org/officeDocument/2006/relationships/hyperlink" Target="https://naturescot.nexus.objective.co.uk/documents/A3920259/details" TargetMode="External" Id="rId31" /><Relationship Type="http://schemas.openxmlformats.org/officeDocument/2006/relationships/image" Target="media/image18.png" Id="rId44" /><Relationship Type="http://schemas.openxmlformats.org/officeDocument/2006/relationships/image" Target="media/image24.png" Id="rId52" /><Relationship Type="http://schemas.openxmlformats.org/officeDocument/2006/relationships/customXml" Target="/customXml/item3.xml" Id="Rc6f86384dadd4215" /></Relationships>
</file>

<file path=word/charts/_rels/chart1.xml.rels><?xml version="1.0" encoding="UTF-8" standalone="yes"?>
<Relationships xmlns="http://schemas.openxmlformats.org/package/2006/relationships"><Relationship Id="rId3" Type="http://schemas.openxmlformats.org/officeDocument/2006/relationships/oleObject" Target="file:///C:\Users\BASC2\Director\Cache\naturescot.nexus.objective.co.uk%20uA1806\A3920956\Measure%20No.%2027%20-%20CP%20-%20Audit%20Measures%20-%20%25%20of%20Implemented%20Recommendations%20(A3920956).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sz="1800" b="1" i="0" baseline="0">
                <a:effectLst/>
              </a:rPr>
              <a:t>% of Priority 1 recomendations that have been implemented successfully</a:t>
            </a:r>
            <a:endParaRPr lang="en-GB">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spPr>
            <a:solidFill>
              <a:schemeClr val="accent1"/>
            </a:solidFill>
            <a:ln>
              <a:noFill/>
            </a:ln>
            <a:effectLst/>
          </c:spPr>
          <c:invertIfNegative val="0"/>
          <c:cat>
            <c:multiLvlStrRef>
              <c:f>XMR!$Q$10:$R$25</c:f>
              <c:multiLvlStrCache>
                <c:ptCount val="16"/>
                <c:lvl>
                  <c:pt idx="0">
                    <c:v>Q1 2021/22</c:v>
                  </c:pt>
                  <c:pt idx="1">
                    <c:v>Q2 2021/22</c:v>
                  </c:pt>
                  <c:pt idx="2">
                    <c:v>Q3 2021/22</c:v>
                  </c:pt>
                  <c:pt idx="3">
                    <c:v>Q4 2021/22</c:v>
                  </c:pt>
                  <c:pt idx="4">
                    <c:v>Q1 2022/23</c:v>
                  </c:pt>
                  <c:pt idx="5">
                    <c:v>Q2 2022/23</c:v>
                  </c:pt>
                  <c:pt idx="6">
                    <c:v>Q3 2022/23</c:v>
                  </c:pt>
                  <c:pt idx="7">
                    <c:v>Q4 2022/23</c:v>
                  </c:pt>
                  <c:pt idx="8">
                    <c:v>Q1 2023/24</c:v>
                  </c:pt>
                  <c:pt idx="9">
                    <c:v>Q2 2023/24</c:v>
                  </c:pt>
                  <c:pt idx="10">
                    <c:v>Q3 2023/24</c:v>
                  </c:pt>
                  <c:pt idx="11">
                    <c:v>Q4 2023/24</c:v>
                  </c:pt>
                  <c:pt idx="12">
                    <c:v>Q1 2024/25</c:v>
                  </c:pt>
                  <c:pt idx="13">
                    <c:v>Q2 2024/25</c:v>
                  </c:pt>
                  <c:pt idx="14">
                    <c:v>Q3 2024/25</c:v>
                  </c:pt>
                  <c:pt idx="15">
                    <c:v>Q4 2024/25</c:v>
                  </c:pt>
                </c:lvl>
                <c:lvl>
                  <c:pt idx="0">
                    <c:v>21/22</c:v>
                  </c:pt>
                  <c:pt idx="4">
                    <c:v>22/23</c:v>
                  </c:pt>
                  <c:pt idx="8">
                    <c:v>23/24</c:v>
                  </c:pt>
                  <c:pt idx="12">
                    <c:v>24/25</c:v>
                  </c:pt>
                </c:lvl>
              </c:multiLvlStrCache>
            </c:multiLvlStrRef>
          </c:cat>
          <c:val>
            <c:numRef>
              <c:f>XMR!$S$10:$S$25</c:f>
              <c:numCache>
                <c:formatCode>0%</c:formatCode>
                <c:ptCount val="16"/>
                <c:pt idx="0">
                  <c:v>1</c:v>
                </c:pt>
                <c:pt idx="1">
                  <c:v>0.5</c:v>
                </c:pt>
                <c:pt idx="2">
                  <c:v>0.67</c:v>
                </c:pt>
                <c:pt idx="3">
                  <c:v>1</c:v>
                </c:pt>
                <c:pt idx="4">
                  <c:v>1</c:v>
                </c:pt>
                <c:pt idx="5">
                  <c:v>0.5</c:v>
                </c:pt>
                <c:pt idx="6">
                  <c:v>0.2</c:v>
                </c:pt>
                <c:pt idx="7">
                  <c:v>1</c:v>
                </c:pt>
                <c:pt idx="8">
                  <c:v>1</c:v>
                </c:pt>
                <c:pt idx="9">
                  <c:v>1</c:v>
                </c:pt>
                <c:pt idx="10">
                  <c:v>1</c:v>
                </c:pt>
                <c:pt idx="11">
                  <c:v>0.86</c:v>
                </c:pt>
                <c:pt idx="12">
                  <c:v>0.8</c:v>
                </c:pt>
                <c:pt idx="13">
                  <c:v>0.71</c:v>
                </c:pt>
                <c:pt idx="14">
                  <c:v>1</c:v>
                </c:pt>
              </c:numCache>
            </c:numRef>
          </c:val>
          <c:extLst>
            <c:ext xmlns:c16="http://schemas.microsoft.com/office/drawing/2014/chart" uri="{C3380CC4-5D6E-409C-BE32-E72D297353CC}">
              <c16:uniqueId val="{00000000-9B37-42F1-B084-D5E4F3ED85D7}"/>
            </c:ext>
          </c:extLst>
        </c:ser>
        <c:dLbls>
          <c:showLegendKey val="0"/>
          <c:showVal val="0"/>
          <c:showCatName val="0"/>
          <c:showSerName val="0"/>
          <c:showPercent val="0"/>
          <c:showBubbleSize val="0"/>
        </c:dLbls>
        <c:gapWidth val="182"/>
        <c:axId val="956936095"/>
        <c:axId val="956938591"/>
      </c:barChart>
      <c:catAx>
        <c:axId val="9569360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6938591"/>
        <c:crosses val="autoZero"/>
        <c:auto val="1"/>
        <c:lblAlgn val="ctr"/>
        <c:lblOffset val="100"/>
        <c:noMultiLvlLbl val="0"/>
      </c:catAx>
      <c:valAx>
        <c:axId val="956938591"/>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6936095"/>
        <c:crosses val="autoZero"/>
        <c:crossBetween val="between"/>
        <c:majorUnit val="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71FFD1B571BE2883E0537D20C80A46C7" version="1.0.0">
  <systemFields>
    <field name="Objective-Id">
      <value order="0">A5119974</value>
    </field>
    <field name="Objective-Title">
      <value order="0">2024-25 Q4 Report to Board (15 May 2025)</value>
    </field>
    <field name="Objective-Description">
      <value order="0"/>
    </field>
    <field name="Objective-CreationStamp">
      <value order="0">2025-04-28T15:05:33Z</value>
    </field>
    <field name="Objective-IsApproved">
      <value order="0">false</value>
    </field>
    <field name="Objective-IsPublished">
      <value order="0">true</value>
    </field>
    <field name="Objective-DatePublished">
      <value order="0">2025-05-08T08:34:07Z</value>
    </field>
    <field name="Objective-ModificationStamp">
      <value order="0">2025-05-08T08:34:08Z</value>
    </field>
    <field name="Objective-Owner">
      <value order="0">Jacqueline Innes</value>
    </field>
    <field name="Objective-Path">
      <value order="0">Objective Global Folder:NatureScot Fileplan:MAN - Management:BP - Business Planning:PM - Performance Management:Performance on Corporate Plan - 2022-2026</value>
    </field>
    <field name="Objective-Parent">
      <value order="0">Performance on Corporate Plan - 2022-2026</value>
    </field>
    <field name="Objective-State">
      <value order="0">Published</value>
    </field>
    <field name="Objective-VersionId">
      <value order="0">vA8953860</value>
    </field>
    <field name="Objective-Version">
      <value order="0">10.0</value>
    </field>
    <field name="Objective-VersionNumber">
      <value order="0">10</value>
    </field>
    <field name="Objective-VersionComment">
      <value order="0"/>
    </field>
    <field name="Objective-FileNumber">
      <value order="0">qA175691</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2.xml><?xml version="1.0" encoding="utf-8"?>
<ds:datastoreItem xmlns:ds="http://schemas.openxmlformats.org/officeDocument/2006/customXml" ds:itemID="{28F6BD34-FFEE-472D-8F95-809335ABE5FD}">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43</Pages>
  <Words>12464</Words>
  <Characters>71045</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Rennie</dc:creator>
  <cp:keywords/>
  <dc:description/>
  <cp:lastModifiedBy>Sandy Middleton</cp:lastModifiedBy>
  <cp:revision>11</cp:revision>
  <cp:lastPrinted>2024-06-25T07:38:00Z</cp:lastPrinted>
  <dcterms:created xsi:type="dcterms:W3CDTF">2025-04-29T15:27:00Z</dcterms:created>
  <dcterms:modified xsi:type="dcterms:W3CDTF">2025-05-08T08:33:00Z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Objective-Date of Original [system]">
    <vt:lpwstr/>
  </op:property>
  <op:property fmtid="{D5CDD505-2E9C-101B-9397-08002B2CF9AE}" pid="5" name="Objective-Sensitivity Review Date [system]">
    <vt:lpwstr/>
  </op:property>
  <op:property fmtid="{D5CDD505-2E9C-101B-9397-08002B2CF9AE}" pid="6" name="Objective-FOI Exemption [system]">
    <vt:lpwstr>Release</vt:lpwstr>
  </op:property>
  <op:property fmtid="{D5CDD505-2E9C-101B-9397-08002B2CF9AE}" pid="7" name="Objective-DPA Exemption [system]">
    <vt:lpwstr>Release</vt:lpwstr>
  </op:property>
  <op:property fmtid="{D5CDD505-2E9C-101B-9397-08002B2CF9AE}" pid="8" name="Objective-EIR Exception [system]">
    <vt:lpwstr>Release</vt:lpwstr>
  </op:property>
  <op:property fmtid="{D5CDD505-2E9C-101B-9397-08002B2CF9AE}" pid="9" name="Objective-Justification [system]">
    <vt:lpwstr/>
  </op:property>
  <op:property fmtid="{D5CDD505-2E9C-101B-9397-08002B2CF9AE}" pid="10" name="Objective-Date of Request [system]">
    <vt:lpwstr/>
  </op:property>
  <op:property fmtid="{D5CDD505-2E9C-101B-9397-08002B2CF9AE}" pid="11" name="Objective-Date of Release [system]">
    <vt:lpwstr/>
  </op:property>
  <op:property fmtid="{D5CDD505-2E9C-101B-9397-08002B2CF9AE}" pid="12" name="Objective-FOI/EIR Disclosure Date [system]">
    <vt:lpwstr/>
  </op:property>
  <op:property fmtid="{D5CDD505-2E9C-101B-9397-08002B2CF9AE}" pid="13" name="Objective-FOI/EIR Dissemination Date [system]">
    <vt:lpwstr/>
  </op:property>
  <op:property fmtid="{D5CDD505-2E9C-101B-9397-08002B2CF9AE}" pid="14" name="Objective-FOI Release Details [system]">
    <vt:lpwstr/>
  </op:property>
  <op:property fmtid="{D5CDD505-2E9C-101B-9397-08002B2CF9AE}" pid="15" name="Objective-Connect Creator [system]">
    <vt:lpwstr/>
  </op:property>
  <op:property fmtid="{D5CDD505-2E9C-101B-9397-08002B2CF9AE}" pid="16" name="MSIP_Label_ad6aba11-eede-4e5b-a79a-2f2784cd251f_Enabled">
    <vt:lpwstr>true</vt:lpwstr>
  </op:property>
  <op:property fmtid="{D5CDD505-2E9C-101B-9397-08002B2CF9AE}" pid="17" name="MSIP_Label_ad6aba11-eede-4e5b-a79a-2f2784cd251f_SetDate">
    <vt:lpwstr>2024-09-02T13:20:20Z</vt:lpwstr>
  </op:property>
  <op:property fmtid="{D5CDD505-2E9C-101B-9397-08002B2CF9AE}" pid="18" name="MSIP_Label_ad6aba11-eede-4e5b-a79a-2f2784cd251f_Method">
    <vt:lpwstr>Standard</vt:lpwstr>
  </op:property>
  <op:property fmtid="{D5CDD505-2E9C-101B-9397-08002B2CF9AE}" pid="19" name="MSIP_Label_ad6aba11-eede-4e5b-a79a-2f2784cd251f_Name">
    <vt:lpwstr>defa4170-0d19-0005-0004-bc88714345d2</vt:lpwstr>
  </op:property>
  <op:property fmtid="{D5CDD505-2E9C-101B-9397-08002B2CF9AE}" pid="20" name="MSIP_Label_ad6aba11-eede-4e5b-a79a-2f2784cd251f_SiteId">
    <vt:lpwstr>074028c0-e165-4999-99ad-31603ad73bac</vt:lpwstr>
  </op:property>
  <op:property fmtid="{D5CDD505-2E9C-101B-9397-08002B2CF9AE}" pid="21" name="MSIP_Label_ad6aba11-eede-4e5b-a79a-2f2784cd251f_ActionId">
    <vt:lpwstr>00989989-b2af-480d-8b3f-174b96a22620</vt:lpwstr>
  </op:property>
  <op:property fmtid="{D5CDD505-2E9C-101B-9397-08002B2CF9AE}" pid="22" name="MSIP_Label_ad6aba11-eede-4e5b-a79a-2f2784cd251f_ContentBits">
    <vt:lpwstr>0</vt:lpwstr>
  </op:property>
  <op:property fmtid="{D5CDD505-2E9C-101B-9397-08002B2CF9AE}" pid="23" name="Customer-Id">
    <vt:lpwstr>71FFD1B571BE2883E0537D20C80A46C7</vt:lpwstr>
  </op:property>
  <op:property fmtid="{D5CDD505-2E9C-101B-9397-08002B2CF9AE}" pid="24" name="Objective-Id">
    <vt:lpwstr>A5119974</vt:lpwstr>
  </op:property>
  <op:property fmtid="{D5CDD505-2E9C-101B-9397-08002B2CF9AE}" pid="25" name="Objective-Title">
    <vt:lpwstr>2024-25 Q4 Report to Board (15 May 2025)</vt:lpwstr>
  </op:property>
  <op:property fmtid="{D5CDD505-2E9C-101B-9397-08002B2CF9AE}" pid="26" name="Objective-Description">
    <vt:lpwstr/>
  </op:property>
  <op:property fmtid="{D5CDD505-2E9C-101B-9397-08002B2CF9AE}" pid="27" name="Objective-CreationStamp">
    <vt:filetime>2025-04-28T15:05:33Z</vt:filetime>
  </op:property>
  <op:property fmtid="{D5CDD505-2E9C-101B-9397-08002B2CF9AE}" pid="28" name="Objective-IsApproved">
    <vt:bool>false</vt:bool>
  </op:property>
  <op:property fmtid="{D5CDD505-2E9C-101B-9397-08002B2CF9AE}" pid="29" name="Objective-IsPublished">
    <vt:bool>true</vt:bool>
  </op:property>
  <op:property fmtid="{D5CDD505-2E9C-101B-9397-08002B2CF9AE}" pid="30" name="Objective-DatePublished">
    <vt:filetime>2025-05-08T08:34:07Z</vt:filetime>
  </op:property>
  <op:property fmtid="{D5CDD505-2E9C-101B-9397-08002B2CF9AE}" pid="31" name="Objective-ModificationStamp">
    <vt:filetime>2025-05-08T08:34:08Z</vt:filetime>
  </op:property>
  <op:property fmtid="{D5CDD505-2E9C-101B-9397-08002B2CF9AE}" pid="32" name="Objective-Owner">
    <vt:lpwstr>Jacqueline Innes</vt:lpwstr>
  </op:property>
  <op:property fmtid="{D5CDD505-2E9C-101B-9397-08002B2CF9AE}" pid="33" name="Objective-Path">
    <vt:lpwstr>Objective Global Folder:NatureScot Fileplan:MAN - Management:BP - Business Planning:PM - Performance Management:Performance on Corporate Plan - 2022-2026</vt:lpwstr>
  </op:property>
  <op:property fmtid="{D5CDD505-2E9C-101B-9397-08002B2CF9AE}" pid="34" name="Objective-Parent">
    <vt:lpwstr>Performance on Corporate Plan - 2022-2026</vt:lpwstr>
  </op:property>
  <op:property fmtid="{D5CDD505-2E9C-101B-9397-08002B2CF9AE}" pid="35" name="Objective-State">
    <vt:lpwstr>Published</vt:lpwstr>
  </op:property>
  <op:property fmtid="{D5CDD505-2E9C-101B-9397-08002B2CF9AE}" pid="36" name="Objective-VersionId">
    <vt:lpwstr>vA8953860</vt:lpwstr>
  </op:property>
  <op:property fmtid="{D5CDD505-2E9C-101B-9397-08002B2CF9AE}" pid="37" name="Objective-Version">
    <vt:lpwstr>10.0</vt:lpwstr>
  </op:property>
  <op:property fmtid="{D5CDD505-2E9C-101B-9397-08002B2CF9AE}" pid="38" name="Objective-VersionNumber">
    <vt:r8>10</vt:r8>
  </op:property>
  <op:property fmtid="{D5CDD505-2E9C-101B-9397-08002B2CF9AE}" pid="39" name="Objective-VersionComment">
    <vt:lpwstr/>
  </op:property>
  <op:property fmtid="{D5CDD505-2E9C-101B-9397-08002B2CF9AE}" pid="40" name="Objective-FileNumber">
    <vt:lpwstr>qA175691</vt:lpwstr>
  </op:property>
  <op:property fmtid="{D5CDD505-2E9C-101B-9397-08002B2CF9AE}" pid="41" name="Objective-Classification">
    <vt:lpwstr/>
  </op:property>
  <op:property fmtid="{D5CDD505-2E9C-101B-9397-08002B2CF9AE}" pid="42" name="Objective-Caveats">
    <vt:lpwstr/>
  </op:property>
  <op:property fmtid="{D5CDD505-2E9C-101B-9397-08002B2CF9AE}" pid="43" name="Objective-Date of Original">
    <vt:lpwstr/>
  </op:property>
  <op:property fmtid="{D5CDD505-2E9C-101B-9397-08002B2CF9AE}" pid="44" name="Objective-Sensitivity Review Date">
    <vt:lpwstr/>
  </op:property>
  <op:property fmtid="{D5CDD505-2E9C-101B-9397-08002B2CF9AE}" pid="45" name="Objective-FOI Exemption">
    <vt:lpwstr>Release</vt:lpwstr>
  </op:property>
  <op:property fmtid="{D5CDD505-2E9C-101B-9397-08002B2CF9AE}" pid="46" name="Objective-DPA Exemption">
    <vt:lpwstr>Release</vt:lpwstr>
  </op:property>
  <op:property fmtid="{D5CDD505-2E9C-101B-9397-08002B2CF9AE}" pid="47" name="Objective-EIR Exception">
    <vt:lpwstr>Release</vt:lpwstr>
  </op:property>
  <op:property fmtid="{D5CDD505-2E9C-101B-9397-08002B2CF9AE}" pid="48" name="Objective-Justification">
    <vt:lpwstr/>
  </op:property>
  <op:property fmtid="{D5CDD505-2E9C-101B-9397-08002B2CF9AE}" pid="49" name="Objective-Date of Request">
    <vt:lpwstr/>
  </op:property>
  <op:property fmtid="{D5CDD505-2E9C-101B-9397-08002B2CF9AE}" pid="50" name="Objective-Date of Release">
    <vt:lpwstr/>
  </op:property>
  <op:property fmtid="{D5CDD505-2E9C-101B-9397-08002B2CF9AE}" pid="51" name="Objective-FOI/EIR Disclosure Date">
    <vt:lpwstr/>
  </op:property>
  <op:property fmtid="{D5CDD505-2E9C-101B-9397-08002B2CF9AE}" pid="52" name="Objective-FOI/EIR Dissemination Date">
    <vt:lpwstr/>
  </op:property>
  <op:property fmtid="{D5CDD505-2E9C-101B-9397-08002B2CF9AE}" pid="53" name="Objective-FOI Release Details">
    <vt:lpwstr/>
  </op:property>
  <op:property fmtid="{D5CDD505-2E9C-101B-9397-08002B2CF9AE}" pid="54" name="Objective-Connect Creator">
    <vt:lpwstr/>
  </op:property>
</op:Properties>
</file>