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19B8" w14:textId="77777777" w:rsidR="00117621" w:rsidRPr="00B71035" w:rsidRDefault="00117621" w:rsidP="00117621">
      <w:pPr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629B179" wp14:editId="388A7587">
            <wp:extent cx="1786255" cy="1146175"/>
            <wp:effectExtent l="0" t="0" r="4445" b="0"/>
            <wp:docPr id="18604647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647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69EE7" w14:textId="77777777" w:rsidR="00117621" w:rsidRPr="00B71035" w:rsidRDefault="00117621" w:rsidP="00117621">
      <w:pPr>
        <w:rPr>
          <w:rFonts w:ascii="Calibri" w:hAnsi="Calibri" w:cs="Calibri"/>
          <w:sz w:val="24"/>
          <w:szCs w:val="24"/>
        </w:rPr>
      </w:pPr>
    </w:p>
    <w:p w14:paraId="203AF5D0" w14:textId="77777777" w:rsidR="00117621" w:rsidRPr="00B71035" w:rsidRDefault="00117621" w:rsidP="00117621">
      <w:pPr>
        <w:rPr>
          <w:rFonts w:ascii="Calibri" w:hAnsi="Calibri" w:cs="Calibri"/>
          <w:b/>
          <w:sz w:val="24"/>
          <w:szCs w:val="24"/>
        </w:rPr>
      </w:pPr>
      <w:r w:rsidRPr="00B71035">
        <w:rPr>
          <w:rFonts w:ascii="Calibri" w:hAnsi="Calibri" w:cs="Calibri"/>
          <w:b/>
          <w:sz w:val="24"/>
          <w:szCs w:val="24"/>
        </w:rPr>
        <w:t>SCIENTIFIC ADVISORY COMMITTEE</w:t>
      </w:r>
    </w:p>
    <w:p w14:paraId="10F4E3A3" w14:textId="77777777" w:rsidR="00117621" w:rsidRPr="00B71035" w:rsidRDefault="00117621" w:rsidP="00117621">
      <w:pPr>
        <w:rPr>
          <w:rFonts w:ascii="Calibri" w:hAnsi="Calibri" w:cs="Calibri"/>
          <w:b/>
          <w:sz w:val="24"/>
          <w:szCs w:val="24"/>
        </w:rPr>
      </w:pPr>
    </w:p>
    <w:p w14:paraId="1DCDAB19" w14:textId="77777777" w:rsidR="00117621" w:rsidRPr="00B71035" w:rsidRDefault="00117621" w:rsidP="00117621">
      <w:pPr>
        <w:rPr>
          <w:rFonts w:ascii="Calibri" w:hAnsi="Calibri" w:cs="Calibri"/>
          <w:b/>
          <w:sz w:val="24"/>
          <w:szCs w:val="24"/>
        </w:rPr>
      </w:pPr>
      <w:r w:rsidRPr="00B71035">
        <w:rPr>
          <w:rFonts w:ascii="Calibri" w:hAnsi="Calibri" w:cs="Calibri"/>
          <w:b/>
          <w:sz w:val="24"/>
          <w:szCs w:val="24"/>
        </w:rPr>
        <w:t>DISCUSSION PAPER</w:t>
      </w:r>
    </w:p>
    <w:p w14:paraId="540137A7" w14:textId="77777777" w:rsidR="00117621" w:rsidRPr="00B71035" w:rsidRDefault="00117621" w:rsidP="009121F4">
      <w:pPr>
        <w:rPr>
          <w:rFonts w:ascii="Calibri" w:hAnsi="Calibri" w:cs="Calibri"/>
          <w:b/>
          <w:bCs/>
          <w:sz w:val="24"/>
          <w:szCs w:val="24"/>
        </w:rPr>
      </w:pPr>
    </w:p>
    <w:p w14:paraId="57C29F41" w14:textId="338C829E" w:rsidR="00B056D7" w:rsidRPr="00B71035" w:rsidRDefault="001E0F08" w:rsidP="00B71035">
      <w:pPr>
        <w:outlineLvl w:val="0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Monitoring to Deliver Healthy Ecosystems</w:t>
      </w:r>
    </w:p>
    <w:p w14:paraId="1229693A" w14:textId="77777777" w:rsidR="001D4DA1" w:rsidRPr="00B71035" w:rsidRDefault="001D4DA1" w:rsidP="009121F4">
      <w:pPr>
        <w:rPr>
          <w:rFonts w:ascii="Calibri" w:hAnsi="Calibri" w:cs="Calibri"/>
          <w:sz w:val="24"/>
          <w:szCs w:val="24"/>
        </w:rPr>
      </w:pPr>
    </w:p>
    <w:p w14:paraId="3EED70F5" w14:textId="2E5C2E6E" w:rsidR="0086545B" w:rsidRPr="00B71035" w:rsidRDefault="001D4DA1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Purpose</w:t>
      </w:r>
    </w:p>
    <w:p w14:paraId="02AE7FDE" w14:textId="0AF67F65" w:rsidR="001D4DA1" w:rsidRPr="00B71035" w:rsidRDefault="00416A9D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This paper </w:t>
      </w:r>
      <w:r w:rsidR="001D4DA1" w:rsidRPr="00B71035">
        <w:rPr>
          <w:rFonts w:ascii="Calibri" w:hAnsi="Calibri" w:cs="Calibri"/>
          <w:sz w:val="24"/>
          <w:szCs w:val="24"/>
        </w:rPr>
        <w:t xml:space="preserve">updates on progress of our </w:t>
      </w:r>
      <w:r w:rsidR="00EB7390" w:rsidRPr="00B71035">
        <w:rPr>
          <w:rFonts w:ascii="Calibri" w:hAnsi="Calibri" w:cs="Calibri"/>
          <w:i/>
          <w:iCs/>
          <w:sz w:val="24"/>
          <w:szCs w:val="24"/>
        </w:rPr>
        <w:t xml:space="preserve">Monitoring to Deliver Healthy Ecosystems </w:t>
      </w:r>
      <w:r w:rsidR="00EB7390" w:rsidRPr="00B71035">
        <w:rPr>
          <w:rFonts w:ascii="Calibri" w:hAnsi="Calibri" w:cs="Calibri"/>
          <w:sz w:val="24"/>
          <w:szCs w:val="24"/>
        </w:rPr>
        <w:t xml:space="preserve">(DHE) </w:t>
      </w:r>
      <w:r w:rsidR="001D4DA1" w:rsidRPr="00B71035">
        <w:rPr>
          <w:rFonts w:ascii="Calibri" w:hAnsi="Calibri" w:cs="Calibri"/>
          <w:sz w:val="24"/>
          <w:szCs w:val="24"/>
        </w:rPr>
        <w:t>approac</w:t>
      </w:r>
      <w:r w:rsidR="00EB7390" w:rsidRPr="00B71035">
        <w:rPr>
          <w:rFonts w:ascii="Calibri" w:hAnsi="Calibri" w:cs="Calibri"/>
          <w:sz w:val="24"/>
          <w:szCs w:val="24"/>
        </w:rPr>
        <w:t xml:space="preserve">h and </w:t>
      </w:r>
      <w:r w:rsidR="00E76DB3" w:rsidRPr="00B71035">
        <w:rPr>
          <w:rFonts w:ascii="Calibri" w:hAnsi="Calibri" w:cs="Calibri"/>
          <w:sz w:val="24"/>
          <w:szCs w:val="24"/>
        </w:rPr>
        <w:t xml:space="preserve">summarises the strengths, weaknesses, opportunities and threats </w:t>
      </w:r>
      <w:r w:rsidR="00F148E4" w:rsidRPr="00B71035">
        <w:rPr>
          <w:rFonts w:ascii="Calibri" w:hAnsi="Calibri" w:cs="Calibri"/>
          <w:sz w:val="24"/>
          <w:szCs w:val="24"/>
        </w:rPr>
        <w:t>associated with the approach and how risks will be mitigated.</w:t>
      </w:r>
    </w:p>
    <w:p w14:paraId="707FA18F" w14:textId="68CB5A39" w:rsidR="00F148E4" w:rsidRPr="00B71035" w:rsidRDefault="00F148E4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Action</w:t>
      </w:r>
    </w:p>
    <w:p w14:paraId="073FA8D1" w14:textId="4C5B4D73" w:rsidR="00F148E4" w:rsidRPr="00B71035" w:rsidRDefault="00F148E4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The </w:t>
      </w:r>
      <w:r w:rsidR="001814C5">
        <w:rPr>
          <w:rFonts w:ascii="Calibri" w:hAnsi="Calibri" w:cs="Calibri"/>
          <w:sz w:val="24"/>
          <w:szCs w:val="24"/>
        </w:rPr>
        <w:t>Committee</w:t>
      </w:r>
      <w:r w:rsidRPr="00B71035">
        <w:rPr>
          <w:rFonts w:ascii="Calibri" w:hAnsi="Calibri" w:cs="Calibri"/>
          <w:sz w:val="24"/>
          <w:szCs w:val="24"/>
        </w:rPr>
        <w:t xml:space="preserve"> is invited </w:t>
      </w:r>
      <w:r w:rsidR="00592831" w:rsidRPr="00B71035">
        <w:rPr>
          <w:rFonts w:ascii="Calibri" w:hAnsi="Calibri" w:cs="Calibri"/>
          <w:sz w:val="24"/>
          <w:szCs w:val="24"/>
        </w:rPr>
        <w:t>to note the paper and</w:t>
      </w:r>
      <w:r w:rsidR="001814C5">
        <w:rPr>
          <w:rFonts w:ascii="Calibri" w:hAnsi="Calibri" w:cs="Calibri"/>
          <w:sz w:val="24"/>
          <w:szCs w:val="24"/>
        </w:rPr>
        <w:t>:</w:t>
      </w:r>
    </w:p>
    <w:p w14:paraId="4B8FDA0B" w14:textId="38A4CCFF" w:rsidR="000D4F8E" w:rsidRPr="00B71035" w:rsidRDefault="001814C5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0D4F8E" w:rsidRPr="00B71035">
        <w:rPr>
          <w:rFonts w:ascii="Calibri" w:hAnsi="Calibri" w:cs="Calibri"/>
          <w:sz w:val="24"/>
          <w:szCs w:val="24"/>
        </w:rPr>
        <w:t>pprove the proposed approach</w:t>
      </w:r>
    </w:p>
    <w:p w14:paraId="68ACA339" w14:textId="683FFF2C" w:rsidR="000D4F8E" w:rsidRPr="00B71035" w:rsidRDefault="001814C5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0D4F8E" w:rsidRPr="00B71035">
        <w:rPr>
          <w:rFonts w:ascii="Calibri" w:hAnsi="Calibri" w:cs="Calibri"/>
          <w:sz w:val="24"/>
          <w:szCs w:val="24"/>
        </w:rPr>
        <w:t xml:space="preserve">rovide comment on the </w:t>
      </w:r>
      <w:r w:rsidR="00850AFC" w:rsidRPr="00B71035">
        <w:rPr>
          <w:rFonts w:ascii="Calibri" w:hAnsi="Calibri" w:cs="Calibri"/>
          <w:sz w:val="24"/>
          <w:szCs w:val="24"/>
        </w:rPr>
        <w:t xml:space="preserve">risks, </w:t>
      </w:r>
      <w:r w:rsidR="000D4F8E" w:rsidRPr="00B71035">
        <w:rPr>
          <w:rFonts w:ascii="Calibri" w:hAnsi="Calibri" w:cs="Calibri"/>
          <w:sz w:val="24"/>
          <w:szCs w:val="24"/>
        </w:rPr>
        <w:t>mitigation proposals and action</w:t>
      </w:r>
      <w:r w:rsidR="00454B48" w:rsidRPr="00B71035">
        <w:rPr>
          <w:rFonts w:ascii="Calibri" w:hAnsi="Calibri" w:cs="Calibri"/>
          <w:sz w:val="24"/>
          <w:szCs w:val="24"/>
        </w:rPr>
        <w:t>s</w:t>
      </w:r>
    </w:p>
    <w:p w14:paraId="41FEA9A2" w14:textId="320E2B96" w:rsidR="000D4F8E" w:rsidRPr="00B71035" w:rsidRDefault="001814C5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0D4F8E" w:rsidRPr="00B71035">
        <w:rPr>
          <w:rFonts w:ascii="Calibri" w:hAnsi="Calibri" w:cs="Calibri"/>
          <w:sz w:val="24"/>
          <w:szCs w:val="24"/>
        </w:rPr>
        <w:t xml:space="preserve">rovide feedback on </w:t>
      </w:r>
      <w:r w:rsidR="00454B48" w:rsidRPr="00B71035">
        <w:rPr>
          <w:rFonts w:ascii="Calibri" w:hAnsi="Calibri" w:cs="Calibri"/>
          <w:sz w:val="24"/>
          <w:szCs w:val="24"/>
        </w:rPr>
        <w:t xml:space="preserve">any </w:t>
      </w:r>
      <w:r w:rsidR="000D4F8E" w:rsidRPr="00B71035">
        <w:rPr>
          <w:rFonts w:ascii="Calibri" w:hAnsi="Calibri" w:cs="Calibri"/>
          <w:sz w:val="24"/>
          <w:szCs w:val="24"/>
        </w:rPr>
        <w:t>support they could provide in taking this work forward.</w:t>
      </w:r>
    </w:p>
    <w:p w14:paraId="4D92516B" w14:textId="4654F2D9" w:rsidR="00B65121" w:rsidRPr="00B71035" w:rsidRDefault="00B65121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Preparation</w:t>
      </w:r>
    </w:p>
    <w:p w14:paraId="5EB05F12" w14:textId="4884DB61" w:rsidR="00B65121" w:rsidRPr="00B71035" w:rsidRDefault="00B65121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This paper was written by Ben Ross and David Genney and sponsored by Eileen Stuart.</w:t>
      </w:r>
    </w:p>
    <w:p w14:paraId="4E9325D2" w14:textId="1AC2153C" w:rsidR="001D4DA1" w:rsidRPr="00B71035" w:rsidRDefault="001D4DA1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Background</w:t>
      </w:r>
    </w:p>
    <w:p w14:paraId="53ED41BD" w14:textId="504E4808" w:rsidR="00BA75CD" w:rsidRPr="00B71035" w:rsidRDefault="007A2B7F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In February 2024</w:t>
      </w:r>
      <w:r w:rsidR="009D3A9F">
        <w:rPr>
          <w:rFonts w:ascii="Calibri" w:hAnsi="Calibri" w:cs="Calibri"/>
          <w:sz w:val="24"/>
          <w:szCs w:val="24"/>
        </w:rPr>
        <w:t>,</w:t>
      </w:r>
      <w:r w:rsidRPr="00B71035">
        <w:rPr>
          <w:rFonts w:ascii="Calibri" w:hAnsi="Calibri" w:cs="Calibri"/>
          <w:sz w:val="24"/>
          <w:szCs w:val="24"/>
        </w:rPr>
        <w:t xml:space="preserve"> </w:t>
      </w:r>
      <w:r w:rsidR="00E64358" w:rsidRPr="00B71035">
        <w:rPr>
          <w:rFonts w:ascii="Calibri" w:hAnsi="Calibri" w:cs="Calibri"/>
          <w:sz w:val="24"/>
          <w:szCs w:val="24"/>
        </w:rPr>
        <w:t xml:space="preserve">we updated the SAC </w:t>
      </w:r>
      <w:r w:rsidR="003373BB" w:rsidRPr="00B71035">
        <w:rPr>
          <w:rFonts w:ascii="Calibri" w:hAnsi="Calibri" w:cs="Calibri"/>
          <w:sz w:val="24"/>
          <w:szCs w:val="24"/>
        </w:rPr>
        <w:t xml:space="preserve">on </w:t>
      </w:r>
      <w:r w:rsidR="00330F26" w:rsidRPr="00B71035">
        <w:rPr>
          <w:rFonts w:ascii="Calibri" w:hAnsi="Calibri" w:cs="Calibri"/>
          <w:sz w:val="24"/>
          <w:szCs w:val="24"/>
        </w:rPr>
        <w:t xml:space="preserve">monitoring reforms on </w:t>
      </w:r>
      <w:r w:rsidR="003373BB" w:rsidRPr="00B71035">
        <w:rPr>
          <w:rFonts w:ascii="Calibri" w:hAnsi="Calibri" w:cs="Calibri"/>
          <w:sz w:val="24"/>
          <w:szCs w:val="24"/>
        </w:rPr>
        <w:t>Protected Area</w:t>
      </w:r>
      <w:r w:rsidR="00330F26" w:rsidRPr="00B71035">
        <w:rPr>
          <w:rFonts w:ascii="Calibri" w:hAnsi="Calibri" w:cs="Calibri"/>
          <w:sz w:val="24"/>
          <w:szCs w:val="24"/>
        </w:rPr>
        <w:t>s</w:t>
      </w:r>
      <w:r w:rsidR="00CC64B5" w:rsidRPr="00B71035">
        <w:rPr>
          <w:rFonts w:ascii="Calibri" w:hAnsi="Calibri" w:cs="Calibri"/>
          <w:sz w:val="24"/>
          <w:szCs w:val="24"/>
        </w:rPr>
        <w:t xml:space="preserve">. </w:t>
      </w:r>
      <w:r w:rsidR="005A386D" w:rsidRPr="00B71035">
        <w:rPr>
          <w:rFonts w:ascii="Calibri" w:hAnsi="Calibri" w:cs="Calibri"/>
          <w:sz w:val="24"/>
          <w:szCs w:val="24"/>
        </w:rPr>
        <w:t>T</w:t>
      </w:r>
      <w:r w:rsidR="00702EAF" w:rsidRPr="00B71035">
        <w:rPr>
          <w:rFonts w:ascii="Calibri" w:hAnsi="Calibri" w:cs="Calibri"/>
          <w:sz w:val="24"/>
          <w:szCs w:val="24"/>
        </w:rPr>
        <w:t xml:space="preserve">he proposed approach, </w:t>
      </w:r>
      <w:r w:rsidR="002D289F" w:rsidRPr="00B71035">
        <w:rPr>
          <w:rFonts w:ascii="Calibri" w:hAnsi="Calibri" w:cs="Calibri"/>
          <w:i/>
          <w:iCs/>
          <w:sz w:val="24"/>
          <w:szCs w:val="24"/>
        </w:rPr>
        <w:t>Monitoring to Deliver Healthy Ecosystems</w:t>
      </w:r>
      <w:r w:rsidR="00D40B1F" w:rsidRPr="00B7103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40B1F" w:rsidRPr="00B71035">
        <w:rPr>
          <w:rFonts w:ascii="Calibri" w:hAnsi="Calibri" w:cs="Calibri"/>
          <w:sz w:val="24"/>
          <w:szCs w:val="24"/>
        </w:rPr>
        <w:t>(DHE)</w:t>
      </w:r>
      <w:r w:rsidR="005A386D" w:rsidRPr="00B71035">
        <w:rPr>
          <w:rFonts w:ascii="Calibri" w:hAnsi="Calibri" w:cs="Calibri"/>
          <w:sz w:val="24"/>
          <w:szCs w:val="24"/>
        </w:rPr>
        <w:t xml:space="preserve"> was endorsed by the SAC</w:t>
      </w:r>
      <w:r w:rsidR="002D289F" w:rsidRPr="00B71035">
        <w:rPr>
          <w:rFonts w:ascii="Calibri" w:hAnsi="Calibri" w:cs="Calibri"/>
          <w:sz w:val="24"/>
          <w:szCs w:val="24"/>
        </w:rPr>
        <w:t>.</w:t>
      </w:r>
    </w:p>
    <w:p w14:paraId="1E780094" w14:textId="1A1A01E8" w:rsidR="00FE0DD2" w:rsidRPr="00B71035" w:rsidRDefault="005B1B78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DHE </w:t>
      </w:r>
      <w:r w:rsidR="00BA75CD" w:rsidRPr="00B71035">
        <w:rPr>
          <w:rFonts w:ascii="Calibri" w:hAnsi="Calibri" w:cs="Calibri"/>
          <w:sz w:val="24"/>
          <w:szCs w:val="24"/>
        </w:rPr>
        <w:t xml:space="preserve">will replace and improve upon </w:t>
      </w:r>
      <w:r w:rsidR="00E15FD7" w:rsidRPr="00B71035">
        <w:rPr>
          <w:rFonts w:ascii="Calibri" w:hAnsi="Calibri" w:cs="Calibri"/>
          <w:sz w:val="24"/>
          <w:szCs w:val="24"/>
        </w:rPr>
        <w:t>the</w:t>
      </w:r>
      <w:r w:rsidR="00D40B1F" w:rsidRPr="00B71035">
        <w:rPr>
          <w:rFonts w:ascii="Calibri" w:hAnsi="Calibri" w:cs="Calibri"/>
          <w:sz w:val="24"/>
          <w:szCs w:val="24"/>
        </w:rPr>
        <w:t xml:space="preserve"> current Site Condition Monitoring </w:t>
      </w:r>
      <w:r w:rsidR="009D3A9F">
        <w:rPr>
          <w:rFonts w:ascii="Calibri" w:hAnsi="Calibri" w:cs="Calibri"/>
          <w:sz w:val="24"/>
          <w:szCs w:val="24"/>
        </w:rPr>
        <w:t>p</w:t>
      </w:r>
      <w:r w:rsidR="00D40B1F" w:rsidRPr="00B71035">
        <w:rPr>
          <w:rFonts w:ascii="Calibri" w:hAnsi="Calibri" w:cs="Calibri"/>
          <w:sz w:val="24"/>
          <w:szCs w:val="24"/>
        </w:rPr>
        <w:t>rocess</w:t>
      </w:r>
      <w:r w:rsidR="00444822" w:rsidRPr="00B71035">
        <w:rPr>
          <w:rFonts w:ascii="Calibri" w:hAnsi="Calibri" w:cs="Calibri"/>
          <w:sz w:val="24"/>
          <w:szCs w:val="24"/>
        </w:rPr>
        <w:t xml:space="preserve"> (SCM)</w:t>
      </w:r>
      <w:r w:rsidR="00BA75CD" w:rsidRPr="00B71035">
        <w:rPr>
          <w:rFonts w:ascii="Calibri" w:hAnsi="Calibri" w:cs="Calibri"/>
          <w:sz w:val="24"/>
          <w:szCs w:val="24"/>
        </w:rPr>
        <w:t>. It will</w:t>
      </w:r>
      <w:r w:rsidR="005B1FF1" w:rsidRPr="00B71035">
        <w:rPr>
          <w:rFonts w:ascii="Calibri" w:hAnsi="Calibri" w:cs="Calibri"/>
          <w:sz w:val="24"/>
          <w:szCs w:val="24"/>
        </w:rPr>
        <w:t xml:space="preserve"> better</w:t>
      </w:r>
      <w:r w:rsidR="00444822" w:rsidRPr="00B71035">
        <w:rPr>
          <w:rFonts w:ascii="Calibri" w:hAnsi="Calibri" w:cs="Calibri"/>
          <w:sz w:val="24"/>
          <w:szCs w:val="24"/>
        </w:rPr>
        <w:t xml:space="preserve"> inform management interventions</w:t>
      </w:r>
      <w:r w:rsidR="002705FF" w:rsidRPr="00B71035">
        <w:rPr>
          <w:rFonts w:ascii="Calibri" w:hAnsi="Calibri" w:cs="Calibri"/>
          <w:sz w:val="24"/>
          <w:szCs w:val="24"/>
        </w:rPr>
        <w:t>, prioritising m</w:t>
      </w:r>
      <w:r w:rsidR="00EF5ACA" w:rsidRPr="00B71035">
        <w:rPr>
          <w:rFonts w:ascii="Calibri" w:hAnsi="Calibri" w:cs="Calibri"/>
          <w:sz w:val="24"/>
          <w:szCs w:val="24"/>
        </w:rPr>
        <w:t>onitoring, deliver</w:t>
      </w:r>
      <w:r w:rsidR="005B1FF1" w:rsidRPr="00B71035">
        <w:rPr>
          <w:rFonts w:ascii="Calibri" w:hAnsi="Calibri" w:cs="Calibri"/>
          <w:sz w:val="24"/>
          <w:szCs w:val="24"/>
        </w:rPr>
        <w:t>ing</w:t>
      </w:r>
      <w:r w:rsidR="00EF5ACA" w:rsidRPr="00B71035">
        <w:rPr>
          <w:rFonts w:ascii="Calibri" w:hAnsi="Calibri" w:cs="Calibri"/>
          <w:sz w:val="24"/>
          <w:szCs w:val="24"/>
        </w:rPr>
        <w:t xml:space="preserve"> efficienc</w:t>
      </w:r>
      <w:r w:rsidR="0080668D" w:rsidRPr="00B71035">
        <w:rPr>
          <w:rFonts w:ascii="Calibri" w:hAnsi="Calibri" w:cs="Calibri"/>
          <w:sz w:val="24"/>
          <w:szCs w:val="24"/>
        </w:rPr>
        <w:t>ies</w:t>
      </w:r>
      <w:r w:rsidR="002F5A25" w:rsidRPr="00B71035">
        <w:rPr>
          <w:rFonts w:ascii="Calibri" w:hAnsi="Calibri" w:cs="Calibri"/>
          <w:sz w:val="24"/>
          <w:szCs w:val="24"/>
        </w:rPr>
        <w:t xml:space="preserve"> and </w:t>
      </w:r>
      <w:r w:rsidR="00FE0DD2" w:rsidRPr="00B71035">
        <w:rPr>
          <w:rFonts w:ascii="Calibri" w:hAnsi="Calibri" w:cs="Calibri"/>
          <w:sz w:val="24"/>
          <w:szCs w:val="24"/>
        </w:rPr>
        <w:t>future-proof</w:t>
      </w:r>
      <w:r w:rsidR="00EF5ACA" w:rsidRPr="00B71035">
        <w:rPr>
          <w:rFonts w:ascii="Calibri" w:hAnsi="Calibri" w:cs="Calibri"/>
          <w:sz w:val="24"/>
          <w:szCs w:val="24"/>
        </w:rPr>
        <w:t xml:space="preserve">ing our approach, </w:t>
      </w:r>
      <w:r w:rsidR="0064162F" w:rsidRPr="00B71035">
        <w:rPr>
          <w:rFonts w:ascii="Calibri" w:hAnsi="Calibri" w:cs="Calibri"/>
          <w:sz w:val="24"/>
          <w:szCs w:val="24"/>
        </w:rPr>
        <w:t>including</w:t>
      </w:r>
      <w:r w:rsidR="00FE0DD2" w:rsidRPr="00B71035">
        <w:rPr>
          <w:rFonts w:ascii="Calibri" w:hAnsi="Calibri" w:cs="Calibri"/>
          <w:sz w:val="24"/>
          <w:szCs w:val="24"/>
        </w:rPr>
        <w:t xml:space="preserve"> capitalis</w:t>
      </w:r>
      <w:r w:rsidR="0080668D" w:rsidRPr="00B71035">
        <w:rPr>
          <w:rFonts w:ascii="Calibri" w:hAnsi="Calibri" w:cs="Calibri"/>
          <w:sz w:val="24"/>
          <w:szCs w:val="24"/>
        </w:rPr>
        <w:t>ing</w:t>
      </w:r>
      <w:r w:rsidR="00FE0DD2" w:rsidRPr="00B71035">
        <w:rPr>
          <w:rFonts w:ascii="Calibri" w:hAnsi="Calibri" w:cs="Calibri"/>
          <w:sz w:val="24"/>
          <w:szCs w:val="24"/>
        </w:rPr>
        <w:t xml:space="preserve"> on new technologies and data</w:t>
      </w:r>
      <w:r w:rsidR="00A34DAA" w:rsidRPr="00B71035">
        <w:rPr>
          <w:rFonts w:ascii="Calibri" w:hAnsi="Calibri" w:cs="Calibri"/>
          <w:sz w:val="24"/>
          <w:szCs w:val="24"/>
        </w:rPr>
        <w:t xml:space="preserve"> sources</w:t>
      </w:r>
      <w:r w:rsidR="00FE0DD2" w:rsidRPr="00B71035">
        <w:rPr>
          <w:rFonts w:ascii="Calibri" w:hAnsi="Calibri" w:cs="Calibri"/>
          <w:sz w:val="24"/>
          <w:szCs w:val="24"/>
        </w:rPr>
        <w:t xml:space="preserve">. </w:t>
      </w:r>
      <w:r w:rsidR="00BA75CD" w:rsidRPr="00B71035">
        <w:rPr>
          <w:rFonts w:ascii="Calibri" w:hAnsi="Calibri" w:cs="Calibri"/>
          <w:sz w:val="24"/>
          <w:szCs w:val="24"/>
        </w:rPr>
        <w:t>This is particularly important as the current approach will become increasingly less fit-for-purpose as we move from a largely predictable/stable climate to a warming and more chaotic one</w:t>
      </w:r>
      <w:r w:rsidR="00683C1F" w:rsidRPr="00B71035">
        <w:rPr>
          <w:rFonts w:ascii="Calibri" w:hAnsi="Calibri" w:cs="Calibri"/>
          <w:sz w:val="24"/>
          <w:szCs w:val="24"/>
        </w:rPr>
        <w:t xml:space="preserve"> (as described in the </w:t>
      </w:r>
      <w:r w:rsidR="009D3A9F">
        <w:rPr>
          <w:rFonts w:ascii="Calibri" w:hAnsi="Calibri" w:cs="Calibri"/>
          <w:sz w:val="24"/>
          <w:szCs w:val="24"/>
        </w:rPr>
        <w:t>complementary</w:t>
      </w:r>
      <w:r w:rsidR="00683C1F" w:rsidRPr="00B71035">
        <w:rPr>
          <w:rFonts w:ascii="Calibri" w:hAnsi="Calibri" w:cs="Calibri"/>
          <w:sz w:val="24"/>
          <w:szCs w:val="24"/>
        </w:rPr>
        <w:t xml:space="preserve"> SAC</w:t>
      </w:r>
      <w:r w:rsidR="00BA75CD" w:rsidRPr="00B71035">
        <w:rPr>
          <w:rFonts w:ascii="Calibri" w:hAnsi="Calibri" w:cs="Calibri"/>
          <w:sz w:val="24"/>
          <w:szCs w:val="24"/>
        </w:rPr>
        <w:t xml:space="preserve"> </w:t>
      </w:r>
      <w:r w:rsidR="00683C1F" w:rsidRPr="00B71035">
        <w:rPr>
          <w:rFonts w:ascii="Calibri" w:hAnsi="Calibri" w:cs="Calibri"/>
          <w:sz w:val="24"/>
          <w:szCs w:val="24"/>
        </w:rPr>
        <w:t xml:space="preserve">paper on </w:t>
      </w:r>
      <w:r w:rsidR="00683C1F" w:rsidRPr="009D3A9F">
        <w:rPr>
          <w:rFonts w:ascii="Calibri" w:hAnsi="Calibri" w:cs="Calibri"/>
          <w:sz w:val="24"/>
          <w:szCs w:val="24"/>
        </w:rPr>
        <w:t>Climate change and species implications</w:t>
      </w:r>
      <w:r w:rsidR="00683C1F" w:rsidRPr="00B71035">
        <w:rPr>
          <w:rFonts w:ascii="Calibri" w:hAnsi="Calibri" w:cs="Calibri"/>
          <w:sz w:val="24"/>
          <w:szCs w:val="24"/>
        </w:rPr>
        <w:t>).</w:t>
      </w:r>
    </w:p>
    <w:p w14:paraId="41E9111C" w14:textId="44006135" w:rsidR="00A34DAA" w:rsidRPr="00B71035" w:rsidRDefault="00A34DAA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DHE has been developed as part of the wider transformation of </w:t>
      </w:r>
      <w:r w:rsidR="00BA75CD" w:rsidRPr="00B71035">
        <w:rPr>
          <w:rFonts w:ascii="Calibri" w:hAnsi="Calibri" w:cs="Calibri"/>
          <w:sz w:val="24"/>
          <w:szCs w:val="24"/>
        </w:rPr>
        <w:t>our</w:t>
      </w:r>
      <w:r w:rsidR="00C33637" w:rsidRPr="00B71035">
        <w:rPr>
          <w:rFonts w:ascii="Calibri" w:hAnsi="Calibri" w:cs="Calibri"/>
          <w:sz w:val="24"/>
          <w:szCs w:val="24"/>
        </w:rPr>
        <w:t xml:space="preserve"> work on Protected Areas</w:t>
      </w:r>
      <w:r w:rsidR="00B31B33">
        <w:rPr>
          <w:rFonts w:ascii="Calibri" w:hAnsi="Calibri" w:cs="Calibri"/>
          <w:sz w:val="24"/>
          <w:szCs w:val="24"/>
        </w:rPr>
        <w:t>,</w:t>
      </w:r>
      <w:r w:rsidR="00AD4875" w:rsidRPr="00B71035">
        <w:rPr>
          <w:rFonts w:ascii="Calibri" w:hAnsi="Calibri" w:cs="Calibri"/>
          <w:sz w:val="24"/>
          <w:szCs w:val="24"/>
        </w:rPr>
        <w:t xml:space="preserve"> with 30x30 </w:t>
      </w:r>
      <w:r w:rsidR="00BA75CD" w:rsidRPr="00B71035">
        <w:rPr>
          <w:rFonts w:ascii="Calibri" w:hAnsi="Calibri" w:cs="Calibri"/>
          <w:sz w:val="24"/>
          <w:szCs w:val="24"/>
        </w:rPr>
        <w:t>acting</w:t>
      </w:r>
      <w:r w:rsidR="00AD4875" w:rsidRPr="00B71035">
        <w:rPr>
          <w:rFonts w:ascii="Calibri" w:hAnsi="Calibri" w:cs="Calibri"/>
          <w:sz w:val="24"/>
          <w:szCs w:val="24"/>
        </w:rPr>
        <w:t xml:space="preserve"> as a catalyst</w:t>
      </w:r>
      <w:r w:rsidR="00B4717A" w:rsidRPr="00B71035">
        <w:rPr>
          <w:rFonts w:ascii="Calibri" w:hAnsi="Calibri" w:cs="Calibri"/>
          <w:sz w:val="24"/>
          <w:szCs w:val="24"/>
        </w:rPr>
        <w:t xml:space="preserve"> for these reforms.</w:t>
      </w:r>
    </w:p>
    <w:p w14:paraId="6062B3A5" w14:textId="4A26033A" w:rsidR="000B3A33" w:rsidRPr="00B71035" w:rsidRDefault="00476F4C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lastRenderedPageBreak/>
        <w:t>Key areas of work</w:t>
      </w:r>
    </w:p>
    <w:p w14:paraId="377BC88F" w14:textId="5D9E0EAF" w:rsidR="00AD40F2" w:rsidRPr="00B71035" w:rsidRDefault="00E45504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In</w:t>
      </w:r>
      <w:r w:rsidR="00126C0B" w:rsidRPr="00B71035">
        <w:rPr>
          <w:rFonts w:ascii="Calibri" w:hAnsi="Calibri" w:cs="Calibri"/>
          <w:sz w:val="24"/>
          <w:szCs w:val="24"/>
        </w:rPr>
        <w:t xml:space="preserve"> </w:t>
      </w:r>
      <w:r w:rsidR="00E9023A" w:rsidRPr="00B71035">
        <w:rPr>
          <w:rFonts w:ascii="Calibri" w:hAnsi="Calibri" w:cs="Calibri"/>
          <w:sz w:val="24"/>
          <w:szCs w:val="24"/>
        </w:rPr>
        <w:t>the previous paper we highlighted the principles guid</w:t>
      </w:r>
      <w:r w:rsidR="003B6940" w:rsidRPr="00B71035">
        <w:rPr>
          <w:rFonts w:ascii="Calibri" w:hAnsi="Calibri" w:cs="Calibri"/>
          <w:sz w:val="24"/>
          <w:szCs w:val="24"/>
        </w:rPr>
        <w:t>ing</w:t>
      </w:r>
      <w:r w:rsidR="00E9023A" w:rsidRPr="00B71035">
        <w:rPr>
          <w:rFonts w:ascii="Calibri" w:hAnsi="Calibri" w:cs="Calibri"/>
          <w:sz w:val="24"/>
          <w:szCs w:val="24"/>
        </w:rPr>
        <w:t xml:space="preserve"> the DHE approach. </w:t>
      </w:r>
      <w:r w:rsidR="00ED58BE" w:rsidRPr="00B71035">
        <w:rPr>
          <w:rFonts w:ascii="Calibri" w:hAnsi="Calibri" w:cs="Calibri"/>
          <w:sz w:val="24"/>
          <w:szCs w:val="24"/>
        </w:rPr>
        <w:t>Subsequent w</w:t>
      </w:r>
      <w:r w:rsidR="00562992" w:rsidRPr="00B71035">
        <w:rPr>
          <w:rFonts w:ascii="Calibri" w:hAnsi="Calibri" w:cs="Calibri"/>
          <w:sz w:val="24"/>
          <w:szCs w:val="24"/>
        </w:rPr>
        <w:t xml:space="preserve">ork </w:t>
      </w:r>
      <w:r w:rsidR="00ED58BE" w:rsidRPr="00B71035">
        <w:rPr>
          <w:rFonts w:ascii="Calibri" w:hAnsi="Calibri" w:cs="Calibri"/>
          <w:sz w:val="24"/>
          <w:szCs w:val="24"/>
        </w:rPr>
        <w:t>is</w:t>
      </w:r>
      <w:r w:rsidR="00562992" w:rsidRPr="00B71035">
        <w:rPr>
          <w:rFonts w:ascii="Calibri" w:hAnsi="Calibri" w:cs="Calibri"/>
          <w:sz w:val="24"/>
          <w:szCs w:val="24"/>
        </w:rPr>
        <w:t xml:space="preserve"> underway</w:t>
      </w:r>
      <w:r w:rsidR="00ED58BE" w:rsidRPr="00B71035">
        <w:rPr>
          <w:rFonts w:ascii="Calibri" w:hAnsi="Calibri" w:cs="Calibri"/>
          <w:sz w:val="24"/>
          <w:szCs w:val="24"/>
        </w:rPr>
        <w:t xml:space="preserve"> using this to </w:t>
      </w:r>
      <w:r w:rsidR="00404849" w:rsidRPr="00B71035">
        <w:rPr>
          <w:rFonts w:ascii="Calibri" w:hAnsi="Calibri" w:cs="Calibri"/>
          <w:sz w:val="24"/>
          <w:szCs w:val="24"/>
        </w:rPr>
        <w:t xml:space="preserve">develop </w:t>
      </w:r>
      <w:r w:rsidR="00641AEA" w:rsidRPr="00B71035">
        <w:rPr>
          <w:rFonts w:ascii="Calibri" w:hAnsi="Calibri" w:cs="Calibri"/>
          <w:sz w:val="24"/>
          <w:szCs w:val="24"/>
        </w:rPr>
        <w:t xml:space="preserve">a </w:t>
      </w:r>
      <w:r w:rsidR="00404849" w:rsidRPr="00B71035">
        <w:rPr>
          <w:rFonts w:ascii="Calibri" w:hAnsi="Calibri" w:cs="Calibri"/>
          <w:sz w:val="24"/>
          <w:szCs w:val="24"/>
        </w:rPr>
        <w:t>frame</w:t>
      </w:r>
      <w:r w:rsidR="000F5A0B" w:rsidRPr="00B71035">
        <w:rPr>
          <w:rFonts w:ascii="Calibri" w:hAnsi="Calibri" w:cs="Calibri"/>
          <w:sz w:val="24"/>
          <w:szCs w:val="24"/>
        </w:rPr>
        <w:t>wo</w:t>
      </w:r>
      <w:r w:rsidRPr="00B71035">
        <w:rPr>
          <w:rFonts w:ascii="Calibri" w:hAnsi="Calibri" w:cs="Calibri"/>
          <w:sz w:val="24"/>
          <w:szCs w:val="24"/>
        </w:rPr>
        <w:t>r</w:t>
      </w:r>
      <w:r w:rsidR="000F5A0B" w:rsidRPr="00B71035">
        <w:rPr>
          <w:rFonts w:ascii="Calibri" w:hAnsi="Calibri" w:cs="Calibri"/>
          <w:sz w:val="24"/>
          <w:szCs w:val="24"/>
        </w:rPr>
        <w:t>k</w:t>
      </w:r>
      <w:r w:rsidR="00641AEA" w:rsidRPr="00B71035">
        <w:rPr>
          <w:rFonts w:ascii="Calibri" w:hAnsi="Calibri" w:cs="Calibri"/>
          <w:sz w:val="24"/>
          <w:szCs w:val="24"/>
        </w:rPr>
        <w:t xml:space="preserve"> for delivery</w:t>
      </w:r>
      <w:r w:rsidR="00972A0A" w:rsidRPr="00B71035">
        <w:rPr>
          <w:rFonts w:ascii="Calibri" w:hAnsi="Calibri" w:cs="Calibri"/>
          <w:sz w:val="24"/>
          <w:szCs w:val="24"/>
        </w:rPr>
        <w:t xml:space="preserve">, </w:t>
      </w:r>
      <w:r w:rsidR="008D4579" w:rsidRPr="00B71035">
        <w:rPr>
          <w:rFonts w:ascii="Calibri" w:hAnsi="Calibri" w:cs="Calibri"/>
          <w:sz w:val="24"/>
          <w:szCs w:val="24"/>
        </w:rPr>
        <w:t xml:space="preserve">the detail of how </w:t>
      </w:r>
      <w:r w:rsidR="00D170C8" w:rsidRPr="00B71035">
        <w:rPr>
          <w:rFonts w:ascii="Calibri" w:hAnsi="Calibri" w:cs="Calibri"/>
          <w:sz w:val="24"/>
          <w:szCs w:val="24"/>
        </w:rPr>
        <w:t xml:space="preserve">it will be applied </w:t>
      </w:r>
      <w:r w:rsidR="008D4FB5" w:rsidRPr="00B71035">
        <w:rPr>
          <w:rFonts w:ascii="Calibri" w:hAnsi="Calibri" w:cs="Calibri"/>
          <w:sz w:val="24"/>
          <w:szCs w:val="24"/>
        </w:rPr>
        <w:t xml:space="preserve">to </w:t>
      </w:r>
      <w:r w:rsidR="00972A0A" w:rsidRPr="00B71035">
        <w:rPr>
          <w:rFonts w:ascii="Calibri" w:hAnsi="Calibri" w:cs="Calibri"/>
          <w:sz w:val="24"/>
          <w:szCs w:val="24"/>
        </w:rPr>
        <w:t>different ecosystems</w:t>
      </w:r>
      <w:r w:rsidR="00050E44" w:rsidRPr="00B71035">
        <w:rPr>
          <w:rFonts w:ascii="Calibri" w:hAnsi="Calibri" w:cs="Calibri"/>
          <w:sz w:val="24"/>
          <w:szCs w:val="24"/>
        </w:rPr>
        <w:t xml:space="preserve">, </w:t>
      </w:r>
      <w:r w:rsidR="0016680C" w:rsidRPr="00B71035">
        <w:rPr>
          <w:rFonts w:ascii="Calibri" w:hAnsi="Calibri" w:cs="Calibri"/>
          <w:sz w:val="24"/>
          <w:szCs w:val="24"/>
        </w:rPr>
        <w:t xml:space="preserve">development of the </w:t>
      </w:r>
      <w:r w:rsidR="00B2504F" w:rsidRPr="00B71035">
        <w:rPr>
          <w:rFonts w:ascii="Calibri" w:hAnsi="Calibri" w:cs="Calibri"/>
          <w:sz w:val="24"/>
          <w:szCs w:val="24"/>
        </w:rPr>
        <w:t xml:space="preserve">IT </w:t>
      </w:r>
      <w:r w:rsidR="00DD7E71" w:rsidRPr="00B71035">
        <w:rPr>
          <w:rFonts w:ascii="Calibri" w:hAnsi="Calibri" w:cs="Calibri"/>
          <w:sz w:val="24"/>
          <w:szCs w:val="24"/>
        </w:rPr>
        <w:t>system</w:t>
      </w:r>
      <w:r w:rsidR="00B2504F" w:rsidRPr="00B71035">
        <w:rPr>
          <w:rFonts w:ascii="Calibri" w:hAnsi="Calibri" w:cs="Calibri"/>
          <w:sz w:val="24"/>
          <w:szCs w:val="24"/>
        </w:rPr>
        <w:t>s</w:t>
      </w:r>
      <w:r w:rsidR="001C0817" w:rsidRPr="00B71035">
        <w:rPr>
          <w:rFonts w:ascii="Calibri" w:hAnsi="Calibri" w:cs="Calibri"/>
          <w:sz w:val="24"/>
          <w:szCs w:val="24"/>
        </w:rPr>
        <w:t xml:space="preserve"> </w:t>
      </w:r>
      <w:r w:rsidR="00DD7E71" w:rsidRPr="00B71035">
        <w:rPr>
          <w:rFonts w:ascii="Calibri" w:hAnsi="Calibri" w:cs="Calibri"/>
          <w:sz w:val="24"/>
          <w:szCs w:val="24"/>
        </w:rPr>
        <w:t xml:space="preserve">to </w:t>
      </w:r>
      <w:r w:rsidR="00613E37" w:rsidRPr="00B71035">
        <w:rPr>
          <w:rFonts w:ascii="Calibri" w:hAnsi="Calibri" w:cs="Calibri"/>
          <w:sz w:val="24"/>
          <w:szCs w:val="24"/>
        </w:rPr>
        <w:t>support the approach</w:t>
      </w:r>
      <w:r w:rsidR="00050E44" w:rsidRPr="00B71035">
        <w:rPr>
          <w:rFonts w:ascii="Calibri" w:hAnsi="Calibri" w:cs="Calibri"/>
          <w:sz w:val="24"/>
          <w:szCs w:val="24"/>
        </w:rPr>
        <w:t xml:space="preserve"> and the business change</w:t>
      </w:r>
      <w:r w:rsidR="00613E37" w:rsidRPr="00B71035">
        <w:rPr>
          <w:rFonts w:ascii="Calibri" w:hAnsi="Calibri" w:cs="Calibri"/>
          <w:sz w:val="24"/>
          <w:szCs w:val="24"/>
        </w:rPr>
        <w:t>s</w:t>
      </w:r>
      <w:r w:rsidR="00050E44" w:rsidRPr="00B71035">
        <w:rPr>
          <w:rFonts w:ascii="Calibri" w:hAnsi="Calibri" w:cs="Calibri"/>
          <w:sz w:val="24"/>
          <w:szCs w:val="24"/>
        </w:rPr>
        <w:t xml:space="preserve"> to </w:t>
      </w:r>
      <w:r w:rsidR="00F115E3" w:rsidRPr="00B71035">
        <w:rPr>
          <w:rFonts w:ascii="Calibri" w:hAnsi="Calibri" w:cs="Calibri"/>
          <w:sz w:val="24"/>
          <w:szCs w:val="24"/>
        </w:rPr>
        <w:t xml:space="preserve">transition to </w:t>
      </w:r>
      <w:r w:rsidR="008408EF" w:rsidRPr="00B71035">
        <w:rPr>
          <w:rFonts w:ascii="Calibri" w:hAnsi="Calibri" w:cs="Calibri"/>
          <w:sz w:val="24"/>
          <w:szCs w:val="24"/>
        </w:rPr>
        <w:t xml:space="preserve">the </w:t>
      </w:r>
      <w:r w:rsidR="00F115E3" w:rsidRPr="00B71035">
        <w:rPr>
          <w:rFonts w:ascii="Calibri" w:hAnsi="Calibri" w:cs="Calibri"/>
          <w:sz w:val="24"/>
          <w:szCs w:val="24"/>
        </w:rPr>
        <w:t>new approach.</w:t>
      </w:r>
    </w:p>
    <w:p w14:paraId="11184228" w14:textId="1743EE92" w:rsidR="00475CF7" w:rsidRPr="00B71035" w:rsidRDefault="00E30BA3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  <w:u w:val="single"/>
        </w:rPr>
        <w:t xml:space="preserve">The DHE </w:t>
      </w:r>
      <w:r w:rsidR="00475CF7" w:rsidRPr="00B71035">
        <w:rPr>
          <w:rFonts w:ascii="Calibri" w:hAnsi="Calibri" w:cs="Calibri"/>
          <w:sz w:val="24"/>
          <w:szCs w:val="24"/>
          <w:u w:val="single"/>
        </w:rPr>
        <w:t>Framework</w:t>
      </w:r>
      <w:r w:rsidR="00F115E3" w:rsidRPr="00B31B33">
        <w:rPr>
          <w:rFonts w:ascii="Calibri" w:hAnsi="Calibri" w:cs="Calibri"/>
          <w:sz w:val="24"/>
          <w:szCs w:val="24"/>
        </w:rPr>
        <w:t xml:space="preserve"> </w:t>
      </w:r>
      <w:r w:rsidR="005E3341" w:rsidRPr="00B71035">
        <w:rPr>
          <w:rFonts w:ascii="Calibri" w:hAnsi="Calibri" w:cs="Calibri"/>
          <w:sz w:val="24"/>
          <w:szCs w:val="24"/>
        </w:rPr>
        <w:t xml:space="preserve">is illustrated </w:t>
      </w:r>
      <w:r w:rsidR="003D5B8B" w:rsidRPr="00B71035">
        <w:rPr>
          <w:rFonts w:ascii="Calibri" w:hAnsi="Calibri" w:cs="Calibri"/>
          <w:sz w:val="24"/>
          <w:szCs w:val="24"/>
        </w:rPr>
        <w:t>in Annex</w:t>
      </w:r>
      <w:r w:rsidR="00B31B33">
        <w:rPr>
          <w:rFonts w:ascii="Calibri" w:hAnsi="Calibri" w:cs="Calibri"/>
          <w:sz w:val="24"/>
          <w:szCs w:val="24"/>
        </w:rPr>
        <w:t xml:space="preserve"> 1</w:t>
      </w:r>
      <w:r w:rsidR="003D5B8B" w:rsidRPr="00B71035">
        <w:rPr>
          <w:rFonts w:ascii="Calibri" w:hAnsi="Calibri" w:cs="Calibri"/>
          <w:sz w:val="24"/>
          <w:szCs w:val="24"/>
        </w:rPr>
        <w:t xml:space="preserve">. </w:t>
      </w:r>
      <w:r w:rsidR="00F779A2" w:rsidRPr="00B71035">
        <w:rPr>
          <w:rFonts w:ascii="Calibri" w:hAnsi="Calibri" w:cs="Calibri"/>
          <w:sz w:val="24"/>
          <w:szCs w:val="24"/>
        </w:rPr>
        <w:t xml:space="preserve">It replaces the </w:t>
      </w:r>
      <w:r w:rsidR="00613E37" w:rsidRPr="00B71035">
        <w:rPr>
          <w:rFonts w:ascii="Calibri" w:hAnsi="Calibri" w:cs="Calibri"/>
          <w:sz w:val="24"/>
          <w:szCs w:val="24"/>
        </w:rPr>
        <w:t>largely</w:t>
      </w:r>
      <w:r w:rsidR="00F779A2" w:rsidRPr="00B71035">
        <w:rPr>
          <w:rFonts w:ascii="Calibri" w:hAnsi="Calibri" w:cs="Calibri"/>
          <w:sz w:val="24"/>
          <w:szCs w:val="24"/>
        </w:rPr>
        <w:t xml:space="preserve"> linear </w:t>
      </w:r>
      <w:r w:rsidR="00C0303D" w:rsidRPr="00B71035">
        <w:rPr>
          <w:rFonts w:ascii="Calibri" w:hAnsi="Calibri" w:cs="Calibri"/>
          <w:sz w:val="24"/>
          <w:szCs w:val="24"/>
        </w:rPr>
        <w:t xml:space="preserve">SCM </w:t>
      </w:r>
      <w:r w:rsidR="00F779A2" w:rsidRPr="00B71035">
        <w:rPr>
          <w:rFonts w:ascii="Calibri" w:hAnsi="Calibri" w:cs="Calibri"/>
          <w:sz w:val="24"/>
          <w:szCs w:val="24"/>
        </w:rPr>
        <w:t xml:space="preserve">approach </w:t>
      </w:r>
      <w:r w:rsidR="00C0303D" w:rsidRPr="00B71035">
        <w:rPr>
          <w:rFonts w:ascii="Calibri" w:hAnsi="Calibri" w:cs="Calibri"/>
          <w:sz w:val="24"/>
          <w:szCs w:val="24"/>
        </w:rPr>
        <w:t>with a</w:t>
      </w:r>
      <w:r w:rsidR="003D5B8B" w:rsidRPr="00B71035">
        <w:rPr>
          <w:rFonts w:ascii="Calibri" w:hAnsi="Calibri" w:cs="Calibri"/>
          <w:sz w:val="24"/>
          <w:szCs w:val="24"/>
        </w:rPr>
        <w:t xml:space="preserve"> </w:t>
      </w:r>
      <w:r w:rsidR="00DE6252" w:rsidRPr="00B71035">
        <w:rPr>
          <w:rFonts w:ascii="Calibri" w:hAnsi="Calibri" w:cs="Calibri"/>
          <w:sz w:val="24"/>
          <w:szCs w:val="24"/>
        </w:rPr>
        <w:t>cyclical process</w:t>
      </w:r>
      <w:r w:rsidR="00880394" w:rsidRPr="00B71035">
        <w:rPr>
          <w:rFonts w:ascii="Calibri" w:hAnsi="Calibri" w:cs="Calibri"/>
          <w:sz w:val="24"/>
          <w:szCs w:val="24"/>
        </w:rPr>
        <w:t xml:space="preserve"> link</w:t>
      </w:r>
      <w:r w:rsidR="00DE6252" w:rsidRPr="00B71035">
        <w:rPr>
          <w:rFonts w:ascii="Calibri" w:hAnsi="Calibri" w:cs="Calibri"/>
          <w:sz w:val="24"/>
          <w:szCs w:val="24"/>
        </w:rPr>
        <w:t>ing</w:t>
      </w:r>
      <w:r w:rsidR="00880394" w:rsidRPr="00B71035">
        <w:rPr>
          <w:rFonts w:ascii="Calibri" w:hAnsi="Calibri" w:cs="Calibri"/>
          <w:sz w:val="24"/>
          <w:szCs w:val="24"/>
        </w:rPr>
        <w:t xml:space="preserve"> </w:t>
      </w:r>
      <w:r w:rsidR="00C23D15" w:rsidRPr="00B71035">
        <w:rPr>
          <w:rFonts w:ascii="Calibri" w:hAnsi="Calibri" w:cs="Calibri"/>
          <w:sz w:val="24"/>
          <w:szCs w:val="24"/>
        </w:rPr>
        <w:t>site</w:t>
      </w:r>
      <w:r w:rsidR="000B220A" w:rsidRPr="00B71035">
        <w:rPr>
          <w:rFonts w:ascii="Calibri" w:hAnsi="Calibri" w:cs="Calibri"/>
          <w:sz w:val="24"/>
          <w:szCs w:val="24"/>
        </w:rPr>
        <w:t>-objectives</w:t>
      </w:r>
      <w:r w:rsidR="00C23D15" w:rsidRPr="00B71035">
        <w:rPr>
          <w:rFonts w:ascii="Calibri" w:hAnsi="Calibri" w:cs="Calibri"/>
          <w:sz w:val="24"/>
          <w:szCs w:val="24"/>
        </w:rPr>
        <w:t xml:space="preserve"> to </w:t>
      </w:r>
      <w:r w:rsidR="00B86908" w:rsidRPr="00B71035">
        <w:rPr>
          <w:rFonts w:ascii="Calibri" w:hAnsi="Calibri" w:cs="Calibri"/>
          <w:sz w:val="24"/>
          <w:szCs w:val="24"/>
        </w:rPr>
        <w:t xml:space="preserve">management </w:t>
      </w:r>
      <w:r w:rsidR="00CA4BFA" w:rsidRPr="00B71035">
        <w:rPr>
          <w:rFonts w:ascii="Calibri" w:hAnsi="Calibri" w:cs="Calibri"/>
          <w:sz w:val="24"/>
          <w:szCs w:val="24"/>
        </w:rPr>
        <w:t xml:space="preserve">requirements, </w:t>
      </w:r>
      <w:r w:rsidR="004A0297" w:rsidRPr="00B71035">
        <w:rPr>
          <w:rFonts w:ascii="Calibri" w:hAnsi="Calibri" w:cs="Calibri"/>
          <w:sz w:val="24"/>
          <w:szCs w:val="24"/>
        </w:rPr>
        <w:t xml:space="preserve">understanding if management is being carried out and </w:t>
      </w:r>
      <w:r w:rsidR="00A84E78" w:rsidRPr="00B71035">
        <w:rPr>
          <w:rFonts w:ascii="Calibri" w:hAnsi="Calibri" w:cs="Calibri"/>
          <w:sz w:val="24"/>
          <w:szCs w:val="24"/>
        </w:rPr>
        <w:t xml:space="preserve">reducing </w:t>
      </w:r>
      <w:r w:rsidR="00EF0C34" w:rsidRPr="00B71035">
        <w:rPr>
          <w:rFonts w:ascii="Calibri" w:hAnsi="Calibri" w:cs="Calibri"/>
          <w:sz w:val="24"/>
          <w:szCs w:val="24"/>
        </w:rPr>
        <w:t>pressures</w:t>
      </w:r>
      <w:r w:rsidR="0027737F" w:rsidRPr="00B71035">
        <w:rPr>
          <w:rFonts w:ascii="Calibri" w:hAnsi="Calibri" w:cs="Calibri"/>
          <w:sz w:val="24"/>
          <w:szCs w:val="24"/>
        </w:rPr>
        <w:t xml:space="preserve">, and ultimately whether nature on that </w:t>
      </w:r>
      <w:r w:rsidR="0073294F" w:rsidRPr="00B71035">
        <w:rPr>
          <w:rFonts w:ascii="Calibri" w:hAnsi="Calibri" w:cs="Calibri"/>
          <w:sz w:val="24"/>
          <w:szCs w:val="24"/>
        </w:rPr>
        <w:t xml:space="preserve">site is improving. </w:t>
      </w:r>
      <w:r w:rsidR="00523D4D" w:rsidRPr="00B71035">
        <w:rPr>
          <w:rFonts w:ascii="Calibri" w:hAnsi="Calibri" w:cs="Calibri"/>
          <w:sz w:val="24"/>
          <w:szCs w:val="24"/>
        </w:rPr>
        <w:t xml:space="preserve">The feedback loops throughout the process </w:t>
      </w:r>
      <w:r w:rsidR="004F14A0" w:rsidRPr="00B71035">
        <w:rPr>
          <w:rFonts w:ascii="Calibri" w:hAnsi="Calibri" w:cs="Calibri"/>
          <w:sz w:val="24"/>
          <w:szCs w:val="24"/>
        </w:rPr>
        <w:t xml:space="preserve">linking </w:t>
      </w:r>
      <w:r w:rsidR="008A0555" w:rsidRPr="00B71035">
        <w:rPr>
          <w:rFonts w:ascii="Calibri" w:hAnsi="Calibri" w:cs="Calibri"/>
          <w:sz w:val="24"/>
          <w:szCs w:val="24"/>
        </w:rPr>
        <w:t xml:space="preserve">monitoring to </w:t>
      </w:r>
      <w:r w:rsidR="004F14A0" w:rsidRPr="00B71035">
        <w:rPr>
          <w:rFonts w:ascii="Calibri" w:hAnsi="Calibri" w:cs="Calibri"/>
          <w:sz w:val="24"/>
          <w:szCs w:val="24"/>
        </w:rPr>
        <w:t xml:space="preserve">management </w:t>
      </w:r>
      <w:r w:rsidR="008A0555" w:rsidRPr="00B71035">
        <w:rPr>
          <w:rFonts w:ascii="Calibri" w:hAnsi="Calibri" w:cs="Calibri"/>
          <w:sz w:val="24"/>
          <w:szCs w:val="24"/>
        </w:rPr>
        <w:t>and</w:t>
      </w:r>
      <w:r w:rsidR="004F14A0" w:rsidRPr="00B71035">
        <w:rPr>
          <w:rFonts w:ascii="Calibri" w:hAnsi="Calibri" w:cs="Calibri"/>
          <w:sz w:val="24"/>
          <w:szCs w:val="24"/>
        </w:rPr>
        <w:t xml:space="preserve"> </w:t>
      </w:r>
      <w:r w:rsidR="008A0555" w:rsidRPr="00B71035">
        <w:rPr>
          <w:rFonts w:ascii="Calibri" w:hAnsi="Calibri" w:cs="Calibri"/>
          <w:sz w:val="24"/>
          <w:szCs w:val="24"/>
        </w:rPr>
        <w:t>pressures</w:t>
      </w:r>
      <w:r w:rsidR="00CD3DB5" w:rsidRPr="00B71035">
        <w:rPr>
          <w:rFonts w:ascii="Calibri" w:hAnsi="Calibri" w:cs="Calibri"/>
          <w:sz w:val="24"/>
          <w:szCs w:val="24"/>
        </w:rPr>
        <w:t xml:space="preserve"> enabl</w:t>
      </w:r>
      <w:r w:rsidR="00B53927" w:rsidRPr="00B71035">
        <w:rPr>
          <w:rFonts w:ascii="Calibri" w:hAnsi="Calibri" w:cs="Calibri"/>
          <w:sz w:val="24"/>
          <w:szCs w:val="24"/>
        </w:rPr>
        <w:t>e</w:t>
      </w:r>
      <w:r w:rsidR="00CD3DB5" w:rsidRPr="00B71035">
        <w:rPr>
          <w:rFonts w:ascii="Calibri" w:hAnsi="Calibri" w:cs="Calibri"/>
          <w:sz w:val="24"/>
          <w:szCs w:val="24"/>
        </w:rPr>
        <w:t xml:space="preserve"> </w:t>
      </w:r>
      <w:r w:rsidR="00B53927" w:rsidRPr="00B71035">
        <w:rPr>
          <w:rFonts w:ascii="Calibri" w:hAnsi="Calibri" w:cs="Calibri"/>
          <w:sz w:val="24"/>
          <w:szCs w:val="24"/>
        </w:rPr>
        <w:t xml:space="preserve">a </w:t>
      </w:r>
      <w:r w:rsidR="00CD3DB5" w:rsidRPr="00B71035">
        <w:rPr>
          <w:rFonts w:ascii="Calibri" w:hAnsi="Calibri" w:cs="Calibri"/>
          <w:sz w:val="24"/>
          <w:szCs w:val="24"/>
        </w:rPr>
        <w:t xml:space="preserve">more </w:t>
      </w:r>
      <w:r w:rsidR="003B0693" w:rsidRPr="00B71035">
        <w:rPr>
          <w:rFonts w:ascii="Calibri" w:hAnsi="Calibri" w:cs="Calibri"/>
          <w:sz w:val="24"/>
          <w:szCs w:val="24"/>
        </w:rPr>
        <w:t>d</w:t>
      </w:r>
      <w:r w:rsidR="004D6A43" w:rsidRPr="00B71035">
        <w:rPr>
          <w:rFonts w:ascii="Calibri" w:hAnsi="Calibri" w:cs="Calibri"/>
          <w:sz w:val="24"/>
          <w:szCs w:val="24"/>
        </w:rPr>
        <w:t xml:space="preserve">ynamic </w:t>
      </w:r>
      <w:r w:rsidR="004D2736" w:rsidRPr="00B71035">
        <w:rPr>
          <w:rFonts w:ascii="Calibri" w:hAnsi="Calibri" w:cs="Calibri"/>
          <w:sz w:val="24"/>
          <w:szCs w:val="24"/>
        </w:rPr>
        <w:t>and</w:t>
      </w:r>
      <w:r w:rsidR="003B0693" w:rsidRPr="00B71035">
        <w:rPr>
          <w:rFonts w:ascii="Calibri" w:hAnsi="Calibri" w:cs="Calibri"/>
          <w:sz w:val="24"/>
          <w:szCs w:val="24"/>
        </w:rPr>
        <w:t xml:space="preserve"> forward-looking</w:t>
      </w:r>
      <w:r w:rsidR="004D2736" w:rsidRPr="00B71035">
        <w:rPr>
          <w:rFonts w:ascii="Calibri" w:hAnsi="Calibri" w:cs="Calibri"/>
          <w:sz w:val="24"/>
          <w:szCs w:val="24"/>
        </w:rPr>
        <w:t xml:space="preserve"> approach</w:t>
      </w:r>
      <w:r w:rsidR="000F146D" w:rsidRPr="00B71035">
        <w:rPr>
          <w:rFonts w:ascii="Calibri" w:hAnsi="Calibri" w:cs="Calibri"/>
          <w:sz w:val="24"/>
          <w:szCs w:val="24"/>
        </w:rPr>
        <w:t>,</w:t>
      </w:r>
      <w:r w:rsidR="003B0693" w:rsidRPr="00B71035">
        <w:rPr>
          <w:rFonts w:ascii="Calibri" w:hAnsi="Calibri" w:cs="Calibri"/>
          <w:sz w:val="24"/>
          <w:szCs w:val="24"/>
        </w:rPr>
        <w:t xml:space="preserve"> able to adapt to change</w:t>
      </w:r>
      <w:r w:rsidR="000F146D" w:rsidRPr="00B71035">
        <w:rPr>
          <w:rFonts w:ascii="Calibri" w:hAnsi="Calibri" w:cs="Calibri"/>
          <w:sz w:val="24"/>
          <w:szCs w:val="24"/>
        </w:rPr>
        <w:t xml:space="preserve"> and deliver resilience</w:t>
      </w:r>
      <w:r w:rsidR="00CD3DB5" w:rsidRPr="00B71035">
        <w:rPr>
          <w:rFonts w:ascii="Calibri" w:hAnsi="Calibri" w:cs="Calibri"/>
          <w:sz w:val="24"/>
          <w:szCs w:val="24"/>
        </w:rPr>
        <w:t>.</w:t>
      </w:r>
    </w:p>
    <w:p w14:paraId="4D4E5DF1" w14:textId="0E3E96C0" w:rsidR="0084613D" w:rsidRPr="00B71035" w:rsidRDefault="001C20BC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  <w:u w:val="single"/>
        </w:rPr>
        <w:t xml:space="preserve">Ecosystem </w:t>
      </w:r>
      <w:r w:rsidR="00216045">
        <w:rPr>
          <w:rFonts w:ascii="Calibri" w:hAnsi="Calibri" w:cs="Calibri"/>
          <w:sz w:val="24"/>
          <w:szCs w:val="24"/>
          <w:u w:val="single"/>
        </w:rPr>
        <w:t>w</w:t>
      </w:r>
      <w:r w:rsidRPr="00B71035">
        <w:rPr>
          <w:rFonts w:ascii="Calibri" w:hAnsi="Calibri" w:cs="Calibri"/>
          <w:sz w:val="24"/>
          <w:szCs w:val="24"/>
          <w:u w:val="single"/>
        </w:rPr>
        <w:t>orking groups</w:t>
      </w:r>
      <w:r w:rsidRPr="00B71035">
        <w:rPr>
          <w:rFonts w:ascii="Calibri" w:hAnsi="Calibri" w:cs="Calibri"/>
          <w:sz w:val="24"/>
          <w:szCs w:val="24"/>
        </w:rPr>
        <w:t xml:space="preserve"> </w:t>
      </w:r>
      <w:r w:rsidR="00F85631" w:rsidRPr="00B71035">
        <w:rPr>
          <w:rFonts w:ascii="Calibri" w:hAnsi="Calibri" w:cs="Calibri"/>
          <w:sz w:val="24"/>
          <w:szCs w:val="24"/>
        </w:rPr>
        <w:t xml:space="preserve">are in place </w:t>
      </w:r>
      <w:r w:rsidR="00761CDC" w:rsidRPr="00B71035">
        <w:rPr>
          <w:rFonts w:ascii="Calibri" w:hAnsi="Calibri" w:cs="Calibri"/>
          <w:sz w:val="24"/>
          <w:szCs w:val="24"/>
        </w:rPr>
        <w:t xml:space="preserve">involving </w:t>
      </w:r>
      <w:r w:rsidRPr="00B71035">
        <w:rPr>
          <w:rFonts w:ascii="Calibri" w:hAnsi="Calibri" w:cs="Calibri"/>
          <w:sz w:val="24"/>
          <w:szCs w:val="24"/>
        </w:rPr>
        <w:t>NatureScot and</w:t>
      </w:r>
      <w:r w:rsidR="00761CDC" w:rsidRPr="00B71035">
        <w:rPr>
          <w:rFonts w:ascii="Calibri" w:hAnsi="Calibri" w:cs="Calibri"/>
          <w:sz w:val="24"/>
          <w:szCs w:val="24"/>
        </w:rPr>
        <w:t xml:space="preserve"> </w:t>
      </w:r>
      <w:r w:rsidR="0048263A" w:rsidRPr="00B71035">
        <w:rPr>
          <w:rFonts w:ascii="Calibri" w:hAnsi="Calibri" w:cs="Calibri"/>
          <w:sz w:val="24"/>
          <w:szCs w:val="24"/>
        </w:rPr>
        <w:t xml:space="preserve">external experts to consider </w:t>
      </w:r>
      <w:r w:rsidR="00DF2F20" w:rsidRPr="00B71035">
        <w:rPr>
          <w:rFonts w:ascii="Calibri" w:hAnsi="Calibri" w:cs="Calibri"/>
          <w:sz w:val="24"/>
          <w:szCs w:val="24"/>
        </w:rPr>
        <w:t xml:space="preserve">how the approach will work with different ecosystems. So far </w:t>
      </w:r>
      <w:r w:rsidR="00CE75C1" w:rsidRPr="00B71035">
        <w:rPr>
          <w:rFonts w:ascii="Calibri" w:hAnsi="Calibri" w:cs="Calibri"/>
          <w:sz w:val="24"/>
          <w:szCs w:val="24"/>
        </w:rPr>
        <w:t>groups have been set up to cover woodland, freshwater and marine ecosystems</w:t>
      </w:r>
      <w:r w:rsidR="0084613D" w:rsidRPr="00B71035">
        <w:rPr>
          <w:rFonts w:ascii="Calibri" w:hAnsi="Calibri" w:cs="Calibri"/>
          <w:sz w:val="24"/>
          <w:szCs w:val="24"/>
        </w:rPr>
        <w:t>.</w:t>
      </w:r>
    </w:p>
    <w:p w14:paraId="6ED3E747" w14:textId="1B39D1F7" w:rsidR="00FD26E0" w:rsidRPr="00B71035" w:rsidRDefault="0084613D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A </w:t>
      </w:r>
      <w:r w:rsidRPr="00B71035">
        <w:rPr>
          <w:rFonts w:ascii="Calibri" w:hAnsi="Calibri" w:cs="Calibri"/>
          <w:sz w:val="24"/>
          <w:szCs w:val="24"/>
          <w:u w:val="single"/>
        </w:rPr>
        <w:t>new system</w:t>
      </w:r>
      <w:r w:rsidRPr="00B71035">
        <w:rPr>
          <w:rFonts w:ascii="Calibri" w:hAnsi="Calibri" w:cs="Calibri"/>
          <w:sz w:val="24"/>
          <w:szCs w:val="24"/>
        </w:rPr>
        <w:t xml:space="preserve">, </w:t>
      </w:r>
      <w:r w:rsidRPr="00B71035">
        <w:rPr>
          <w:rFonts w:ascii="Calibri" w:hAnsi="Calibri" w:cs="Calibri"/>
          <w:i/>
          <w:iCs/>
          <w:sz w:val="24"/>
          <w:szCs w:val="24"/>
        </w:rPr>
        <w:t xml:space="preserve">Ecosystem </w:t>
      </w:r>
      <w:r w:rsidR="009C40AA" w:rsidRPr="00B71035">
        <w:rPr>
          <w:rFonts w:ascii="Calibri" w:hAnsi="Calibri" w:cs="Calibri"/>
          <w:i/>
          <w:iCs/>
          <w:sz w:val="24"/>
          <w:szCs w:val="24"/>
        </w:rPr>
        <w:t>Management Insights</w:t>
      </w:r>
      <w:r w:rsidR="009C40AA" w:rsidRPr="00B71035">
        <w:rPr>
          <w:rFonts w:ascii="Calibri" w:hAnsi="Calibri" w:cs="Calibri"/>
          <w:sz w:val="24"/>
          <w:szCs w:val="24"/>
        </w:rPr>
        <w:t xml:space="preserve"> (Eco-MI)</w:t>
      </w:r>
      <w:r w:rsidR="00DF2F20" w:rsidRPr="00B71035">
        <w:rPr>
          <w:rFonts w:ascii="Calibri" w:hAnsi="Calibri" w:cs="Calibri"/>
          <w:sz w:val="24"/>
          <w:szCs w:val="24"/>
        </w:rPr>
        <w:t xml:space="preserve"> </w:t>
      </w:r>
      <w:r w:rsidR="0024244A" w:rsidRPr="00B71035">
        <w:rPr>
          <w:rFonts w:ascii="Calibri" w:hAnsi="Calibri" w:cs="Calibri"/>
          <w:sz w:val="24"/>
          <w:szCs w:val="24"/>
        </w:rPr>
        <w:t xml:space="preserve">has been </w:t>
      </w:r>
      <w:r w:rsidR="005311AE" w:rsidRPr="00B71035">
        <w:rPr>
          <w:rFonts w:ascii="Calibri" w:hAnsi="Calibri" w:cs="Calibri"/>
          <w:sz w:val="24"/>
          <w:szCs w:val="24"/>
        </w:rPr>
        <w:t xml:space="preserve">developed through the CivTech process to </w:t>
      </w:r>
      <w:r w:rsidR="004F7840" w:rsidRPr="00B71035">
        <w:rPr>
          <w:rFonts w:ascii="Calibri" w:hAnsi="Calibri" w:cs="Calibri"/>
          <w:sz w:val="24"/>
          <w:szCs w:val="24"/>
        </w:rPr>
        <w:t xml:space="preserve">replace the existing outdated </w:t>
      </w:r>
      <w:r w:rsidR="001A6505" w:rsidRPr="00B71035">
        <w:rPr>
          <w:rFonts w:ascii="Calibri" w:hAnsi="Calibri" w:cs="Calibri"/>
          <w:sz w:val="24"/>
          <w:szCs w:val="24"/>
        </w:rPr>
        <w:t xml:space="preserve">Site Condition Monitoring system and facilitate monitoring reform. </w:t>
      </w:r>
      <w:r w:rsidR="00E26B59" w:rsidRPr="00B71035">
        <w:rPr>
          <w:rFonts w:ascii="Calibri" w:hAnsi="Calibri" w:cs="Calibri"/>
          <w:sz w:val="24"/>
          <w:szCs w:val="24"/>
        </w:rPr>
        <w:t>It e</w:t>
      </w:r>
      <w:r w:rsidR="00AB7211" w:rsidRPr="00B71035">
        <w:rPr>
          <w:rFonts w:ascii="Calibri" w:hAnsi="Calibri" w:cs="Calibri"/>
          <w:sz w:val="24"/>
          <w:szCs w:val="24"/>
        </w:rPr>
        <w:t>nabl</w:t>
      </w:r>
      <w:r w:rsidR="00990D8C" w:rsidRPr="00B71035">
        <w:rPr>
          <w:rFonts w:ascii="Calibri" w:hAnsi="Calibri" w:cs="Calibri"/>
          <w:sz w:val="24"/>
          <w:szCs w:val="24"/>
        </w:rPr>
        <w:t>es</w:t>
      </w:r>
      <w:r w:rsidR="00AB7211" w:rsidRPr="00B71035">
        <w:rPr>
          <w:rFonts w:ascii="Calibri" w:hAnsi="Calibri" w:cs="Calibri"/>
          <w:sz w:val="24"/>
          <w:szCs w:val="24"/>
        </w:rPr>
        <w:t xml:space="preserve"> more </w:t>
      </w:r>
      <w:r w:rsidR="00622B1B" w:rsidRPr="00B71035">
        <w:rPr>
          <w:rFonts w:ascii="Calibri" w:hAnsi="Calibri" w:cs="Calibri"/>
          <w:sz w:val="24"/>
          <w:szCs w:val="24"/>
        </w:rPr>
        <w:t>flexible ways of working</w:t>
      </w:r>
      <w:r w:rsidR="006D29D0" w:rsidRPr="00B71035">
        <w:rPr>
          <w:rFonts w:ascii="Calibri" w:hAnsi="Calibri" w:cs="Calibri"/>
          <w:sz w:val="24"/>
          <w:szCs w:val="24"/>
        </w:rPr>
        <w:t>,</w:t>
      </w:r>
      <w:r w:rsidR="00622B1B" w:rsidRPr="00B71035">
        <w:rPr>
          <w:rFonts w:ascii="Calibri" w:hAnsi="Calibri" w:cs="Calibri"/>
          <w:sz w:val="24"/>
          <w:szCs w:val="24"/>
        </w:rPr>
        <w:t xml:space="preserve"> better ways to plan and allocate monitoring and resources and </w:t>
      </w:r>
      <w:r w:rsidR="00E85BF7" w:rsidRPr="00B71035">
        <w:rPr>
          <w:rFonts w:ascii="Calibri" w:hAnsi="Calibri" w:cs="Calibri"/>
          <w:sz w:val="24"/>
          <w:szCs w:val="24"/>
        </w:rPr>
        <w:t xml:space="preserve">better use </w:t>
      </w:r>
      <w:r w:rsidR="00252A1E">
        <w:rPr>
          <w:rFonts w:ascii="Calibri" w:hAnsi="Calibri" w:cs="Calibri"/>
          <w:sz w:val="24"/>
          <w:szCs w:val="24"/>
        </w:rPr>
        <w:t xml:space="preserve">of </w:t>
      </w:r>
      <w:r w:rsidR="0025534D" w:rsidRPr="00B71035">
        <w:rPr>
          <w:rFonts w:ascii="Calibri" w:hAnsi="Calibri" w:cs="Calibri"/>
          <w:sz w:val="24"/>
          <w:szCs w:val="24"/>
        </w:rPr>
        <w:t xml:space="preserve">new and existing </w:t>
      </w:r>
      <w:r w:rsidR="00E85BF7" w:rsidRPr="00B71035">
        <w:rPr>
          <w:rFonts w:ascii="Calibri" w:hAnsi="Calibri" w:cs="Calibri"/>
          <w:sz w:val="24"/>
          <w:szCs w:val="24"/>
        </w:rPr>
        <w:t>evidence</w:t>
      </w:r>
      <w:r w:rsidR="007B47C7" w:rsidRPr="00B71035">
        <w:rPr>
          <w:rFonts w:ascii="Calibri" w:hAnsi="Calibri" w:cs="Calibri"/>
          <w:sz w:val="24"/>
          <w:szCs w:val="24"/>
        </w:rPr>
        <w:t>.</w:t>
      </w:r>
    </w:p>
    <w:p w14:paraId="57CE7B44" w14:textId="7D3CD822" w:rsidR="00AE643D" w:rsidRPr="00B71035" w:rsidRDefault="00FD26E0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Th</w:t>
      </w:r>
      <w:r w:rsidR="00E514DF" w:rsidRPr="00B71035">
        <w:rPr>
          <w:rFonts w:ascii="Calibri" w:hAnsi="Calibri" w:cs="Calibri"/>
          <w:sz w:val="24"/>
          <w:szCs w:val="24"/>
        </w:rPr>
        <w:t xml:space="preserve">e </w:t>
      </w:r>
      <w:r w:rsidR="002E1F65" w:rsidRPr="00B71035">
        <w:rPr>
          <w:rFonts w:ascii="Calibri" w:hAnsi="Calibri" w:cs="Calibri"/>
          <w:sz w:val="24"/>
          <w:szCs w:val="24"/>
        </w:rPr>
        <w:t>Eco-MI</w:t>
      </w:r>
      <w:r w:rsidRPr="00B71035">
        <w:rPr>
          <w:rFonts w:ascii="Calibri" w:hAnsi="Calibri" w:cs="Calibri"/>
          <w:sz w:val="24"/>
          <w:szCs w:val="24"/>
        </w:rPr>
        <w:t xml:space="preserve"> tool </w:t>
      </w:r>
      <w:r w:rsidR="0027460F" w:rsidRPr="00B71035">
        <w:rPr>
          <w:rFonts w:ascii="Calibri" w:hAnsi="Calibri" w:cs="Calibri"/>
          <w:sz w:val="24"/>
          <w:szCs w:val="24"/>
        </w:rPr>
        <w:t xml:space="preserve">will </w:t>
      </w:r>
      <w:r w:rsidR="00A86468" w:rsidRPr="00B71035">
        <w:rPr>
          <w:rFonts w:ascii="Calibri" w:hAnsi="Calibri" w:cs="Calibri"/>
          <w:sz w:val="24"/>
          <w:szCs w:val="24"/>
        </w:rPr>
        <w:t xml:space="preserve">support the </w:t>
      </w:r>
      <w:r w:rsidR="00A2590F" w:rsidRPr="00B71035">
        <w:rPr>
          <w:rFonts w:ascii="Calibri" w:hAnsi="Calibri" w:cs="Calibri"/>
          <w:sz w:val="24"/>
          <w:szCs w:val="24"/>
        </w:rPr>
        <w:t xml:space="preserve">transition from the </w:t>
      </w:r>
      <w:r w:rsidR="00A86468" w:rsidRPr="00B71035">
        <w:rPr>
          <w:rFonts w:ascii="Calibri" w:hAnsi="Calibri" w:cs="Calibri"/>
          <w:sz w:val="24"/>
          <w:szCs w:val="24"/>
        </w:rPr>
        <w:t>current SCM approach</w:t>
      </w:r>
      <w:r w:rsidR="00A2590F" w:rsidRPr="00B71035">
        <w:rPr>
          <w:rFonts w:ascii="Calibri" w:hAnsi="Calibri" w:cs="Calibri"/>
          <w:sz w:val="24"/>
          <w:szCs w:val="24"/>
        </w:rPr>
        <w:t xml:space="preserve"> to DHE</w:t>
      </w:r>
      <w:r w:rsidR="0081758F" w:rsidRPr="00B71035">
        <w:rPr>
          <w:rFonts w:ascii="Calibri" w:hAnsi="Calibri" w:cs="Calibri"/>
          <w:sz w:val="24"/>
          <w:szCs w:val="24"/>
        </w:rPr>
        <w:t xml:space="preserve">. </w:t>
      </w:r>
      <w:r w:rsidR="00A2590F" w:rsidRPr="00B71035">
        <w:rPr>
          <w:rFonts w:ascii="Calibri" w:hAnsi="Calibri" w:cs="Calibri"/>
          <w:sz w:val="24"/>
          <w:szCs w:val="24"/>
        </w:rPr>
        <w:t xml:space="preserve">This will be supported by a </w:t>
      </w:r>
      <w:r w:rsidR="008D6607" w:rsidRPr="00B71035">
        <w:rPr>
          <w:rFonts w:ascii="Calibri" w:hAnsi="Calibri" w:cs="Calibri"/>
          <w:sz w:val="24"/>
          <w:szCs w:val="24"/>
          <w:u w:val="single"/>
        </w:rPr>
        <w:t>business-change programme</w:t>
      </w:r>
      <w:r w:rsidR="00F613BF" w:rsidRPr="00B71035">
        <w:rPr>
          <w:rFonts w:ascii="Calibri" w:hAnsi="Calibri" w:cs="Calibri"/>
          <w:sz w:val="24"/>
          <w:szCs w:val="24"/>
        </w:rPr>
        <w:t xml:space="preserve"> </w:t>
      </w:r>
      <w:r w:rsidR="00E47333" w:rsidRPr="00B71035">
        <w:rPr>
          <w:rFonts w:ascii="Calibri" w:hAnsi="Calibri" w:cs="Calibri"/>
          <w:sz w:val="24"/>
          <w:szCs w:val="24"/>
        </w:rPr>
        <w:t xml:space="preserve">supporting staff and </w:t>
      </w:r>
      <w:r w:rsidR="00ED30FD" w:rsidRPr="00B71035">
        <w:rPr>
          <w:rFonts w:ascii="Calibri" w:hAnsi="Calibri" w:cs="Calibri"/>
          <w:sz w:val="24"/>
          <w:szCs w:val="24"/>
        </w:rPr>
        <w:t>ensur</w:t>
      </w:r>
      <w:r w:rsidR="00E47333" w:rsidRPr="00B71035">
        <w:rPr>
          <w:rFonts w:ascii="Calibri" w:hAnsi="Calibri" w:cs="Calibri"/>
          <w:sz w:val="24"/>
          <w:szCs w:val="24"/>
        </w:rPr>
        <w:t>ing</w:t>
      </w:r>
      <w:r w:rsidR="00ED30FD" w:rsidRPr="00B71035">
        <w:rPr>
          <w:rFonts w:ascii="Calibri" w:hAnsi="Calibri" w:cs="Calibri"/>
          <w:sz w:val="24"/>
          <w:szCs w:val="24"/>
        </w:rPr>
        <w:t xml:space="preserve"> </w:t>
      </w:r>
      <w:r w:rsidR="00E24404" w:rsidRPr="00B71035">
        <w:rPr>
          <w:rFonts w:ascii="Calibri" w:hAnsi="Calibri" w:cs="Calibri"/>
          <w:sz w:val="24"/>
          <w:szCs w:val="24"/>
        </w:rPr>
        <w:t>read-across between the old and new approach</w:t>
      </w:r>
      <w:r w:rsidR="009C48BD" w:rsidRPr="00B71035">
        <w:rPr>
          <w:rFonts w:ascii="Calibri" w:hAnsi="Calibri" w:cs="Calibri"/>
          <w:sz w:val="24"/>
          <w:szCs w:val="24"/>
        </w:rPr>
        <w:t>. The transition will</w:t>
      </w:r>
      <w:r w:rsidR="0007669F" w:rsidRPr="00B71035">
        <w:rPr>
          <w:rFonts w:ascii="Calibri" w:hAnsi="Calibri" w:cs="Calibri"/>
          <w:sz w:val="24"/>
          <w:szCs w:val="24"/>
        </w:rPr>
        <w:t xml:space="preserve"> be complete by 2028</w:t>
      </w:r>
      <w:r w:rsidR="0081758F" w:rsidRPr="00B71035">
        <w:rPr>
          <w:rFonts w:ascii="Calibri" w:hAnsi="Calibri" w:cs="Calibri"/>
          <w:sz w:val="24"/>
          <w:szCs w:val="24"/>
        </w:rPr>
        <w:t>.</w:t>
      </w:r>
    </w:p>
    <w:p w14:paraId="79D24766" w14:textId="710EFB1C" w:rsidR="00232E50" w:rsidRPr="00B71035" w:rsidRDefault="00793400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I</w:t>
      </w:r>
      <w:r w:rsidR="0086545B" w:rsidRPr="00B71035">
        <w:rPr>
          <w:rFonts w:ascii="Calibri" w:hAnsi="Calibri" w:cs="Calibri"/>
          <w:b/>
          <w:bCs/>
          <w:sz w:val="24"/>
          <w:szCs w:val="24"/>
        </w:rPr>
        <w:t>ssues arising</w:t>
      </w:r>
    </w:p>
    <w:p w14:paraId="50CD4879" w14:textId="35470732" w:rsidR="00923ACB" w:rsidRPr="00B71035" w:rsidRDefault="00F65DC1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The DHE approach </w:t>
      </w:r>
      <w:r w:rsidR="00CA207B" w:rsidRPr="00B71035">
        <w:rPr>
          <w:rFonts w:ascii="Calibri" w:hAnsi="Calibri" w:cs="Calibri"/>
          <w:sz w:val="24"/>
          <w:szCs w:val="24"/>
        </w:rPr>
        <w:t>pr</w:t>
      </w:r>
      <w:r w:rsidR="00A2179D" w:rsidRPr="00B71035">
        <w:rPr>
          <w:rFonts w:ascii="Calibri" w:hAnsi="Calibri" w:cs="Calibri"/>
          <w:sz w:val="24"/>
          <w:szCs w:val="24"/>
        </w:rPr>
        <w:t>oposes</w:t>
      </w:r>
      <w:r w:rsidR="00CA207B" w:rsidRPr="00B71035">
        <w:rPr>
          <w:rFonts w:ascii="Calibri" w:hAnsi="Calibri" w:cs="Calibri"/>
          <w:sz w:val="24"/>
          <w:szCs w:val="24"/>
        </w:rPr>
        <w:t xml:space="preserve"> a shift </w:t>
      </w:r>
      <w:r w:rsidR="004F0677" w:rsidRPr="00B71035">
        <w:rPr>
          <w:rFonts w:ascii="Calibri" w:hAnsi="Calibri" w:cs="Calibri"/>
          <w:sz w:val="24"/>
          <w:szCs w:val="24"/>
        </w:rPr>
        <w:t xml:space="preserve">of focus </w:t>
      </w:r>
      <w:r w:rsidR="00B52930" w:rsidRPr="00B71035">
        <w:rPr>
          <w:rFonts w:ascii="Calibri" w:hAnsi="Calibri" w:cs="Calibri"/>
          <w:sz w:val="24"/>
          <w:szCs w:val="24"/>
        </w:rPr>
        <w:t xml:space="preserve">from </w:t>
      </w:r>
      <w:r w:rsidR="009D3E95" w:rsidRPr="00B71035">
        <w:rPr>
          <w:rFonts w:ascii="Calibri" w:hAnsi="Calibri" w:cs="Calibri"/>
          <w:sz w:val="24"/>
          <w:szCs w:val="24"/>
        </w:rPr>
        <w:t xml:space="preserve">monitoring </w:t>
      </w:r>
      <w:r w:rsidR="004F0677" w:rsidRPr="00B71035">
        <w:rPr>
          <w:rFonts w:ascii="Calibri" w:hAnsi="Calibri" w:cs="Calibri"/>
          <w:sz w:val="24"/>
          <w:szCs w:val="24"/>
        </w:rPr>
        <w:t>notified features of site</w:t>
      </w:r>
      <w:r w:rsidR="00DA7BC8" w:rsidRPr="00B71035">
        <w:rPr>
          <w:rFonts w:ascii="Calibri" w:hAnsi="Calibri" w:cs="Calibri"/>
          <w:sz w:val="24"/>
          <w:szCs w:val="24"/>
        </w:rPr>
        <w:t>s to</w:t>
      </w:r>
      <w:r w:rsidR="00D13A29" w:rsidRPr="00B71035">
        <w:rPr>
          <w:rFonts w:ascii="Calibri" w:hAnsi="Calibri" w:cs="Calibri"/>
          <w:sz w:val="24"/>
          <w:szCs w:val="24"/>
        </w:rPr>
        <w:t xml:space="preserve"> </w:t>
      </w:r>
      <w:r w:rsidR="002E355F" w:rsidRPr="00B71035">
        <w:rPr>
          <w:rFonts w:ascii="Calibri" w:hAnsi="Calibri" w:cs="Calibri"/>
          <w:sz w:val="24"/>
          <w:szCs w:val="24"/>
        </w:rPr>
        <w:t>monitoring</w:t>
      </w:r>
      <w:r w:rsidR="00762371" w:rsidRPr="00B71035">
        <w:rPr>
          <w:rFonts w:ascii="Calibri" w:hAnsi="Calibri" w:cs="Calibri"/>
          <w:sz w:val="24"/>
          <w:szCs w:val="24"/>
        </w:rPr>
        <w:t xml:space="preserve"> </w:t>
      </w:r>
      <w:r w:rsidR="00D13A29" w:rsidRPr="00B71035">
        <w:rPr>
          <w:rFonts w:ascii="Calibri" w:hAnsi="Calibri" w:cs="Calibri"/>
          <w:sz w:val="24"/>
          <w:szCs w:val="24"/>
        </w:rPr>
        <w:t xml:space="preserve">pressures </w:t>
      </w:r>
      <w:r w:rsidR="00F42888" w:rsidRPr="00B71035">
        <w:rPr>
          <w:rFonts w:ascii="Calibri" w:hAnsi="Calibri" w:cs="Calibri"/>
          <w:sz w:val="24"/>
          <w:szCs w:val="24"/>
        </w:rPr>
        <w:t xml:space="preserve">acting on the site ecosystems </w:t>
      </w:r>
      <w:r w:rsidR="00782C07" w:rsidRPr="00B71035">
        <w:rPr>
          <w:rFonts w:ascii="Calibri" w:hAnsi="Calibri" w:cs="Calibri"/>
          <w:sz w:val="24"/>
          <w:szCs w:val="24"/>
        </w:rPr>
        <w:t xml:space="preserve">(e.g. herbivore impacts) </w:t>
      </w:r>
      <w:r w:rsidR="00762371" w:rsidRPr="00B71035">
        <w:rPr>
          <w:rFonts w:ascii="Calibri" w:hAnsi="Calibri" w:cs="Calibri"/>
          <w:sz w:val="24"/>
          <w:szCs w:val="24"/>
        </w:rPr>
        <w:t>and</w:t>
      </w:r>
      <w:r w:rsidR="00782C07" w:rsidRPr="00B71035">
        <w:rPr>
          <w:rFonts w:ascii="Calibri" w:hAnsi="Calibri" w:cs="Calibri"/>
          <w:sz w:val="24"/>
          <w:szCs w:val="24"/>
        </w:rPr>
        <w:t xml:space="preserve"> the </w:t>
      </w:r>
      <w:r w:rsidR="00762371" w:rsidRPr="00B71035">
        <w:rPr>
          <w:rFonts w:ascii="Calibri" w:hAnsi="Calibri" w:cs="Calibri"/>
          <w:sz w:val="24"/>
          <w:szCs w:val="24"/>
        </w:rPr>
        <w:t xml:space="preserve">actions </w:t>
      </w:r>
      <w:r w:rsidR="00782C07" w:rsidRPr="00B71035">
        <w:rPr>
          <w:rFonts w:ascii="Calibri" w:hAnsi="Calibri" w:cs="Calibri"/>
          <w:sz w:val="24"/>
          <w:szCs w:val="24"/>
        </w:rPr>
        <w:t xml:space="preserve">taken </w:t>
      </w:r>
      <w:r w:rsidR="00762371" w:rsidRPr="00B71035">
        <w:rPr>
          <w:rFonts w:ascii="Calibri" w:hAnsi="Calibri" w:cs="Calibri"/>
          <w:sz w:val="24"/>
          <w:szCs w:val="24"/>
        </w:rPr>
        <w:t>to reduce them</w:t>
      </w:r>
      <w:r w:rsidR="00782C07" w:rsidRPr="00B71035">
        <w:rPr>
          <w:rFonts w:ascii="Calibri" w:hAnsi="Calibri" w:cs="Calibri"/>
          <w:sz w:val="24"/>
          <w:szCs w:val="24"/>
        </w:rPr>
        <w:t xml:space="preserve"> (e.g. deer control)</w:t>
      </w:r>
      <w:r w:rsidR="00762371" w:rsidRPr="00B71035">
        <w:rPr>
          <w:rFonts w:ascii="Calibri" w:hAnsi="Calibri" w:cs="Calibri"/>
          <w:sz w:val="24"/>
          <w:szCs w:val="24"/>
        </w:rPr>
        <w:t xml:space="preserve">. </w:t>
      </w:r>
      <w:r w:rsidR="00DD2E5D" w:rsidRPr="00B71035">
        <w:rPr>
          <w:rFonts w:ascii="Calibri" w:hAnsi="Calibri" w:cs="Calibri"/>
          <w:sz w:val="24"/>
          <w:szCs w:val="24"/>
        </w:rPr>
        <w:t xml:space="preserve">This enables the cyclical </w:t>
      </w:r>
      <w:r w:rsidR="00C216E0" w:rsidRPr="00B71035">
        <w:rPr>
          <w:rFonts w:ascii="Calibri" w:hAnsi="Calibri" w:cs="Calibri"/>
          <w:sz w:val="24"/>
          <w:szCs w:val="24"/>
        </w:rPr>
        <w:t xml:space="preserve">and adaptive </w:t>
      </w:r>
      <w:r w:rsidR="005A2C86" w:rsidRPr="00B71035">
        <w:rPr>
          <w:rFonts w:ascii="Calibri" w:hAnsi="Calibri" w:cs="Calibri"/>
          <w:sz w:val="24"/>
          <w:szCs w:val="24"/>
        </w:rPr>
        <w:t xml:space="preserve">approach </w:t>
      </w:r>
      <w:r w:rsidR="009F575D" w:rsidRPr="00B71035">
        <w:rPr>
          <w:rFonts w:ascii="Calibri" w:hAnsi="Calibri" w:cs="Calibri"/>
          <w:sz w:val="24"/>
          <w:szCs w:val="24"/>
        </w:rPr>
        <w:t>shown in Annex</w:t>
      </w:r>
      <w:r w:rsidR="00B6205B" w:rsidRPr="00B71035">
        <w:rPr>
          <w:rFonts w:ascii="Calibri" w:hAnsi="Calibri" w:cs="Calibri"/>
          <w:sz w:val="24"/>
          <w:szCs w:val="24"/>
        </w:rPr>
        <w:t xml:space="preserve"> </w:t>
      </w:r>
      <w:r w:rsidR="0093798C">
        <w:rPr>
          <w:rFonts w:ascii="Calibri" w:hAnsi="Calibri" w:cs="Calibri"/>
          <w:sz w:val="24"/>
          <w:szCs w:val="24"/>
        </w:rPr>
        <w:t>1</w:t>
      </w:r>
      <w:r w:rsidR="007E4032" w:rsidRPr="00B71035">
        <w:rPr>
          <w:rFonts w:ascii="Calibri" w:hAnsi="Calibri" w:cs="Calibri"/>
          <w:sz w:val="24"/>
          <w:szCs w:val="24"/>
        </w:rPr>
        <w:t xml:space="preserve"> link</w:t>
      </w:r>
      <w:r w:rsidR="00B6205B" w:rsidRPr="00B71035">
        <w:rPr>
          <w:rFonts w:ascii="Calibri" w:hAnsi="Calibri" w:cs="Calibri"/>
          <w:sz w:val="24"/>
          <w:szCs w:val="24"/>
        </w:rPr>
        <w:t>ing</w:t>
      </w:r>
      <w:r w:rsidR="007E4032" w:rsidRPr="00B71035">
        <w:rPr>
          <w:rFonts w:ascii="Calibri" w:hAnsi="Calibri" w:cs="Calibri"/>
          <w:sz w:val="24"/>
          <w:szCs w:val="24"/>
        </w:rPr>
        <w:t xml:space="preserve"> </w:t>
      </w:r>
      <w:r w:rsidR="00C216E0" w:rsidRPr="00B71035">
        <w:rPr>
          <w:rFonts w:ascii="Calibri" w:hAnsi="Calibri" w:cs="Calibri"/>
          <w:sz w:val="24"/>
          <w:szCs w:val="24"/>
        </w:rPr>
        <w:t>s</w:t>
      </w:r>
      <w:r w:rsidR="00262857" w:rsidRPr="00B71035">
        <w:rPr>
          <w:rFonts w:ascii="Calibri" w:hAnsi="Calibri" w:cs="Calibri"/>
          <w:sz w:val="24"/>
          <w:szCs w:val="24"/>
        </w:rPr>
        <w:t>ite objectives</w:t>
      </w:r>
      <w:r w:rsidR="0051354F" w:rsidRPr="00B71035">
        <w:rPr>
          <w:rFonts w:ascii="Calibri" w:hAnsi="Calibri" w:cs="Calibri"/>
          <w:sz w:val="24"/>
          <w:szCs w:val="24"/>
        </w:rPr>
        <w:t xml:space="preserve">, </w:t>
      </w:r>
      <w:r w:rsidR="00262857" w:rsidRPr="00B71035">
        <w:rPr>
          <w:rFonts w:ascii="Calibri" w:hAnsi="Calibri" w:cs="Calibri"/>
          <w:sz w:val="24"/>
          <w:szCs w:val="24"/>
        </w:rPr>
        <w:t>management</w:t>
      </w:r>
      <w:r w:rsidR="00C216E0" w:rsidRPr="00B71035">
        <w:rPr>
          <w:rFonts w:ascii="Calibri" w:hAnsi="Calibri" w:cs="Calibri"/>
          <w:sz w:val="24"/>
          <w:szCs w:val="24"/>
        </w:rPr>
        <w:t xml:space="preserve"> and</w:t>
      </w:r>
      <w:r w:rsidR="00262857" w:rsidRPr="00B71035">
        <w:rPr>
          <w:rFonts w:ascii="Calibri" w:hAnsi="Calibri" w:cs="Calibri"/>
          <w:sz w:val="24"/>
          <w:szCs w:val="24"/>
        </w:rPr>
        <w:t xml:space="preserve"> monitoring</w:t>
      </w:r>
      <w:r w:rsidR="008C28E8" w:rsidRPr="00B71035">
        <w:rPr>
          <w:rFonts w:ascii="Calibri" w:hAnsi="Calibri" w:cs="Calibri"/>
          <w:sz w:val="24"/>
          <w:szCs w:val="24"/>
        </w:rPr>
        <w:t>.</w:t>
      </w:r>
    </w:p>
    <w:p w14:paraId="0F3F6208" w14:textId="5ACBF140" w:rsidR="002B79FF" w:rsidRPr="00B71035" w:rsidRDefault="00D90817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C</w:t>
      </w:r>
      <w:r w:rsidR="00354E6E" w:rsidRPr="00B71035">
        <w:rPr>
          <w:rFonts w:ascii="Calibri" w:hAnsi="Calibri" w:cs="Calibri"/>
          <w:sz w:val="24"/>
          <w:szCs w:val="24"/>
        </w:rPr>
        <w:t>urrent</w:t>
      </w:r>
      <w:r w:rsidRPr="00B71035">
        <w:rPr>
          <w:rFonts w:ascii="Calibri" w:hAnsi="Calibri" w:cs="Calibri"/>
          <w:sz w:val="24"/>
          <w:szCs w:val="24"/>
        </w:rPr>
        <w:t>ly</w:t>
      </w:r>
      <w:r w:rsidR="00354E6E" w:rsidRPr="00B71035">
        <w:rPr>
          <w:rFonts w:ascii="Calibri" w:hAnsi="Calibri" w:cs="Calibri"/>
          <w:sz w:val="24"/>
          <w:szCs w:val="24"/>
        </w:rPr>
        <w:t xml:space="preserve"> </w:t>
      </w:r>
      <w:r w:rsidR="00B2412C" w:rsidRPr="00B71035">
        <w:rPr>
          <w:rFonts w:ascii="Calibri" w:hAnsi="Calibri" w:cs="Calibri"/>
          <w:sz w:val="24"/>
          <w:szCs w:val="24"/>
        </w:rPr>
        <w:t>Scotland, Wales, England and Northern Ireland</w:t>
      </w:r>
      <w:r w:rsidR="00354E6E" w:rsidRPr="00B71035">
        <w:rPr>
          <w:rFonts w:ascii="Calibri" w:hAnsi="Calibri" w:cs="Calibri"/>
          <w:sz w:val="24"/>
          <w:szCs w:val="24"/>
        </w:rPr>
        <w:t xml:space="preserve"> follow </w:t>
      </w:r>
      <w:r w:rsidR="00FC4F4D" w:rsidRPr="00B71035">
        <w:rPr>
          <w:rFonts w:ascii="Calibri" w:hAnsi="Calibri" w:cs="Calibri"/>
          <w:sz w:val="24"/>
          <w:szCs w:val="24"/>
        </w:rPr>
        <w:t xml:space="preserve">a relatively standardised </w:t>
      </w:r>
      <w:r w:rsidR="004076C9" w:rsidRPr="00B71035">
        <w:rPr>
          <w:rFonts w:ascii="Calibri" w:hAnsi="Calibri" w:cs="Calibri"/>
          <w:sz w:val="24"/>
          <w:szCs w:val="24"/>
        </w:rPr>
        <w:t xml:space="preserve">(but not identical) </w:t>
      </w:r>
      <w:r w:rsidR="00FC4F4D" w:rsidRPr="00B71035">
        <w:rPr>
          <w:rFonts w:ascii="Calibri" w:hAnsi="Calibri" w:cs="Calibri"/>
          <w:sz w:val="24"/>
          <w:szCs w:val="24"/>
        </w:rPr>
        <w:t>approach,</w:t>
      </w:r>
      <w:r w:rsidR="00556A3B" w:rsidRPr="00B71035">
        <w:rPr>
          <w:rFonts w:ascii="Calibri" w:hAnsi="Calibri" w:cs="Calibri"/>
          <w:sz w:val="24"/>
          <w:szCs w:val="24"/>
        </w:rPr>
        <w:t xml:space="preserve"> </w:t>
      </w:r>
      <w:r w:rsidR="00BA75CD" w:rsidRPr="00323F72">
        <w:rPr>
          <w:rFonts w:ascii="Calibri" w:hAnsi="Calibri" w:cs="Calibri"/>
          <w:i/>
          <w:iCs/>
          <w:sz w:val="24"/>
          <w:szCs w:val="24"/>
        </w:rPr>
        <w:t>C</w:t>
      </w:r>
      <w:r w:rsidR="00FC4F4D" w:rsidRPr="00B71035">
        <w:rPr>
          <w:rFonts w:ascii="Calibri" w:hAnsi="Calibri" w:cs="Calibri"/>
          <w:i/>
          <w:iCs/>
          <w:sz w:val="24"/>
          <w:szCs w:val="24"/>
        </w:rPr>
        <w:t xml:space="preserve">ommon </w:t>
      </w:r>
      <w:r w:rsidR="00BA75CD" w:rsidRPr="00B71035">
        <w:rPr>
          <w:rFonts w:ascii="Calibri" w:hAnsi="Calibri" w:cs="Calibri"/>
          <w:i/>
          <w:iCs/>
          <w:sz w:val="24"/>
          <w:szCs w:val="24"/>
        </w:rPr>
        <w:t>S</w:t>
      </w:r>
      <w:r w:rsidR="00FC4F4D" w:rsidRPr="00B71035">
        <w:rPr>
          <w:rFonts w:ascii="Calibri" w:hAnsi="Calibri" w:cs="Calibri"/>
          <w:i/>
          <w:iCs/>
          <w:sz w:val="24"/>
          <w:szCs w:val="24"/>
        </w:rPr>
        <w:t xml:space="preserve">tandards </w:t>
      </w:r>
      <w:r w:rsidR="00BA75CD" w:rsidRPr="00B71035">
        <w:rPr>
          <w:rFonts w:ascii="Calibri" w:hAnsi="Calibri" w:cs="Calibri"/>
          <w:i/>
          <w:iCs/>
          <w:sz w:val="24"/>
          <w:szCs w:val="24"/>
        </w:rPr>
        <w:t>M</w:t>
      </w:r>
      <w:r w:rsidR="00FC4F4D" w:rsidRPr="00B71035">
        <w:rPr>
          <w:rFonts w:ascii="Calibri" w:hAnsi="Calibri" w:cs="Calibri"/>
          <w:i/>
          <w:iCs/>
          <w:sz w:val="24"/>
          <w:szCs w:val="24"/>
        </w:rPr>
        <w:t>onitoring</w:t>
      </w:r>
      <w:r w:rsidR="004076C9" w:rsidRPr="00B71035">
        <w:rPr>
          <w:rFonts w:ascii="Calibri" w:hAnsi="Calibri" w:cs="Calibri"/>
          <w:sz w:val="24"/>
          <w:szCs w:val="24"/>
        </w:rPr>
        <w:t xml:space="preserve">. This involves </w:t>
      </w:r>
      <w:r w:rsidR="002A5727" w:rsidRPr="00B71035">
        <w:rPr>
          <w:rFonts w:ascii="Calibri" w:hAnsi="Calibri" w:cs="Calibri"/>
          <w:sz w:val="24"/>
          <w:szCs w:val="24"/>
        </w:rPr>
        <w:t xml:space="preserve">systematic monitoring of </w:t>
      </w:r>
      <w:r w:rsidR="00556A3B" w:rsidRPr="00B71035">
        <w:rPr>
          <w:rFonts w:ascii="Calibri" w:hAnsi="Calibri" w:cs="Calibri"/>
          <w:sz w:val="24"/>
          <w:szCs w:val="24"/>
        </w:rPr>
        <w:t>multiple attributes (</w:t>
      </w:r>
      <w:r w:rsidR="00811909" w:rsidRPr="00B71035">
        <w:rPr>
          <w:rFonts w:ascii="Calibri" w:hAnsi="Calibri" w:cs="Calibri"/>
          <w:sz w:val="24"/>
          <w:szCs w:val="24"/>
        </w:rPr>
        <w:t xml:space="preserve">c10 on average) </w:t>
      </w:r>
      <w:r w:rsidR="00597407" w:rsidRPr="00B71035">
        <w:rPr>
          <w:rFonts w:ascii="Calibri" w:hAnsi="Calibri" w:cs="Calibri"/>
          <w:sz w:val="24"/>
          <w:szCs w:val="24"/>
        </w:rPr>
        <w:t>of</w:t>
      </w:r>
      <w:r w:rsidR="002B79FF" w:rsidRPr="00B71035">
        <w:rPr>
          <w:rFonts w:ascii="Calibri" w:hAnsi="Calibri" w:cs="Calibri"/>
          <w:sz w:val="24"/>
          <w:szCs w:val="24"/>
        </w:rPr>
        <w:t xml:space="preserve"> </w:t>
      </w:r>
      <w:r w:rsidR="00597407" w:rsidRPr="00B71035">
        <w:rPr>
          <w:rFonts w:ascii="Calibri" w:hAnsi="Calibri" w:cs="Calibri"/>
          <w:sz w:val="24"/>
          <w:szCs w:val="24"/>
        </w:rPr>
        <w:t>every</w:t>
      </w:r>
      <w:r w:rsidR="008E5565" w:rsidRPr="00B71035">
        <w:rPr>
          <w:rFonts w:ascii="Calibri" w:hAnsi="Calibri" w:cs="Calibri"/>
          <w:sz w:val="24"/>
          <w:szCs w:val="24"/>
        </w:rPr>
        <w:t xml:space="preserve"> notified feature o</w:t>
      </w:r>
      <w:r w:rsidR="00597407" w:rsidRPr="00B71035">
        <w:rPr>
          <w:rFonts w:ascii="Calibri" w:hAnsi="Calibri" w:cs="Calibri"/>
          <w:sz w:val="24"/>
          <w:szCs w:val="24"/>
        </w:rPr>
        <w:t>f a site</w:t>
      </w:r>
      <w:r w:rsidR="00811909" w:rsidRPr="00B71035">
        <w:rPr>
          <w:rFonts w:ascii="Calibri" w:hAnsi="Calibri" w:cs="Calibri"/>
          <w:sz w:val="24"/>
          <w:szCs w:val="24"/>
        </w:rPr>
        <w:t>. T</w:t>
      </w:r>
      <w:r w:rsidR="008E5565" w:rsidRPr="00B71035">
        <w:rPr>
          <w:rFonts w:ascii="Calibri" w:hAnsi="Calibri" w:cs="Calibri"/>
          <w:sz w:val="24"/>
          <w:szCs w:val="24"/>
        </w:rPr>
        <w:t xml:space="preserve">here are around </w:t>
      </w:r>
      <w:r w:rsidR="00323F72">
        <w:rPr>
          <w:rFonts w:ascii="Calibri" w:hAnsi="Calibri" w:cs="Calibri"/>
          <w:sz w:val="24"/>
          <w:szCs w:val="24"/>
        </w:rPr>
        <w:t xml:space="preserve">5000 </w:t>
      </w:r>
      <w:r w:rsidR="008E5565" w:rsidRPr="00B71035">
        <w:rPr>
          <w:rFonts w:ascii="Calibri" w:hAnsi="Calibri" w:cs="Calibri"/>
          <w:sz w:val="24"/>
          <w:szCs w:val="24"/>
        </w:rPr>
        <w:t xml:space="preserve">features </w:t>
      </w:r>
      <w:r w:rsidR="00DA2147" w:rsidRPr="00B71035">
        <w:rPr>
          <w:rFonts w:ascii="Calibri" w:hAnsi="Calibri" w:cs="Calibri"/>
          <w:sz w:val="24"/>
          <w:szCs w:val="24"/>
        </w:rPr>
        <w:t xml:space="preserve">on </w:t>
      </w:r>
      <w:r w:rsidR="008E5565" w:rsidRPr="00B71035">
        <w:rPr>
          <w:rFonts w:ascii="Calibri" w:hAnsi="Calibri" w:cs="Calibri"/>
          <w:sz w:val="24"/>
          <w:szCs w:val="24"/>
        </w:rPr>
        <w:t>o</w:t>
      </w:r>
      <w:r w:rsidR="00DA2147" w:rsidRPr="00B71035">
        <w:rPr>
          <w:rFonts w:ascii="Calibri" w:hAnsi="Calibri" w:cs="Calibri"/>
          <w:sz w:val="24"/>
          <w:szCs w:val="24"/>
        </w:rPr>
        <w:t xml:space="preserve">ur almost </w:t>
      </w:r>
      <w:r w:rsidR="00323F72">
        <w:rPr>
          <w:rFonts w:ascii="Calibri" w:hAnsi="Calibri" w:cs="Calibri"/>
          <w:sz w:val="24"/>
          <w:szCs w:val="24"/>
        </w:rPr>
        <w:t xml:space="preserve">2000 </w:t>
      </w:r>
      <w:r w:rsidR="00BE6658" w:rsidRPr="00B71035">
        <w:rPr>
          <w:rFonts w:ascii="Calibri" w:hAnsi="Calibri" w:cs="Calibri"/>
          <w:sz w:val="24"/>
          <w:szCs w:val="24"/>
        </w:rPr>
        <w:t>protected areas</w:t>
      </w:r>
      <w:r w:rsidR="00DA2147" w:rsidRPr="00B71035">
        <w:rPr>
          <w:rFonts w:ascii="Calibri" w:hAnsi="Calibri" w:cs="Calibri"/>
          <w:sz w:val="24"/>
          <w:szCs w:val="24"/>
        </w:rPr>
        <w:t xml:space="preserve"> across Scotland.</w:t>
      </w:r>
      <w:r w:rsidR="00811909" w:rsidRPr="00B71035">
        <w:rPr>
          <w:rFonts w:ascii="Calibri" w:hAnsi="Calibri" w:cs="Calibri"/>
          <w:sz w:val="24"/>
          <w:szCs w:val="24"/>
        </w:rPr>
        <w:t xml:space="preserve"> </w:t>
      </w:r>
      <w:r w:rsidR="007D3957" w:rsidRPr="00B71035">
        <w:rPr>
          <w:rFonts w:ascii="Calibri" w:hAnsi="Calibri" w:cs="Calibri"/>
          <w:sz w:val="24"/>
          <w:szCs w:val="24"/>
        </w:rPr>
        <w:t>As described in the previous paper</w:t>
      </w:r>
      <w:r w:rsidR="00323F72">
        <w:rPr>
          <w:rFonts w:ascii="Calibri" w:hAnsi="Calibri" w:cs="Calibri"/>
          <w:sz w:val="24"/>
          <w:szCs w:val="24"/>
        </w:rPr>
        <w:t>,</w:t>
      </w:r>
      <w:r w:rsidR="007D3957" w:rsidRPr="00B71035">
        <w:rPr>
          <w:rFonts w:ascii="Calibri" w:hAnsi="Calibri" w:cs="Calibri"/>
          <w:sz w:val="24"/>
          <w:szCs w:val="24"/>
        </w:rPr>
        <w:t xml:space="preserve"> we struggle to monitor </w:t>
      </w:r>
      <w:r w:rsidR="000E73A7" w:rsidRPr="00B71035">
        <w:rPr>
          <w:rFonts w:ascii="Calibri" w:hAnsi="Calibri" w:cs="Calibri"/>
          <w:sz w:val="24"/>
          <w:szCs w:val="24"/>
        </w:rPr>
        <w:t>all of these attributes and features</w:t>
      </w:r>
      <w:r w:rsidR="000852E7" w:rsidRPr="00B71035">
        <w:rPr>
          <w:rFonts w:ascii="Calibri" w:hAnsi="Calibri" w:cs="Calibri"/>
          <w:sz w:val="24"/>
          <w:szCs w:val="24"/>
        </w:rPr>
        <w:t xml:space="preserve"> within target cycles </w:t>
      </w:r>
      <w:r w:rsidR="00BA75CD" w:rsidRPr="00B71035">
        <w:rPr>
          <w:rFonts w:ascii="Calibri" w:hAnsi="Calibri" w:cs="Calibri"/>
          <w:sz w:val="24"/>
          <w:szCs w:val="24"/>
        </w:rPr>
        <w:t>due to</w:t>
      </w:r>
      <w:r w:rsidR="00E312D5" w:rsidRPr="00B71035">
        <w:rPr>
          <w:rFonts w:ascii="Calibri" w:hAnsi="Calibri" w:cs="Calibri"/>
          <w:sz w:val="24"/>
          <w:szCs w:val="24"/>
        </w:rPr>
        <w:t xml:space="preserve"> how resource intensive the process</w:t>
      </w:r>
      <w:r w:rsidR="00BA75CD" w:rsidRPr="00B71035">
        <w:rPr>
          <w:rFonts w:ascii="Calibri" w:hAnsi="Calibri" w:cs="Calibri"/>
          <w:sz w:val="24"/>
          <w:szCs w:val="24"/>
        </w:rPr>
        <w:t xml:space="preserve"> is,</w:t>
      </w:r>
      <w:r w:rsidR="009F4E22" w:rsidRPr="00B71035">
        <w:rPr>
          <w:rFonts w:ascii="Calibri" w:hAnsi="Calibri" w:cs="Calibri"/>
          <w:sz w:val="24"/>
          <w:szCs w:val="24"/>
        </w:rPr>
        <w:t xml:space="preserve"> compounded by </w:t>
      </w:r>
      <w:r w:rsidR="00EF43D6" w:rsidRPr="00B71035">
        <w:rPr>
          <w:rFonts w:ascii="Calibri" w:hAnsi="Calibri" w:cs="Calibri"/>
          <w:sz w:val="24"/>
          <w:szCs w:val="24"/>
        </w:rPr>
        <w:t>budget pressures</w:t>
      </w:r>
      <w:r w:rsidR="00785401" w:rsidRPr="00B71035">
        <w:rPr>
          <w:rFonts w:ascii="Calibri" w:hAnsi="Calibri" w:cs="Calibri"/>
          <w:sz w:val="24"/>
          <w:szCs w:val="24"/>
        </w:rPr>
        <w:t xml:space="preserve">. </w:t>
      </w:r>
      <w:r w:rsidR="00F465AF" w:rsidRPr="00B71035">
        <w:rPr>
          <w:rFonts w:ascii="Calibri" w:hAnsi="Calibri" w:cs="Calibri"/>
          <w:sz w:val="24"/>
          <w:szCs w:val="24"/>
        </w:rPr>
        <w:t>A</w:t>
      </w:r>
      <w:r w:rsidR="000852E7" w:rsidRPr="00B71035">
        <w:rPr>
          <w:rFonts w:ascii="Calibri" w:hAnsi="Calibri" w:cs="Calibri"/>
          <w:sz w:val="24"/>
          <w:szCs w:val="24"/>
        </w:rPr>
        <w:t xml:space="preserve">s a </w:t>
      </w:r>
      <w:r w:rsidR="00EF43D6" w:rsidRPr="00B71035">
        <w:rPr>
          <w:rFonts w:ascii="Calibri" w:hAnsi="Calibri" w:cs="Calibri"/>
          <w:sz w:val="24"/>
          <w:szCs w:val="24"/>
        </w:rPr>
        <w:t>result,</w:t>
      </w:r>
      <w:r w:rsidR="000852E7" w:rsidRPr="00B71035">
        <w:rPr>
          <w:rFonts w:ascii="Calibri" w:hAnsi="Calibri" w:cs="Calibri"/>
          <w:sz w:val="24"/>
          <w:szCs w:val="24"/>
        </w:rPr>
        <w:t xml:space="preserve"> </w:t>
      </w:r>
      <w:r w:rsidR="00D539D9" w:rsidRPr="00B71035">
        <w:rPr>
          <w:rFonts w:ascii="Calibri" w:hAnsi="Calibri" w:cs="Calibri"/>
          <w:sz w:val="24"/>
          <w:szCs w:val="24"/>
        </w:rPr>
        <w:t xml:space="preserve">our evidence </w:t>
      </w:r>
      <w:r w:rsidR="00D539D9" w:rsidRPr="00B71035">
        <w:rPr>
          <w:rFonts w:ascii="Calibri" w:hAnsi="Calibri" w:cs="Calibri"/>
          <w:sz w:val="24"/>
          <w:szCs w:val="24"/>
        </w:rPr>
        <w:lastRenderedPageBreak/>
        <w:t xml:space="preserve">base </w:t>
      </w:r>
      <w:r w:rsidR="002B16BB" w:rsidRPr="00B71035">
        <w:rPr>
          <w:rFonts w:ascii="Calibri" w:hAnsi="Calibri" w:cs="Calibri"/>
          <w:sz w:val="24"/>
          <w:szCs w:val="24"/>
        </w:rPr>
        <w:t>on</w:t>
      </w:r>
      <w:r w:rsidR="00D539D9" w:rsidRPr="00B71035">
        <w:rPr>
          <w:rFonts w:ascii="Calibri" w:hAnsi="Calibri" w:cs="Calibri"/>
          <w:sz w:val="24"/>
          <w:szCs w:val="24"/>
        </w:rPr>
        <w:t xml:space="preserve"> the health of our protected areas is </w:t>
      </w:r>
      <w:r w:rsidR="00700F60" w:rsidRPr="00B71035">
        <w:rPr>
          <w:rFonts w:ascii="Calibri" w:hAnsi="Calibri" w:cs="Calibri"/>
          <w:sz w:val="24"/>
          <w:szCs w:val="24"/>
        </w:rPr>
        <w:t>increasingly weak (and challenge</w:t>
      </w:r>
      <w:r w:rsidR="002B16BB" w:rsidRPr="00B71035">
        <w:rPr>
          <w:rFonts w:ascii="Calibri" w:hAnsi="Calibri" w:cs="Calibri"/>
          <w:sz w:val="24"/>
          <w:szCs w:val="24"/>
        </w:rPr>
        <w:t>able</w:t>
      </w:r>
      <w:r w:rsidR="00700F60" w:rsidRPr="00B71035">
        <w:rPr>
          <w:rFonts w:ascii="Calibri" w:hAnsi="Calibri" w:cs="Calibri"/>
          <w:sz w:val="24"/>
          <w:szCs w:val="24"/>
        </w:rPr>
        <w:t xml:space="preserve">) and the insights we can derive from it </w:t>
      </w:r>
      <w:r w:rsidR="00906F7A" w:rsidRPr="00B71035">
        <w:rPr>
          <w:rFonts w:ascii="Calibri" w:hAnsi="Calibri" w:cs="Calibri"/>
          <w:sz w:val="24"/>
          <w:szCs w:val="24"/>
        </w:rPr>
        <w:t>to support nature restoration are limited.</w:t>
      </w:r>
    </w:p>
    <w:p w14:paraId="2A40013C" w14:textId="5CF30129" w:rsidR="00733D7A" w:rsidRPr="00B71035" w:rsidRDefault="007B24A5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Th</w:t>
      </w:r>
      <w:r w:rsidR="00F053C7" w:rsidRPr="00B71035">
        <w:rPr>
          <w:rFonts w:ascii="Calibri" w:hAnsi="Calibri" w:cs="Calibri"/>
          <w:sz w:val="24"/>
          <w:szCs w:val="24"/>
        </w:rPr>
        <w:t>e strength</w:t>
      </w:r>
      <w:r w:rsidR="00323F72">
        <w:rPr>
          <w:rFonts w:ascii="Calibri" w:hAnsi="Calibri" w:cs="Calibri"/>
          <w:sz w:val="24"/>
          <w:szCs w:val="24"/>
        </w:rPr>
        <w:t>s</w:t>
      </w:r>
      <w:r w:rsidR="00F053C7" w:rsidRPr="00B71035">
        <w:rPr>
          <w:rFonts w:ascii="Calibri" w:hAnsi="Calibri" w:cs="Calibri"/>
          <w:sz w:val="24"/>
          <w:szCs w:val="24"/>
        </w:rPr>
        <w:t xml:space="preserve">, weaknesses, opportunities and threats </w:t>
      </w:r>
      <w:r w:rsidR="00B274DD" w:rsidRPr="00B71035">
        <w:rPr>
          <w:rFonts w:ascii="Calibri" w:hAnsi="Calibri" w:cs="Calibri"/>
          <w:sz w:val="24"/>
          <w:szCs w:val="24"/>
        </w:rPr>
        <w:t>presented by th</w:t>
      </w:r>
      <w:r w:rsidR="00906F7A" w:rsidRPr="00B71035">
        <w:rPr>
          <w:rFonts w:ascii="Calibri" w:hAnsi="Calibri" w:cs="Calibri"/>
          <w:sz w:val="24"/>
          <w:szCs w:val="24"/>
        </w:rPr>
        <w:t>e</w:t>
      </w:r>
      <w:r w:rsidR="00B274DD" w:rsidRPr="00B71035">
        <w:rPr>
          <w:rFonts w:ascii="Calibri" w:hAnsi="Calibri" w:cs="Calibri"/>
          <w:sz w:val="24"/>
          <w:szCs w:val="24"/>
        </w:rPr>
        <w:t xml:space="preserve"> shift </w:t>
      </w:r>
      <w:r w:rsidR="00906F7A" w:rsidRPr="00B71035">
        <w:rPr>
          <w:rFonts w:ascii="Calibri" w:hAnsi="Calibri" w:cs="Calibri"/>
          <w:sz w:val="24"/>
          <w:szCs w:val="24"/>
        </w:rPr>
        <w:t>in focus fr</w:t>
      </w:r>
      <w:r w:rsidR="00860B0B" w:rsidRPr="00B71035">
        <w:rPr>
          <w:rFonts w:ascii="Calibri" w:hAnsi="Calibri" w:cs="Calibri"/>
          <w:sz w:val="24"/>
          <w:szCs w:val="24"/>
        </w:rPr>
        <w:t>o</w:t>
      </w:r>
      <w:r w:rsidR="00906F7A" w:rsidRPr="00B71035">
        <w:rPr>
          <w:rFonts w:ascii="Calibri" w:hAnsi="Calibri" w:cs="Calibri"/>
          <w:sz w:val="24"/>
          <w:szCs w:val="24"/>
        </w:rPr>
        <w:t>m feature</w:t>
      </w:r>
      <w:r w:rsidR="00504D9D" w:rsidRPr="00B71035">
        <w:rPr>
          <w:rFonts w:ascii="Calibri" w:hAnsi="Calibri" w:cs="Calibri"/>
          <w:sz w:val="24"/>
          <w:szCs w:val="24"/>
        </w:rPr>
        <w:t>s</w:t>
      </w:r>
      <w:r w:rsidR="00906F7A" w:rsidRPr="00B71035">
        <w:rPr>
          <w:rFonts w:ascii="Calibri" w:hAnsi="Calibri" w:cs="Calibri"/>
          <w:sz w:val="24"/>
          <w:szCs w:val="24"/>
        </w:rPr>
        <w:t xml:space="preserve"> to </w:t>
      </w:r>
      <w:r w:rsidR="00504D9D" w:rsidRPr="00B71035">
        <w:rPr>
          <w:rFonts w:ascii="Calibri" w:hAnsi="Calibri" w:cs="Calibri"/>
          <w:sz w:val="24"/>
          <w:szCs w:val="24"/>
        </w:rPr>
        <w:t xml:space="preserve">healthy ecosystems </w:t>
      </w:r>
      <w:r w:rsidR="00B274DD" w:rsidRPr="00B71035">
        <w:rPr>
          <w:rFonts w:ascii="Calibri" w:hAnsi="Calibri" w:cs="Calibri"/>
          <w:sz w:val="24"/>
          <w:szCs w:val="24"/>
        </w:rPr>
        <w:t xml:space="preserve">are </w:t>
      </w:r>
      <w:r w:rsidR="00504D9D" w:rsidRPr="00B71035">
        <w:rPr>
          <w:rFonts w:ascii="Calibri" w:hAnsi="Calibri" w:cs="Calibri"/>
          <w:sz w:val="24"/>
          <w:szCs w:val="24"/>
        </w:rPr>
        <w:t>summarised</w:t>
      </w:r>
      <w:r w:rsidR="00B274DD" w:rsidRPr="00B71035">
        <w:rPr>
          <w:rFonts w:ascii="Calibri" w:hAnsi="Calibri" w:cs="Calibri"/>
          <w:sz w:val="24"/>
          <w:szCs w:val="24"/>
        </w:rPr>
        <w:t xml:space="preserve"> </w:t>
      </w:r>
      <w:r w:rsidR="00504D9D" w:rsidRPr="00B71035">
        <w:rPr>
          <w:rFonts w:ascii="Calibri" w:hAnsi="Calibri" w:cs="Calibri"/>
          <w:sz w:val="24"/>
          <w:szCs w:val="24"/>
        </w:rPr>
        <w:t xml:space="preserve">in </w:t>
      </w:r>
      <w:r w:rsidR="00934FFD" w:rsidRPr="00B71035">
        <w:rPr>
          <w:rFonts w:ascii="Calibri" w:hAnsi="Calibri" w:cs="Calibri"/>
          <w:sz w:val="24"/>
          <w:szCs w:val="24"/>
        </w:rPr>
        <w:t>T</w:t>
      </w:r>
      <w:r w:rsidR="00504D9D" w:rsidRPr="00B71035">
        <w:rPr>
          <w:rFonts w:ascii="Calibri" w:hAnsi="Calibri" w:cs="Calibri"/>
          <w:sz w:val="24"/>
          <w:szCs w:val="24"/>
        </w:rPr>
        <w:t>able</w:t>
      </w:r>
      <w:r w:rsidR="00934FFD" w:rsidRPr="00B71035">
        <w:rPr>
          <w:rFonts w:ascii="Calibri" w:hAnsi="Calibri" w:cs="Calibri"/>
          <w:sz w:val="24"/>
          <w:szCs w:val="24"/>
        </w:rPr>
        <w:t xml:space="preserve"> 1</w:t>
      </w:r>
      <w:r w:rsidR="00504D9D" w:rsidRPr="00B71035">
        <w:rPr>
          <w:rFonts w:ascii="Calibri" w:hAnsi="Calibri" w:cs="Calibri"/>
          <w:sz w:val="24"/>
          <w:szCs w:val="24"/>
        </w:rPr>
        <w:t xml:space="preserve"> </w:t>
      </w:r>
      <w:r w:rsidR="00B274DD" w:rsidRPr="00B71035">
        <w:rPr>
          <w:rFonts w:ascii="Calibri" w:hAnsi="Calibri" w:cs="Calibri"/>
          <w:sz w:val="24"/>
          <w:szCs w:val="24"/>
        </w:rPr>
        <w:t>below.</w:t>
      </w:r>
    </w:p>
    <w:p w14:paraId="0325DBEE" w14:textId="3D572FD7" w:rsidR="00934FFD" w:rsidRPr="00B71035" w:rsidRDefault="00934FFD" w:rsidP="009121F4">
      <w:pPr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Table 1. SWOT Analysis</w:t>
      </w:r>
      <w:r w:rsidR="00D23430" w:rsidRPr="00B71035">
        <w:rPr>
          <w:rFonts w:ascii="Calibri" w:hAnsi="Calibri" w:cs="Calibri"/>
          <w:b/>
          <w:bCs/>
          <w:sz w:val="24"/>
          <w:szCs w:val="24"/>
        </w:rPr>
        <w:t xml:space="preserve"> of DHE Approach</w:t>
      </w:r>
    </w:p>
    <w:p w14:paraId="7ABEDBEF" w14:textId="77777777" w:rsidR="00934FFD" w:rsidRPr="00B71035" w:rsidRDefault="00934FFD" w:rsidP="009121F4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663"/>
        <w:gridCol w:w="4353"/>
      </w:tblGrid>
      <w:tr w:rsidR="00FF5323" w:rsidRPr="00B71035" w14:paraId="6947B6B5" w14:textId="77777777" w:rsidTr="00323F72">
        <w:tc>
          <w:tcPr>
            <w:tcW w:w="4786" w:type="dxa"/>
            <w:shd w:val="clear" w:color="auto" w:fill="C2D69B" w:themeFill="accent3" w:themeFillTint="99"/>
          </w:tcPr>
          <w:p w14:paraId="6C1FE591" w14:textId="5918B4D7" w:rsidR="00FF5323" w:rsidRPr="00B71035" w:rsidRDefault="00FF5323" w:rsidP="00CD081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4456" w:type="dxa"/>
            <w:shd w:val="clear" w:color="auto" w:fill="C2D69B" w:themeFill="accent3" w:themeFillTint="99"/>
          </w:tcPr>
          <w:p w14:paraId="1EB6E3A3" w14:textId="0BB4ECED" w:rsidR="00FF5323" w:rsidRPr="00B71035" w:rsidRDefault="00FF5323" w:rsidP="00CD081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Weaknesses</w:t>
            </w:r>
          </w:p>
        </w:tc>
      </w:tr>
      <w:tr w:rsidR="00FF5323" w:rsidRPr="00B71035" w14:paraId="7B622E13" w14:textId="77777777" w:rsidTr="00323F72">
        <w:tc>
          <w:tcPr>
            <w:tcW w:w="4786" w:type="dxa"/>
            <w:shd w:val="clear" w:color="auto" w:fill="EAF1DD" w:themeFill="accent3" w:themeFillTint="33"/>
          </w:tcPr>
          <w:p w14:paraId="5082C335" w14:textId="4B28158B" w:rsidR="00130B39" w:rsidRPr="00B71035" w:rsidRDefault="00826477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E</w:t>
            </w:r>
            <w:r w:rsidR="00130B39" w:rsidRPr="00B71035">
              <w:rPr>
                <w:rFonts w:ascii="Calibri" w:hAnsi="Calibri" w:cs="Calibri"/>
                <w:sz w:val="24"/>
                <w:szCs w:val="24"/>
              </w:rPr>
              <w:t>nable</w:t>
            </w:r>
            <w:r w:rsidR="00BA70AF" w:rsidRPr="00B71035">
              <w:rPr>
                <w:rFonts w:ascii="Calibri" w:hAnsi="Calibri" w:cs="Calibri"/>
                <w:sz w:val="24"/>
                <w:szCs w:val="24"/>
              </w:rPr>
              <w:t>s</w:t>
            </w:r>
            <w:r w:rsidR="00130B39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34559" w:rsidRPr="00B71035">
              <w:rPr>
                <w:rFonts w:ascii="Calibri" w:hAnsi="Calibri" w:cs="Calibri"/>
                <w:sz w:val="24"/>
                <w:szCs w:val="24"/>
              </w:rPr>
              <w:t xml:space="preserve">reporting </w:t>
            </w:r>
            <w:r w:rsidR="00953F05" w:rsidRPr="00B71035">
              <w:rPr>
                <w:rFonts w:ascii="Calibri" w:hAnsi="Calibri" w:cs="Calibri"/>
                <w:sz w:val="24"/>
                <w:szCs w:val="24"/>
              </w:rPr>
              <w:t xml:space="preserve">on </w:t>
            </w:r>
            <w:r w:rsidR="00717486" w:rsidRPr="00B71035">
              <w:rPr>
                <w:rFonts w:ascii="Calibri" w:hAnsi="Calibri" w:cs="Calibri"/>
                <w:sz w:val="24"/>
                <w:szCs w:val="24"/>
              </w:rPr>
              <w:t xml:space="preserve">condition </w:t>
            </w:r>
            <w:r w:rsidR="00953F05" w:rsidRPr="00B71035">
              <w:rPr>
                <w:rFonts w:ascii="Calibri" w:hAnsi="Calibri" w:cs="Calibri"/>
                <w:sz w:val="24"/>
                <w:szCs w:val="24"/>
              </w:rPr>
              <w:t>at</w:t>
            </w:r>
            <w:r w:rsidR="00717486" w:rsidRPr="00B71035">
              <w:rPr>
                <w:rFonts w:ascii="Calibri" w:hAnsi="Calibri" w:cs="Calibri"/>
                <w:sz w:val="24"/>
                <w:szCs w:val="24"/>
              </w:rPr>
              <w:t xml:space="preserve"> a</w:t>
            </w:r>
            <w:r w:rsidR="00717486" w:rsidRPr="00B7103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site</w:t>
            </w:r>
            <w:r w:rsidR="00134559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3F05" w:rsidRPr="00B71035">
              <w:rPr>
                <w:rFonts w:ascii="Calibri" w:hAnsi="Calibri" w:cs="Calibri"/>
                <w:sz w:val="24"/>
                <w:szCs w:val="24"/>
              </w:rPr>
              <w:t xml:space="preserve">level rather than </w:t>
            </w:r>
            <w:r w:rsidR="004B5730" w:rsidRPr="00B71035">
              <w:rPr>
                <w:rFonts w:ascii="Calibri" w:hAnsi="Calibri" w:cs="Calibri"/>
                <w:sz w:val="24"/>
                <w:szCs w:val="24"/>
              </w:rPr>
              <w:t xml:space="preserve">at (often multiple) </w:t>
            </w:r>
            <w:r w:rsidR="004B5730" w:rsidRPr="00B71035">
              <w:rPr>
                <w:rFonts w:ascii="Calibri" w:hAnsi="Calibri" w:cs="Calibri"/>
                <w:i/>
                <w:iCs/>
                <w:sz w:val="24"/>
                <w:szCs w:val="24"/>
              </w:rPr>
              <w:t>feature</w:t>
            </w:r>
            <w:r w:rsidR="004B5730" w:rsidRPr="00B71035">
              <w:rPr>
                <w:rFonts w:ascii="Calibri" w:hAnsi="Calibri" w:cs="Calibri"/>
                <w:sz w:val="24"/>
                <w:szCs w:val="24"/>
              </w:rPr>
              <w:t xml:space="preserve"> levels</w:t>
            </w:r>
          </w:p>
          <w:p w14:paraId="63E4AC4A" w14:textId="3CDB3421" w:rsidR="00241647" w:rsidRPr="00B71035" w:rsidRDefault="00480BC7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Stronger link to management requirements</w:t>
            </w:r>
            <w:r w:rsidR="00500DC9" w:rsidRPr="00B71035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r w:rsidR="00EC61FB" w:rsidRPr="00B71035">
              <w:rPr>
                <w:rFonts w:ascii="Calibri" w:hAnsi="Calibri" w:cs="Calibri"/>
                <w:sz w:val="24"/>
                <w:szCs w:val="24"/>
              </w:rPr>
              <w:t>sites</w:t>
            </w:r>
            <w:r w:rsidR="003A3AD1" w:rsidRPr="00B71035">
              <w:rPr>
                <w:rFonts w:ascii="Calibri" w:hAnsi="Calibri" w:cs="Calibri"/>
                <w:sz w:val="24"/>
                <w:szCs w:val="24"/>
              </w:rPr>
              <w:t xml:space="preserve">, including management of pressures operating at </w:t>
            </w:r>
            <w:r w:rsidR="00A10D27" w:rsidRPr="00B71035">
              <w:rPr>
                <w:rFonts w:ascii="Calibri" w:hAnsi="Calibri" w:cs="Calibri"/>
                <w:sz w:val="24"/>
                <w:szCs w:val="24"/>
              </w:rPr>
              <w:t>larger scales</w:t>
            </w:r>
          </w:p>
          <w:p w14:paraId="20306A83" w14:textId="2D252302" w:rsidR="0096780E" w:rsidRPr="00B71035" w:rsidRDefault="0096780E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Supports </w:t>
            </w:r>
            <w:r w:rsidR="00937D13" w:rsidRPr="00B71035">
              <w:rPr>
                <w:rFonts w:ascii="Calibri" w:hAnsi="Calibri" w:cs="Calibri"/>
                <w:sz w:val="24"/>
                <w:szCs w:val="24"/>
              </w:rPr>
              <w:t xml:space="preserve">delivery of a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broader </w:t>
            </w:r>
            <w:r w:rsidR="00697192" w:rsidRPr="00B71035">
              <w:rPr>
                <w:rFonts w:ascii="Calibri" w:hAnsi="Calibri" w:cs="Calibri"/>
                <w:sz w:val="24"/>
                <w:szCs w:val="24"/>
              </w:rPr>
              <w:t xml:space="preserve">range of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biodiversity outcomes</w:t>
            </w:r>
            <w:r w:rsidR="00A4123B" w:rsidRPr="00B71035">
              <w:rPr>
                <w:rFonts w:ascii="Calibri" w:hAnsi="Calibri" w:cs="Calibri"/>
                <w:sz w:val="24"/>
                <w:szCs w:val="24"/>
              </w:rPr>
              <w:t xml:space="preserve"> within sites</w:t>
            </w:r>
          </w:p>
          <w:p w14:paraId="4031556E" w14:textId="7BB2E74D" w:rsidR="008C7FD4" w:rsidRPr="00B71035" w:rsidRDefault="008C7FD4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Supports </w:t>
            </w:r>
            <w:r w:rsidR="002175EB" w:rsidRPr="00B71035">
              <w:rPr>
                <w:rFonts w:ascii="Calibri" w:hAnsi="Calibri" w:cs="Calibri"/>
                <w:sz w:val="24"/>
                <w:szCs w:val="24"/>
              </w:rPr>
              <w:t xml:space="preserve">a forward-looking approach </w:t>
            </w:r>
            <w:r w:rsidR="00696CA3" w:rsidRPr="00B71035">
              <w:rPr>
                <w:rFonts w:ascii="Calibri" w:hAnsi="Calibri" w:cs="Calibri"/>
                <w:sz w:val="24"/>
                <w:szCs w:val="24"/>
              </w:rPr>
              <w:t xml:space="preserve">to area-based conservation and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delivery of</w:t>
            </w:r>
            <w:r w:rsidR="00EA1120" w:rsidRPr="00B71035">
              <w:rPr>
                <w:rFonts w:ascii="Calibri" w:hAnsi="Calibri" w:cs="Calibri"/>
                <w:sz w:val="24"/>
                <w:szCs w:val="24"/>
              </w:rPr>
              <w:t xml:space="preserve"> resilien</w:t>
            </w:r>
            <w:r w:rsidR="00696CA3" w:rsidRPr="00B71035">
              <w:rPr>
                <w:rFonts w:ascii="Calibri" w:hAnsi="Calibri" w:cs="Calibri"/>
                <w:sz w:val="24"/>
                <w:szCs w:val="24"/>
              </w:rPr>
              <w:t>ce</w:t>
            </w:r>
            <w:r w:rsidR="00BA75CD" w:rsidRPr="00B71035">
              <w:rPr>
                <w:rFonts w:ascii="Calibri" w:hAnsi="Calibri" w:cs="Calibri"/>
                <w:sz w:val="24"/>
                <w:szCs w:val="24"/>
              </w:rPr>
              <w:t xml:space="preserve"> in warmer and more chaotic climate</w:t>
            </w:r>
          </w:p>
          <w:p w14:paraId="2AE63194" w14:textId="4B0B984F" w:rsidR="00FC03CA" w:rsidRPr="00B71035" w:rsidRDefault="001C30DC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I</w:t>
            </w:r>
            <w:r w:rsidR="00697192" w:rsidRPr="00B71035">
              <w:rPr>
                <w:rFonts w:ascii="Calibri" w:hAnsi="Calibri" w:cs="Calibri"/>
                <w:sz w:val="24"/>
                <w:szCs w:val="24"/>
              </w:rPr>
              <w:t>ncrease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d</w:t>
            </w:r>
            <w:r w:rsidR="00697192" w:rsidRPr="00B71035">
              <w:rPr>
                <w:rFonts w:ascii="Calibri" w:hAnsi="Calibri" w:cs="Calibri"/>
                <w:sz w:val="24"/>
                <w:szCs w:val="24"/>
              </w:rPr>
              <w:t xml:space="preserve"> efficiency of monitoring</w:t>
            </w:r>
          </w:p>
          <w:p w14:paraId="59BFE12B" w14:textId="4E1E1D67" w:rsidR="00F305E2" w:rsidRPr="00B71035" w:rsidRDefault="00DC53A2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I</w:t>
            </w:r>
            <w:r w:rsidR="00500DC9" w:rsidRPr="00B71035">
              <w:rPr>
                <w:rFonts w:ascii="Calibri" w:hAnsi="Calibri" w:cs="Calibri"/>
                <w:sz w:val="24"/>
                <w:szCs w:val="24"/>
              </w:rPr>
              <w:t xml:space="preserve">nsights into </w:t>
            </w:r>
            <w:r w:rsidR="00A4123B" w:rsidRPr="00B71035">
              <w:rPr>
                <w:rFonts w:ascii="Calibri" w:hAnsi="Calibri" w:cs="Calibri"/>
                <w:sz w:val="24"/>
                <w:szCs w:val="24"/>
              </w:rPr>
              <w:t xml:space="preserve">management interventions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for</w:t>
            </w:r>
            <w:r w:rsidR="00A4123B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16728" w:rsidRPr="00B71035">
              <w:rPr>
                <w:rFonts w:ascii="Calibri" w:hAnsi="Calibri" w:cs="Calibri"/>
                <w:sz w:val="24"/>
                <w:szCs w:val="24"/>
              </w:rPr>
              <w:t>restoration beyond site boundaries</w:t>
            </w:r>
          </w:p>
          <w:p w14:paraId="0B82C03F" w14:textId="488F9A8D" w:rsidR="00CB491E" w:rsidRPr="00B71035" w:rsidRDefault="00CB491E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Supports </w:t>
            </w:r>
            <w:r w:rsidR="00B44816" w:rsidRPr="00B71035">
              <w:rPr>
                <w:rFonts w:ascii="Calibri" w:hAnsi="Calibri" w:cs="Calibri"/>
                <w:sz w:val="24"/>
                <w:szCs w:val="24"/>
              </w:rPr>
              <w:t xml:space="preserve">new approaches to area-based conservation </w:t>
            </w:r>
            <w:r w:rsidR="00302B20" w:rsidRPr="00B71035">
              <w:rPr>
                <w:rFonts w:ascii="Calibri" w:hAnsi="Calibri" w:cs="Calibri"/>
                <w:sz w:val="24"/>
                <w:szCs w:val="24"/>
              </w:rPr>
              <w:t xml:space="preserve">delivered by </w:t>
            </w:r>
            <w:r w:rsidR="00B44816" w:rsidRPr="00B71035">
              <w:rPr>
                <w:rFonts w:ascii="Calibri" w:hAnsi="Calibri" w:cs="Calibri"/>
                <w:sz w:val="24"/>
                <w:szCs w:val="24"/>
              </w:rPr>
              <w:t xml:space="preserve">30x30 </w:t>
            </w:r>
            <w:r w:rsidR="00CF67BB" w:rsidRPr="00B71035">
              <w:rPr>
                <w:rFonts w:ascii="Calibri" w:hAnsi="Calibri" w:cs="Calibri"/>
                <w:sz w:val="24"/>
                <w:szCs w:val="24"/>
              </w:rPr>
              <w:t>(OECMs)</w:t>
            </w:r>
          </w:p>
          <w:p w14:paraId="2D2D5231" w14:textId="612F026F" w:rsidR="00813016" w:rsidRPr="00B71035" w:rsidRDefault="00F305E2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Supports </w:t>
            </w:r>
            <w:r w:rsidR="00CF67BB" w:rsidRPr="00B71035">
              <w:rPr>
                <w:rFonts w:ascii="Calibri" w:hAnsi="Calibri" w:cs="Calibri"/>
                <w:sz w:val="24"/>
                <w:szCs w:val="24"/>
              </w:rPr>
              <w:t xml:space="preserve">a more </w:t>
            </w:r>
            <w:r w:rsidR="00660983" w:rsidRPr="00B71035">
              <w:rPr>
                <w:rFonts w:ascii="Calibri" w:hAnsi="Calibri" w:cs="Calibri"/>
                <w:sz w:val="24"/>
                <w:szCs w:val="24"/>
              </w:rPr>
              <w:t xml:space="preserve">holistic and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strategic </w:t>
            </w:r>
            <w:r w:rsidR="005F4534" w:rsidRPr="00B71035">
              <w:rPr>
                <w:rFonts w:ascii="Calibri" w:hAnsi="Calibri" w:cs="Calibri"/>
                <w:sz w:val="24"/>
                <w:szCs w:val="24"/>
              </w:rPr>
              <w:t>approach t</w:t>
            </w:r>
            <w:r w:rsidR="00274E8A" w:rsidRPr="00B71035">
              <w:rPr>
                <w:rFonts w:ascii="Calibri" w:hAnsi="Calibri" w:cs="Calibri"/>
                <w:sz w:val="24"/>
                <w:szCs w:val="24"/>
              </w:rPr>
              <w:t>o</w:t>
            </w:r>
            <w:r w:rsidR="005F4534" w:rsidRPr="00B71035">
              <w:rPr>
                <w:rFonts w:ascii="Calibri" w:hAnsi="Calibri" w:cs="Calibri"/>
                <w:sz w:val="24"/>
                <w:szCs w:val="24"/>
              </w:rPr>
              <w:t xml:space="preserve"> protected areas outcomes</w:t>
            </w:r>
          </w:p>
          <w:p w14:paraId="054179CA" w14:textId="273C4DB5" w:rsidR="00697192" w:rsidRPr="00B71035" w:rsidRDefault="00813016" w:rsidP="00A2426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Enables</w:t>
            </w:r>
            <w:r w:rsidR="005F4534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305E2" w:rsidRPr="00B71035">
              <w:rPr>
                <w:rFonts w:ascii="Calibri" w:hAnsi="Calibri" w:cs="Calibri"/>
                <w:sz w:val="24"/>
                <w:szCs w:val="24"/>
              </w:rPr>
              <w:t>adaptive management approaches</w:t>
            </w:r>
          </w:p>
          <w:p w14:paraId="7F393D6E" w14:textId="65A4FD73" w:rsidR="006C699B" w:rsidRPr="00B71035" w:rsidRDefault="00E21D3C" w:rsidP="00323F7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Reduces </w:t>
            </w:r>
            <w:r w:rsidR="00223AAF" w:rsidRPr="00B71035">
              <w:rPr>
                <w:rFonts w:ascii="Calibri" w:hAnsi="Calibri" w:cs="Calibri"/>
                <w:sz w:val="24"/>
                <w:szCs w:val="24"/>
              </w:rPr>
              <w:t xml:space="preserve">system </w:t>
            </w:r>
            <w:r w:rsidR="00FC03CA" w:rsidRPr="00B71035">
              <w:rPr>
                <w:rFonts w:ascii="Calibri" w:hAnsi="Calibri" w:cs="Calibri"/>
                <w:sz w:val="24"/>
                <w:szCs w:val="24"/>
              </w:rPr>
              <w:t xml:space="preserve">(IT)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complexity</w:t>
            </w:r>
          </w:p>
        </w:tc>
        <w:tc>
          <w:tcPr>
            <w:tcW w:w="4456" w:type="dxa"/>
            <w:shd w:val="clear" w:color="auto" w:fill="EAF1DD" w:themeFill="accent3" w:themeFillTint="33"/>
          </w:tcPr>
          <w:p w14:paraId="55F54290" w14:textId="1960655E" w:rsidR="00A65087" w:rsidRPr="00B71035" w:rsidRDefault="00A65087" w:rsidP="00A24260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Reli</w:t>
            </w:r>
            <w:r w:rsidR="00F62775" w:rsidRPr="00B71035">
              <w:rPr>
                <w:rFonts w:ascii="Calibri" w:hAnsi="Calibri" w:cs="Calibri"/>
                <w:sz w:val="24"/>
                <w:szCs w:val="24"/>
              </w:rPr>
              <w:t>es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on assumptions</w:t>
            </w:r>
          </w:p>
          <w:p w14:paraId="1330D134" w14:textId="77777777" w:rsidR="00643C50" w:rsidRPr="00B71035" w:rsidRDefault="00F914BF" w:rsidP="00643C50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May result in </w:t>
            </w:r>
            <w:r w:rsidR="007E785D" w:rsidRPr="00B71035">
              <w:rPr>
                <w:rFonts w:ascii="Calibri" w:hAnsi="Calibri" w:cs="Calibri"/>
                <w:sz w:val="24"/>
                <w:szCs w:val="24"/>
              </w:rPr>
              <w:t>fewer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/less robust</w:t>
            </w:r>
            <w:r w:rsidR="008E7FD3" w:rsidRPr="00B71035">
              <w:rPr>
                <w:rFonts w:ascii="Calibri" w:hAnsi="Calibri" w:cs="Calibri"/>
                <w:sz w:val="24"/>
                <w:szCs w:val="24"/>
              </w:rPr>
              <w:t xml:space="preserve"> data </w:t>
            </w:r>
            <w:r w:rsidR="00274E8A" w:rsidRPr="00B71035">
              <w:rPr>
                <w:rFonts w:ascii="Calibri" w:hAnsi="Calibri" w:cs="Calibri"/>
                <w:sz w:val="24"/>
                <w:szCs w:val="24"/>
              </w:rPr>
              <w:t>on certain features</w:t>
            </w:r>
          </w:p>
          <w:p w14:paraId="05854FE5" w14:textId="221D8C4F" w:rsidR="00FF5323" w:rsidRPr="00B71035" w:rsidRDefault="00643C50" w:rsidP="00643C50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Will have implications on </w:t>
            </w:r>
            <w:r w:rsidR="005A115E" w:rsidRPr="00B71035">
              <w:rPr>
                <w:rFonts w:ascii="Calibri" w:hAnsi="Calibri" w:cs="Calibri"/>
                <w:sz w:val="24"/>
                <w:szCs w:val="24"/>
              </w:rPr>
              <w:t>reporting on the National Statistic on protected areas</w:t>
            </w:r>
          </w:p>
          <w:p w14:paraId="5040F7CF" w14:textId="0D353E9D" w:rsidR="00274E8A" w:rsidRPr="00B71035" w:rsidRDefault="00866B74" w:rsidP="00A24260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G</w:t>
            </w:r>
            <w:r w:rsidR="00FE5416" w:rsidRPr="00B71035">
              <w:rPr>
                <w:rFonts w:ascii="Calibri" w:hAnsi="Calibri" w:cs="Calibri"/>
                <w:sz w:val="24"/>
                <w:szCs w:val="24"/>
              </w:rPr>
              <w:t>uidance and training for staff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and others</w:t>
            </w:r>
          </w:p>
          <w:p w14:paraId="51F69295" w14:textId="79737E24" w:rsidR="00EA0CED" w:rsidRPr="00B71035" w:rsidRDefault="00866B74" w:rsidP="00B853BB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R</w:t>
            </w:r>
            <w:r w:rsidR="00B81DC8" w:rsidRPr="00B71035">
              <w:rPr>
                <w:rFonts w:ascii="Calibri" w:hAnsi="Calibri" w:cs="Calibri"/>
                <w:sz w:val="24"/>
                <w:szCs w:val="24"/>
              </w:rPr>
              <w:t>equire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s</w:t>
            </w:r>
            <w:r w:rsidR="00B81DC8" w:rsidRPr="00B71035">
              <w:rPr>
                <w:rFonts w:ascii="Calibri" w:hAnsi="Calibri" w:cs="Calibri"/>
                <w:sz w:val="24"/>
                <w:szCs w:val="24"/>
              </w:rPr>
              <w:t xml:space="preserve"> re-framing </w:t>
            </w:r>
            <w:r w:rsidR="0003356D" w:rsidRPr="00B71035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="00732584" w:rsidRPr="00B71035">
              <w:rPr>
                <w:rFonts w:ascii="Calibri" w:hAnsi="Calibri" w:cs="Calibri"/>
                <w:sz w:val="24"/>
                <w:szCs w:val="24"/>
              </w:rPr>
              <w:t>site objectives and documentation</w:t>
            </w:r>
          </w:p>
        </w:tc>
      </w:tr>
      <w:tr w:rsidR="00FF5323" w:rsidRPr="00B71035" w14:paraId="08E6786D" w14:textId="77777777" w:rsidTr="00323F72">
        <w:tc>
          <w:tcPr>
            <w:tcW w:w="4786" w:type="dxa"/>
            <w:shd w:val="clear" w:color="auto" w:fill="C2D69B" w:themeFill="accent3" w:themeFillTint="99"/>
          </w:tcPr>
          <w:p w14:paraId="008E87D7" w14:textId="1970AC9F" w:rsidR="00FF5323" w:rsidRPr="00B71035" w:rsidRDefault="00FF5323" w:rsidP="00CD081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Opportunities</w:t>
            </w:r>
          </w:p>
        </w:tc>
        <w:tc>
          <w:tcPr>
            <w:tcW w:w="4456" w:type="dxa"/>
            <w:shd w:val="clear" w:color="auto" w:fill="C2D69B" w:themeFill="accent3" w:themeFillTint="99"/>
          </w:tcPr>
          <w:p w14:paraId="76FDFD2C" w14:textId="76D745D6" w:rsidR="00FF5323" w:rsidRPr="00B71035" w:rsidRDefault="00E21D3C" w:rsidP="00CD081F">
            <w:pPr>
              <w:ind w:left="720" w:hanging="7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Threats</w:t>
            </w:r>
          </w:p>
        </w:tc>
      </w:tr>
      <w:tr w:rsidR="00FF5323" w:rsidRPr="00B71035" w14:paraId="26A64CFA" w14:textId="77777777" w:rsidTr="00323F72">
        <w:tc>
          <w:tcPr>
            <w:tcW w:w="4786" w:type="dxa"/>
            <w:shd w:val="clear" w:color="auto" w:fill="EAF1DD" w:themeFill="accent3" w:themeFillTint="33"/>
          </w:tcPr>
          <w:p w14:paraId="67B8ED45" w14:textId="629C7F46" w:rsidR="005C050F" w:rsidRPr="00B71035" w:rsidRDefault="005C050F" w:rsidP="00A24260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To utilise </w:t>
            </w:r>
            <w:r w:rsidR="00453ED7" w:rsidRPr="00B71035">
              <w:rPr>
                <w:rFonts w:ascii="Calibri" w:hAnsi="Calibri" w:cs="Calibri"/>
                <w:sz w:val="24"/>
                <w:szCs w:val="24"/>
              </w:rPr>
              <w:t>DHE, in conjunction with 30x30</w:t>
            </w:r>
            <w:r w:rsidR="009E48EB" w:rsidRPr="00B71035">
              <w:rPr>
                <w:rFonts w:ascii="Calibri" w:hAnsi="Calibri" w:cs="Calibri"/>
                <w:sz w:val="24"/>
                <w:szCs w:val="24"/>
              </w:rPr>
              <w:t xml:space="preserve">, as an opportunity to articulate a coherent and </w:t>
            </w:r>
            <w:r w:rsidR="002727D2" w:rsidRPr="00B71035">
              <w:rPr>
                <w:rFonts w:ascii="Calibri" w:hAnsi="Calibri" w:cs="Calibri"/>
                <w:sz w:val="24"/>
                <w:szCs w:val="24"/>
              </w:rPr>
              <w:t xml:space="preserve">logic-based narrative around the </w:t>
            </w:r>
            <w:r w:rsidR="00592187" w:rsidRPr="00B71035">
              <w:rPr>
                <w:rFonts w:ascii="Calibri" w:hAnsi="Calibri" w:cs="Calibri"/>
                <w:sz w:val="24"/>
                <w:szCs w:val="24"/>
              </w:rPr>
              <w:t xml:space="preserve">respective roles of protected areas and the wider countryside in the </w:t>
            </w:r>
            <w:r w:rsidR="00D4223B" w:rsidRPr="00B71035">
              <w:rPr>
                <w:rFonts w:ascii="Calibri" w:hAnsi="Calibri" w:cs="Calibri"/>
                <w:sz w:val="24"/>
                <w:szCs w:val="24"/>
              </w:rPr>
              <w:t xml:space="preserve">delivery of </w:t>
            </w:r>
            <w:r w:rsidR="009131D7" w:rsidRPr="00B71035">
              <w:rPr>
                <w:rFonts w:ascii="Calibri" w:hAnsi="Calibri" w:cs="Calibri"/>
                <w:sz w:val="24"/>
                <w:szCs w:val="24"/>
              </w:rPr>
              <w:t>SBS outcomes</w:t>
            </w:r>
            <w:r w:rsidR="00E0542F" w:rsidRPr="00B71035">
              <w:rPr>
                <w:rFonts w:ascii="Calibri" w:hAnsi="Calibri" w:cs="Calibri"/>
                <w:sz w:val="24"/>
                <w:szCs w:val="24"/>
              </w:rPr>
              <w:t xml:space="preserve"> and supporting land-use planning</w:t>
            </w:r>
          </w:p>
          <w:p w14:paraId="2DA85CC3" w14:textId="24C79094" w:rsidR="005F5E88" w:rsidRPr="00B71035" w:rsidRDefault="00C554D4" w:rsidP="00A24260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P</w:t>
            </w:r>
            <w:r w:rsidR="005F5E88" w:rsidRPr="00B71035">
              <w:rPr>
                <w:rFonts w:ascii="Calibri" w:hAnsi="Calibri" w:cs="Calibri"/>
                <w:sz w:val="24"/>
                <w:szCs w:val="24"/>
              </w:rPr>
              <w:t>rovi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sion of </w:t>
            </w:r>
            <w:r w:rsidR="005F5E88" w:rsidRPr="00B71035">
              <w:rPr>
                <w:rFonts w:ascii="Calibri" w:hAnsi="Calibri" w:cs="Calibri"/>
                <w:sz w:val="24"/>
                <w:szCs w:val="24"/>
              </w:rPr>
              <w:t>more translatable</w:t>
            </w:r>
            <w:r w:rsidR="00572868" w:rsidRPr="00B71035">
              <w:rPr>
                <w:rFonts w:ascii="Calibri" w:hAnsi="Calibri" w:cs="Calibri"/>
                <w:sz w:val="24"/>
                <w:szCs w:val="24"/>
              </w:rPr>
              <w:t xml:space="preserve"> approach to monitoring</w:t>
            </w:r>
            <w:r w:rsidR="006879FB" w:rsidRPr="00B71035">
              <w:rPr>
                <w:rFonts w:ascii="Calibri" w:hAnsi="Calibri" w:cs="Calibri"/>
                <w:sz w:val="24"/>
                <w:szCs w:val="24"/>
              </w:rPr>
              <w:t xml:space="preserve">, interpretation </w:t>
            </w:r>
            <w:r w:rsidR="001970F1" w:rsidRPr="00B71035">
              <w:rPr>
                <w:rFonts w:ascii="Calibri" w:hAnsi="Calibri" w:cs="Calibri"/>
                <w:sz w:val="24"/>
                <w:szCs w:val="24"/>
              </w:rPr>
              <w:t xml:space="preserve">and delivery of positive management </w:t>
            </w:r>
            <w:r w:rsidR="00826477" w:rsidRPr="00B71035">
              <w:rPr>
                <w:rFonts w:ascii="Calibri" w:hAnsi="Calibri" w:cs="Calibri"/>
                <w:sz w:val="24"/>
                <w:szCs w:val="24"/>
              </w:rPr>
              <w:t>at landscape, regional and national scales</w:t>
            </w:r>
          </w:p>
          <w:p w14:paraId="0CA69AC8" w14:textId="17025669" w:rsidR="002A3BF5" w:rsidRPr="00B71035" w:rsidRDefault="000055C3" w:rsidP="00323F72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E</w:t>
            </w:r>
            <w:r w:rsidR="0088036F" w:rsidRPr="00B71035">
              <w:rPr>
                <w:rFonts w:ascii="Calibri" w:hAnsi="Calibri" w:cs="Calibri"/>
                <w:sz w:val="24"/>
                <w:szCs w:val="24"/>
              </w:rPr>
              <w:t xml:space="preserve">nable development of </w:t>
            </w:r>
            <w:r w:rsidR="002C3308" w:rsidRPr="00B71035">
              <w:rPr>
                <w:rFonts w:ascii="Calibri" w:hAnsi="Calibri" w:cs="Calibri"/>
                <w:sz w:val="24"/>
                <w:szCs w:val="24"/>
              </w:rPr>
              <w:t xml:space="preserve">an </w:t>
            </w:r>
            <w:r w:rsidR="0088036F" w:rsidRPr="00B71035">
              <w:rPr>
                <w:rFonts w:ascii="Calibri" w:hAnsi="Calibri" w:cs="Calibri"/>
                <w:sz w:val="24"/>
                <w:szCs w:val="24"/>
              </w:rPr>
              <w:t>i</w:t>
            </w:r>
            <w:r w:rsidR="00B574EF" w:rsidRPr="00B71035">
              <w:rPr>
                <w:rFonts w:ascii="Calibri" w:hAnsi="Calibri" w:cs="Calibri"/>
                <w:sz w:val="24"/>
                <w:szCs w:val="24"/>
              </w:rPr>
              <w:t>ntegrated monitoring</w:t>
            </w:r>
            <w:r w:rsidR="0088036F" w:rsidRPr="00B71035">
              <w:rPr>
                <w:rFonts w:ascii="Calibri" w:hAnsi="Calibri" w:cs="Calibri"/>
                <w:sz w:val="24"/>
                <w:szCs w:val="24"/>
              </w:rPr>
              <w:t xml:space="preserve"> approach to species and habitats</w:t>
            </w:r>
            <w:r w:rsidR="0038785B" w:rsidRPr="00B71035">
              <w:rPr>
                <w:rFonts w:ascii="Calibri" w:hAnsi="Calibri" w:cs="Calibri"/>
                <w:sz w:val="24"/>
                <w:szCs w:val="24"/>
              </w:rPr>
              <w:t xml:space="preserve"> within and outside of protected areas</w:t>
            </w:r>
          </w:p>
        </w:tc>
        <w:tc>
          <w:tcPr>
            <w:tcW w:w="4456" w:type="dxa"/>
            <w:shd w:val="clear" w:color="auto" w:fill="EAF1DD" w:themeFill="accent3" w:themeFillTint="33"/>
          </w:tcPr>
          <w:p w14:paraId="468DC7E6" w14:textId="7E8D5021" w:rsidR="00FF5323" w:rsidRPr="00B71035" w:rsidRDefault="007619DA" w:rsidP="00A24260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M</w:t>
            </w:r>
            <w:r w:rsidR="002002AA" w:rsidRPr="00B71035">
              <w:rPr>
                <w:rFonts w:ascii="Calibri" w:hAnsi="Calibri" w:cs="Calibri"/>
                <w:sz w:val="24"/>
                <w:szCs w:val="24"/>
              </w:rPr>
              <w:t xml:space="preserve">ore flexible approach risks being perceived as </w:t>
            </w:r>
            <w:r w:rsidR="0035339A" w:rsidRPr="00B71035">
              <w:rPr>
                <w:rFonts w:ascii="Calibri" w:hAnsi="Calibri" w:cs="Calibri"/>
                <w:sz w:val="24"/>
                <w:szCs w:val="24"/>
              </w:rPr>
              <w:t xml:space="preserve">less robust than the existing </w:t>
            </w:r>
            <w:r w:rsidR="0035339A" w:rsidRPr="00B7103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common standards monitoring </w:t>
            </w:r>
            <w:r w:rsidR="0035339A" w:rsidRPr="00B71035">
              <w:rPr>
                <w:rFonts w:ascii="Calibri" w:hAnsi="Calibri" w:cs="Calibri"/>
                <w:sz w:val="24"/>
                <w:szCs w:val="24"/>
              </w:rPr>
              <w:t>approach</w:t>
            </w:r>
          </w:p>
          <w:p w14:paraId="11218F12" w14:textId="77777777" w:rsidR="007619DA" w:rsidRPr="00B71035" w:rsidRDefault="007619DA" w:rsidP="00A24260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May diverge from approach of other </w:t>
            </w:r>
            <w:r w:rsidR="00464743" w:rsidRPr="00B71035">
              <w:rPr>
                <w:rFonts w:ascii="Calibri" w:hAnsi="Calibri" w:cs="Calibri"/>
                <w:sz w:val="24"/>
                <w:szCs w:val="24"/>
              </w:rPr>
              <w:t>UK agencies</w:t>
            </w:r>
          </w:p>
          <w:p w14:paraId="6E8CB26F" w14:textId="4FB9A90D" w:rsidR="001B350D" w:rsidRPr="00B71035" w:rsidRDefault="00055F85" w:rsidP="00B853BB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Challenges </w:t>
            </w:r>
            <w:r w:rsidR="0082583B" w:rsidRPr="00B71035">
              <w:rPr>
                <w:rFonts w:ascii="Calibri" w:hAnsi="Calibri" w:cs="Calibri"/>
                <w:sz w:val="24"/>
                <w:szCs w:val="24"/>
              </w:rPr>
              <w:t xml:space="preserve">more traditional thinking around </w:t>
            </w:r>
            <w:r w:rsidR="00351646" w:rsidRPr="00B71035">
              <w:rPr>
                <w:rFonts w:ascii="Calibri" w:hAnsi="Calibri" w:cs="Calibri"/>
                <w:sz w:val="24"/>
                <w:szCs w:val="24"/>
              </w:rPr>
              <w:t>protected area monitoring and</w:t>
            </w:r>
            <w:r w:rsidR="001B350D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1646" w:rsidRPr="00B71035">
              <w:rPr>
                <w:rFonts w:ascii="Calibri" w:hAnsi="Calibri" w:cs="Calibri"/>
                <w:sz w:val="24"/>
                <w:szCs w:val="24"/>
              </w:rPr>
              <w:t>management</w:t>
            </w:r>
          </w:p>
        </w:tc>
      </w:tr>
    </w:tbl>
    <w:p w14:paraId="1D64E19D" w14:textId="77777777" w:rsidR="002B16BB" w:rsidRPr="00B71035" w:rsidRDefault="00511D1C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lastRenderedPageBreak/>
        <w:t>M</w:t>
      </w:r>
      <w:r w:rsidR="004A0902" w:rsidRPr="00B71035">
        <w:rPr>
          <w:rFonts w:ascii="Calibri" w:hAnsi="Calibri" w:cs="Calibri"/>
          <w:b/>
          <w:bCs/>
          <w:sz w:val="24"/>
          <w:szCs w:val="24"/>
        </w:rPr>
        <w:t>itigati</w:t>
      </w:r>
      <w:r w:rsidR="006E45E1" w:rsidRPr="00B71035">
        <w:rPr>
          <w:rFonts w:ascii="Calibri" w:hAnsi="Calibri" w:cs="Calibri"/>
          <w:b/>
          <w:bCs/>
          <w:sz w:val="24"/>
          <w:szCs w:val="24"/>
        </w:rPr>
        <w:t>ng risk</w:t>
      </w:r>
    </w:p>
    <w:p w14:paraId="27D9BD32" w14:textId="73821DC0" w:rsidR="000B14B0" w:rsidRPr="00B71035" w:rsidRDefault="000B14B0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The magnitude of impact </w:t>
      </w:r>
      <w:r w:rsidR="00E501EE" w:rsidRPr="00B71035">
        <w:rPr>
          <w:rFonts w:ascii="Calibri" w:hAnsi="Calibri" w:cs="Calibri"/>
          <w:sz w:val="24"/>
          <w:szCs w:val="24"/>
        </w:rPr>
        <w:t xml:space="preserve">associated with these weaknesses and threats is, to some extent, dependent on </w:t>
      </w:r>
      <w:r w:rsidR="0019584E" w:rsidRPr="00B71035">
        <w:rPr>
          <w:rFonts w:ascii="Calibri" w:hAnsi="Calibri" w:cs="Calibri"/>
          <w:sz w:val="24"/>
          <w:szCs w:val="24"/>
        </w:rPr>
        <w:t xml:space="preserve">the degree </w:t>
      </w:r>
      <w:r w:rsidR="00345269" w:rsidRPr="00B71035">
        <w:rPr>
          <w:rFonts w:ascii="Calibri" w:hAnsi="Calibri" w:cs="Calibri"/>
          <w:sz w:val="24"/>
          <w:szCs w:val="24"/>
        </w:rPr>
        <w:t>to which we</w:t>
      </w:r>
      <w:r w:rsidR="0019584E" w:rsidRPr="00B71035">
        <w:rPr>
          <w:rFonts w:ascii="Calibri" w:hAnsi="Calibri" w:cs="Calibri"/>
          <w:sz w:val="24"/>
          <w:szCs w:val="24"/>
        </w:rPr>
        <w:t xml:space="preserve"> shift from monitoring features</w:t>
      </w:r>
      <w:r w:rsidR="00550D9F" w:rsidRPr="00B71035">
        <w:rPr>
          <w:rFonts w:ascii="Calibri" w:hAnsi="Calibri" w:cs="Calibri"/>
          <w:sz w:val="24"/>
          <w:szCs w:val="24"/>
        </w:rPr>
        <w:t xml:space="preserve"> to monitoring the health of the ecosystem</w:t>
      </w:r>
      <w:r w:rsidR="0085747B" w:rsidRPr="00B71035">
        <w:rPr>
          <w:rFonts w:ascii="Calibri" w:hAnsi="Calibri" w:cs="Calibri"/>
          <w:sz w:val="24"/>
          <w:szCs w:val="24"/>
        </w:rPr>
        <w:t xml:space="preserve">. There therefore exists a spectrum </w:t>
      </w:r>
      <w:r w:rsidR="00CF6E2B" w:rsidRPr="00B71035">
        <w:rPr>
          <w:rFonts w:ascii="Calibri" w:hAnsi="Calibri" w:cs="Calibri"/>
          <w:sz w:val="24"/>
          <w:szCs w:val="24"/>
        </w:rPr>
        <w:t xml:space="preserve">of options </w:t>
      </w:r>
      <w:r w:rsidR="0085747B" w:rsidRPr="00B71035">
        <w:rPr>
          <w:rFonts w:ascii="Calibri" w:hAnsi="Calibri" w:cs="Calibri"/>
          <w:sz w:val="24"/>
          <w:szCs w:val="24"/>
        </w:rPr>
        <w:t xml:space="preserve">from </w:t>
      </w:r>
      <w:r w:rsidR="00311F90" w:rsidRPr="00B71035">
        <w:rPr>
          <w:rFonts w:ascii="Calibri" w:hAnsi="Calibri" w:cs="Calibri"/>
          <w:sz w:val="24"/>
          <w:szCs w:val="24"/>
        </w:rPr>
        <w:t xml:space="preserve">maintaining </w:t>
      </w:r>
      <w:r w:rsidR="00CF6E2B" w:rsidRPr="00B71035">
        <w:rPr>
          <w:rFonts w:ascii="Calibri" w:hAnsi="Calibri" w:cs="Calibri"/>
          <w:sz w:val="24"/>
          <w:szCs w:val="24"/>
        </w:rPr>
        <w:t xml:space="preserve">a full focus on </w:t>
      </w:r>
      <w:r w:rsidR="00D51163" w:rsidRPr="00B71035">
        <w:rPr>
          <w:rFonts w:ascii="Calibri" w:hAnsi="Calibri" w:cs="Calibri"/>
          <w:sz w:val="24"/>
          <w:szCs w:val="24"/>
        </w:rPr>
        <w:t>feature</w:t>
      </w:r>
      <w:r w:rsidR="00CF6E2B" w:rsidRPr="00B71035">
        <w:rPr>
          <w:rFonts w:ascii="Calibri" w:hAnsi="Calibri" w:cs="Calibri"/>
          <w:sz w:val="24"/>
          <w:szCs w:val="24"/>
        </w:rPr>
        <w:t>s</w:t>
      </w:r>
      <w:r w:rsidR="00D51163" w:rsidRPr="00B71035">
        <w:rPr>
          <w:rFonts w:ascii="Calibri" w:hAnsi="Calibri" w:cs="Calibri"/>
          <w:sz w:val="24"/>
          <w:szCs w:val="24"/>
        </w:rPr>
        <w:t xml:space="preserve"> to </w:t>
      </w:r>
      <w:r w:rsidR="00475908" w:rsidRPr="00B71035">
        <w:rPr>
          <w:rFonts w:ascii="Calibri" w:hAnsi="Calibri" w:cs="Calibri"/>
          <w:sz w:val="24"/>
          <w:szCs w:val="24"/>
        </w:rPr>
        <w:t>solely</w:t>
      </w:r>
      <w:r w:rsidR="00D51163" w:rsidRPr="00B71035">
        <w:rPr>
          <w:rFonts w:ascii="Calibri" w:hAnsi="Calibri" w:cs="Calibri"/>
          <w:sz w:val="24"/>
          <w:szCs w:val="24"/>
        </w:rPr>
        <w:t xml:space="preserve"> measuring </w:t>
      </w:r>
      <w:r w:rsidR="00076C38" w:rsidRPr="00B71035">
        <w:rPr>
          <w:rFonts w:ascii="Calibri" w:hAnsi="Calibri" w:cs="Calibri"/>
          <w:sz w:val="24"/>
          <w:szCs w:val="24"/>
        </w:rPr>
        <w:t xml:space="preserve">ecosystem health. In between these are various </w:t>
      </w:r>
      <w:r w:rsidR="00A17853" w:rsidRPr="00B71035">
        <w:rPr>
          <w:rFonts w:ascii="Calibri" w:hAnsi="Calibri" w:cs="Calibri"/>
          <w:sz w:val="24"/>
          <w:szCs w:val="24"/>
        </w:rPr>
        <w:t>hybrid options</w:t>
      </w:r>
      <w:r w:rsidR="003F2571" w:rsidRPr="00B71035">
        <w:rPr>
          <w:rFonts w:ascii="Calibri" w:hAnsi="Calibri" w:cs="Calibri"/>
          <w:sz w:val="24"/>
          <w:szCs w:val="24"/>
        </w:rPr>
        <w:t xml:space="preserve"> </w:t>
      </w:r>
      <w:r w:rsidR="001D5FAB" w:rsidRPr="00B71035">
        <w:rPr>
          <w:rFonts w:ascii="Calibri" w:hAnsi="Calibri" w:cs="Calibri"/>
          <w:sz w:val="24"/>
          <w:szCs w:val="24"/>
        </w:rPr>
        <w:t>together with</w:t>
      </w:r>
      <w:r w:rsidR="003F2571" w:rsidRPr="00B71035">
        <w:rPr>
          <w:rFonts w:ascii="Calibri" w:hAnsi="Calibri" w:cs="Calibri"/>
          <w:sz w:val="24"/>
          <w:szCs w:val="24"/>
        </w:rPr>
        <w:t xml:space="preserve"> </w:t>
      </w:r>
      <w:r w:rsidR="00E45614" w:rsidRPr="00B71035">
        <w:rPr>
          <w:rFonts w:ascii="Calibri" w:hAnsi="Calibri" w:cs="Calibri"/>
          <w:sz w:val="24"/>
          <w:szCs w:val="24"/>
        </w:rPr>
        <w:t>potential action</w:t>
      </w:r>
      <w:r w:rsidR="003F2571" w:rsidRPr="00B71035">
        <w:rPr>
          <w:rFonts w:ascii="Calibri" w:hAnsi="Calibri" w:cs="Calibri"/>
          <w:sz w:val="24"/>
          <w:szCs w:val="24"/>
        </w:rPr>
        <w:t xml:space="preserve"> to </w:t>
      </w:r>
      <w:r w:rsidR="00206183" w:rsidRPr="00B71035">
        <w:rPr>
          <w:rFonts w:ascii="Calibri" w:hAnsi="Calibri" w:cs="Calibri"/>
          <w:sz w:val="24"/>
          <w:szCs w:val="24"/>
        </w:rPr>
        <w:t>mitigate risks</w:t>
      </w:r>
      <w:r w:rsidR="00A24260" w:rsidRPr="00B71035">
        <w:rPr>
          <w:rFonts w:ascii="Calibri" w:hAnsi="Calibri" w:cs="Calibri"/>
          <w:sz w:val="24"/>
          <w:szCs w:val="24"/>
        </w:rPr>
        <w:t>.</w:t>
      </w:r>
    </w:p>
    <w:p w14:paraId="24B49A8F" w14:textId="062278D4" w:rsidR="00F77354" w:rsidRPr="00B71035" w:rsidRDefault="00BD437C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The weaknesses and threats described </w:t>
      </w:r>
      <w:r w:rsidR="004613F1" w:rsidRPr="00B71035">
        <w:rPr>
          <w:rFonts w:ascii="Calibri" w:hAnsi="Calibri" w:cs="Calibri"/>
          <w:sz w:val="24"/>
          <w:szCs w:val="24"/>
        </w:rPr>
        <w:t xml:space="preserve">in </w:t>
      </w:r>
      <w:r w:rsidR="00E45614" w:rsidRPr="00B71035">
        <w:rPr>
          <w:rFonts w:ascii="Calibri" w:hAnsi="Calibri" w:cs="Calibri"/>
          <w:sz w:val="24"/>
          <w:szCs w:val="24"/>
        </w:rPr>
        <w:t>T</w:t>
      </w:r>
      <w:r w:rsidR="004613F1" w:rsidRPr="00B71035">
        <w:rPr>
          <w:rFonts w:ascii="Calibri" w:hAnsi="Calibri" w:cs="Calibri"/>
          <w:sz w:val="24"/>
          <w:szCs w:val="24"/>
        </w:rPr>
        <w:t xml:space="preserve">able </w:t>
      </w:r>
      <w:r w:rsidR="00E45614" w:rsidRPr="00B71035">
        <w:rPr>
          <w:rFonts w:ascii="Calibri" w:hAnsi="Calibri" w:cs="Calibri"/>
          <w:sz w:val="24"/>
          <w:szCs w:val="24"/>
        </w:rPr>
        <w:t>1</w:t>
      </w:r>
      <w:r w:rsidRPr="00B71035">
        <w:rPr>
          <w:rFonts w:ascii="Calibri" w:hAnsi="Calibri" w:cs="Calibri"/>
          <w:sz w:val="24"/>
          <w:szCs w:val="24"/>
        </w:rPr>
        <w:t xml:space="preserve"> can be broadly split into</w:t>
      </w:r>
      <w:r w:rsidR="000B19A8" w:rsidRPr="00B71035">
        <w:rPr>
          <w:rFonts w:ascii="Calibri" w:hAnsi="Calibri" w:cs="Calibri"/>
          <w:sz w:val="24"/>
          <w:szCs w:val="24"/>
        </w:rPr>
        <w:t xml:space="preserve"> </w:t>
      </w:r>
      <w:r w:rsidR="001D2D91" w:rsidRPr="00B71035">
        <w:rPr>
          <w:rFonts w:ascii="Calibri" w:hAnsi="Calibri" w:cs="Calibri"/>
          <w:sz w:val="24"/>
          <w:szCs w:val="24"/>
        </w:rPr>
        <w:t>3</w:t>
      </w:r>
      <w:r w:rsidR="000B19A8" w:rsidRPr="00B71035">
        <w:rPr>
          <w:rFonts w:ascii="Calibri" w:hAnsi="Calibri" w:cs="Calibri"/>
          <w:sz w:val="24"/>
          <w:szCs w:val="24"/>
        </w:rPr>
        <w:t xml:space="preserve"> </w:t>
      </w:r>
      <w:r w:rsidR="00AC257C" w:rsidRPr="00B71035">
        <w:rPr>
          <w:rFonts w:ascii="Calibri" w:hAnsi="Calibri" w:cs="Calibri"/>
          <w:sz w:val="24"/>
          <w:szCs w:val="24"/>
        </w:rPr>
        <w:t>themes</w:t>
      </w:r>
      <w:r w:rsidR="003F2721">
        <w:rPr>
          <w:rFonts w:ascii="Calibri" w:hAnsi="Calibri" w:cs="Calibri"/>
          <w:sz w:val="24"/>
          <w:szCs w:val="24"/>
        </w:rPr>
        <w:t>:</w:t>
      </w:r>
      <w:r w:rsidR="00AC257C" w:rsidRPr="00B71035">
        <w:rPr>
          <w:rFonts w:ascii="Calibri" w:hAnsi="Calibri" w:cs="Calibri"/>
          <w:sz w:val="24"/>
          <w:szCs w:val="24"/>
        </w:rPr>
        <w:t xml:space="preserve"> </w:t>
      </w:r>
      <w:r w:rsidR="007C4514" w:rsidRPr="00B71035">
        <w:rPr>
          <w:rFonts w:ascii="Calibri" w:hAnsi="Calibri" w:cs="Calibri"/>
          <w:sz w:val="24"/>
          <w:szCs w:val="24"/>
        </w:rPr>
        <w:t>s</w:t>
      </w:r>
      <w:r w:rsidR="00AC257C" w:rsidRPr="00B71035">
        <w:rPr>
          <w:rFonts w:ascii="Calibri" w:hAnsi="Calibri" w:cs="Calibri"/>
          <w:sz w:val="24"/>
          <w:szCs w:val="24"/>
        </w:rPr>
        <w:t xml:space="preserve">cience and </w:t>
      </w:r>
      <w:r w:rsidR="007C4514" w:rsidRPr="00B71035">
        <w:rPr>
          <w:rFonts w:ascii="Calibri" w:hAnsi="Calibri" w:cs="Calibri"/>
          <w:sz w:val="24"/>
          <w:szCs w:val="24"/>
        </w:rPr>
        <w:t>e</w:t>
      </w:r>
      <w:r w:rsidR="00AC257C" w:rsidRPr="00B71035">
        <w:rPr>
          <w:rFonts w:ascii="Calibri" w:hAnsi="Calibri" w:cs="Calibri"/>
          <w:sz w:val="24"/>
          <w:szCs w:val="24"/>
        </w:rPr>
        <w:t xml:space="preserve">vidence, </w:t>
      </w:r>
      <w:r w:rsidR="007C4514" w:rsidRPr="00B71035">
        <w:rPr>
          <w:rFonts w:ascii="Calibri" w:hAnsi="Calibri" w:cs="Calibri"/>
          <w:sz w:val="24"/>
          <w:szCs w:val="24"/>
        </w:rPr>
        <w:t>r</w:t>
      </w:r>
      <w:r w:rsidR="00AC257C" w:rsidRPr="00B71035">
        <w:rPr>
          <w:rFonts w:ascii="Calibri" w:hAnsi="Calibri" w:cs="Calibri"/>
          <w:sz w:val="24"/>
          <w:szCs w:val="24"/>
        </w:rPr>
        <w:t>esource</w:t>
      </w:r>
      <w:r w:rsidR="00E87047" w:rsidRPr="00B71035">
        <w:rPr>
          <w:rFonts w:ascii="Calibri" w:hAnsi="Calibri" w:cs="Calibri"/>
          <w:sz w:val="24"/>
          <w:szCs w:val="24"/>
        </w:rPr>
        <w:t>s,</w:t>
      </w:r>
      <w:r w:rsidR="003F5B74" w:rsidRPr="00B71035">
        <w:rPr>
          <w:rFonts w:ascii="Calibri" w:hAnsi="Calibri" w:cs="Calibri"/>
          <w:sz w:val="24"/>
          <w:szCs w:val="24"/>
        </w:rPr>
        <w:t xml:space="preserve"> and </w:t>
      </w:r>
      <w:r w:rsidR="007C4514" w:rsidRPr="00B71035">
        <w:rPr>
          <w:rFonts w:ascii="Calibri" w:hAnsi="Calibri" w:cs="Calibri"/>
          <w:sz w:val="24"/>
          <w:szCs w:val="24"/>
        </w:rPr>
        <w:t>p</w:t>
      </w:r>
      <w:r w:rsidR="00E050E4" w:rsidRPr="00B71035">
        <w:rPr>
          <w:rFonts w:ascii="Calibri" w:hAnsi="Calibri" w:cs="Calibri"/>
          <w:sz w:val="24"/>
          <w:szCs w:val="24"/>
        </w:rPr>
        <w:t xml:space="preserve">erceptions and </w:t>
      </w:r>
      <w:r w:rsidR="003F35F5" w:rsidRPr="00B71035">
        <w:rPr>
          <w:rFonts w:ascii="Calibri" w:hAnsi="Calibri" w:cs="Calibri"/>
          <w:sz w:val="24"/>
          <w:szCs w:val="24"/>
        </w:rPr>
        <w:t>consistency.</w:t>
      </w:r>
      <w:r w:rsidR="000F23F0" w:rsidRPr="00B71035">
        <w:rPr>
          <w:rFonts w:ascii="Calibri" w:hAnsi="Calibri" w:cs="Calibri"/>
          <w:sz w:val="24"/>
          <w:szCs w:val="24"/>
        </w:rPr>
        <w:t xml:space="preserve"> Approaches to mitigate </w:t>
      </w:r>
      <w:r w:rsidR="00A235AD" w:rsidRPr="00B71035">
        <w:rPr>
          <w:rFonts w:ascii="Calibri" w:hAnsi="Calibri" w:cs="Calibri"/>
          <w:sz w:val="24"/>
          <w:szCs w:val="24"/>
        </w:rPr>
        <w:t xml:space="preserve">the risks associated with each are </w:t>
      </w:r>
      <w:r w:rsidR="00F77354" w:rsidRPr="00B71035">
        <w:rPr>
          <w:rFonts w:ascii="Calibri" w:hAnsi="Calibri" w:cs="Calibri"/>
          <w:sz w:val="24"/>
          <w:szCs w:val="24"/>
        </w:rPr>
        <w:t>presented</w:t>
      </w:r>
      <w:r w:rsidR="002B16BB" w:rsidRPr="00B71035">
        <w:rPr>
          <w:rFonts w:ascii="Calibri" w:hAnsi="Calibri" w:cs="Calibri"/>
          <w:sz w:val="24"/>
          <w:szCs w:val="24"/>
        </w:rPr>
        <w:t xml:space="preserve"> in T</w:t>
      </w:r>
      <w:r w:rsidR="00A235AD" w:rsidRPr="00B71035">
        <w:rPr>
          <w:rFonts w:ascii="Calibri" w:hAnsi="Calibri" w:cs="Calibri"/>
          <w:sz w:val="24"/>
          <w:szCs w:val="24"/>
        </w:rPr>
        <w:t xml:space="preserve">able </w:t>
      </w:r>
      <w:r w:rsidR="002B16BB" w:rsidRPr="00B71035">
        <w:rPr>
          <w:rFonts w:ascii="Calibri" w:hAnsi="Calibri" w:cs="Calibri"/>
          <w:sz w:val="24"/>
          <w:szCs w:val="24"/>
        </w:rPr>
        <w:t>2</w:t>
      </w:r>
      <w:r w:rsidR="00A235AD" w:rsidRPr="00B71035">
        <w:rPr>
          <w:rFonts w:ascii="Calibri" w:hAnsi="Calibri" w:cs="Calibri"/>
          <w:sz w:val="24"/>
          <w:szCs w:val="24"/>
        </w:rPr>
        <w:t>.</w:t>
      </w:r>
    </w:p>
    <w:p w14:paraId="34FCDD1C" w14:textId="32DC84A1" w:rsidR="00247E8E" w:rsidRPr="00B71035" w:rsidRDefault="00F77354" w:rsidP="00F77354">
      <w:pPr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 xml:space="preserve">Table 2. </w:t>
      </w:r>
      <w:r w:rsidR="00642C8B" w:rsidRPr="00B71035">
        <w:rPr>
          <w:rFonts w:ascii="Calibri" w:hAnsi="Calibri" w:cs="Calibri"/>
          <w:b/>
          <w:bCs/>
          <w:sz w:val="24"/>
          <w:szCs w:val="24"/>
        </w:rPr>
        <w:t>Risk themes and mitigation</w:t>
      </w:r>
    </w:p>
    <w:p w14:paraId="67CC0942" w14:textId="77777777" w:rsidR="00565A61" w:rsidRPr="00B71035" w:rsidRDefault="00565A61" w:rsidP="009121F4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7"/>
        <w:gridCol w:w="4779"/>
      </w:tblGrid>
      <w:tr w:rsidR="00CA601C" w:rsidRPr="00B71035" w14:paraId="124BA1BE" w14:textId="77777777" w:rsidTr="003F2721">
        <w:trPr>
          <w:tblHeader/>
        </w:trPr>
        <w:tc>
          <w:tcPr>
            <w:tcW w:w="4361" w:type="dxa"/>
            <w:shd w:val="clear" w:color="auto" w:fill="C2D69B" w:themeFill="accent3" w:themeFillTint="99"/>
          </w:tcPr>
          <w:p w14:paraId="7F21465E" w14:textId="1B4BF904" w:rsidR="00CA601C" w:rsidRPr="00B71035" w:rsidRDefault="00A85FB8" w:rsidP="00E102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4881" w:type="dxa"/>
            <w:shd w:val="clear" w:color="auto" w:fill="C2D69B" w:themeFill="accent3" w:themeFillTint="99"/>
          </w:tcPr>
          <w:p w14:paraId="3A957238" w14:textId="5C54CF22" w:rsidR="00CA601C" w:rsidRPr="00B71035" w:rsidRDefault="00A85FB8" w:rsidP="00E102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Mitigation</w:t>
            </w:r>
          </w:p>
        </w:tc>
      </w:tr>
      <w:tr w:rsidR="00840AC2" w:rsidRPr="00B71035" w14:paraId="32C17E96" w14:textId="77777777" w:rsidTr="004A2884">
        <w:tc>
          <w:tcPr>
            <w:tcW w:w="9242" w:type="dxa"/>
            <w:gridSpan w:val="2"/>
            <w:shd w:val="clear" w:color="auto" w:fill="D6E3BC" w:themeFill="accent3" w:themeFillTint="66"/>
          </w:tcPr>
          <w:p w14:paraId="1E977072" w14:textId="32439412" w:rsidR="00840AC2" w:rsidRPr="00B71035" w:rsidRDefault="00840AC2" w:rsidP="00E1022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Theme 1: Science and Evidence</w:t>
            </w:r>
          </w:p>
        </w:tc>
      </w:tr>
      <w:tr w:rsidR="005A0CD1" w:rsidRPr="00B71035" w14:paraId="48FA8777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44220AAC" w14:textId="44B6F07B" w:rsidR="005A0CD1" w:rsidRPr="00B71035" w:rsidRDefault="00343987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Incorrect a</w:t>
            </w:r>
            <w:r w:rsidR="0055733A" w:rsidRPr="00B71035">
              <w:rPr>
                <w:rFonts w:ascii="Calibri" w:hAnsi="Calibri" w:cs="Calibri"/>
                <w:sz w:val="24"/>
                <w:szCs w:val="24"/>
              </w:rPr>
              <w:t xml:space="preserve">ssumption that </w:t>
            </w:r>
            <w:r w:rsidR="004F1B70" w:rsidRPr="00B71035">
              <w:rPr>
                <w:rFonts w:ascii="Calibri" w:hAnsi="Calibri" w:cs="Calibri"/>
                <w:sz w:val="24"/>
                <w:szCs w:val="24"/>
              </w:rPr>
              <w:t>w</w:t>
            </w:r>
            <w:r w:rsidR="0055733A" w:rsidRPr="00B71035">
              <w:rPr>
                <w:rFonts w:ascii="Calibri" w:hAnsi="Calibri" w:cs="Calibri"/>
                <w:sz w:val="24"/>
                <w:szCs w:val="24"/>
              </w:rPr>
              <w:t>e understand and identify the correct pressures acting on a particular site and that removing or reducing them w</w:t>
            </w:r>
            <w:r w:rsidR="002536CC" w:rsidRPr="00B71035">
              <w:rPr>
                <w:rFonts w:ascii="Calibri" w:hAnsi="Calibri" w:cs="Calibri"/>
                <w:sz w:val="24"/>
                <w:szCs w:val="24"/>
              </w:rPr>
              <w:t>ill</w:t>
            </w:r>
            <w:r w:rsidR="0055733A" w:rsidRPr="00B71035">
              <w:rPr>
                <w:rFonts w:ascii="Calibri" w:hAnsi="Calibri" w:cs="Calibri"/>
                <w:sz w:val="24"/>
                <w:szCs w:val="24"/>
              </w:rPr>
              <w:t xml:space="preserve"> improve the health of the ecosystems present (and therefore the site)</w:t>
            </w: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32A2C4E7" w14:textId="77777777" w:rsidR="003E22E2" w:rsidRPr="00B71035" w:rsidRDefault="0008528B" w:rsidP="00750F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Use of expert working groups to shape</w:t>
            </w:r>
            <w:r w:rsidR="007E5390" w:rsidRPr="00B71035">
              <w:rPr>
                <w:rFonts w:ascii="Calibri" w:hAnsi="Calibri" w:cs="Calibri"/>
                <w:sz w:val="24"/>
                <w:szCs w:val="24"/>
              </w:rPr>
              <w:t xml:space="preserve"> monitoring objectives for particular ecosystems</w:t>
            </w:r>
          </w:p>
          <w:p w14:paraId="046722F2" w14:textId="77777777" w:rsidR="00DA2CAF" w:rsidRPr="00B71035" w:rsidRDefault="003E22E2" w:rsidP="00750F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Cyclical </w:t>
            </w:r>
            <w:r w:rsidR="00B16266" w:rsidRPr="00B71035">
              <w:rPr>
                <w:rFonts w:ascii="Calibri" w:hAnsi="Calibri" w:cs="Calibri"/>
                <w:sz w:val="24"/>
                <w:szCs w:val="24"/>
              </w:rPr>
              <w:t>approach</w:t>
            </w:r>
            <w:r w:rsidR="00510B26" w:rsidRPr="00B71035">
              <w:rPr>
                <w:rFonts w:ascii="Calibri" w:hAnsi="Calibri" w:cs="Calibri"/>
                <w:sz w:val="24"/>
                <w:szCs w:val="24"/>
              </w:rPr>
              <w:t xml:space="preserve"> provided by DHE enables adaptive management</w:t>
            </w:r>
          </w:p>
          <w:p w14:paraId="0BD9A967" w14:textId="33333BE1" w:rsidR="00530BDF" w:rsidRPr="00B71035" w:rsidRDefault="00DA2CAF" w:rsidP="00750F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Use of sentinel sites </w:t>
            </w:r>
            <w:r w:rsidR="009B6187" w:rsidRPr="00B71035">
              <w:rPr>
                <w:rFonts w:ascii="Calibri" w:hAnsi="Calibri" w:cs="Calibri"/>
                <w:sz w:val="24"/>
                <w:szCs w:val="24"/>
              </w:rPr>
              <w:t>for more intensive/targeted monitoring</w:t>
            </w:r>
          </w:p>
          <w:p w14:paraId="69003B94" w14:textId="7C3A51D1" w:rsidR="005A0CD1" w:rsidRPr="00B71035" w:rsidRDefault="00530BDF" w:rsidP="00750F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Bespoke research programmes</w:t>
            </w:r>
            <w:r w:rsidR="009B6187" w:rsidRPr="00B71035">
              <w:rPr>
                <w:rFonts w:ascii="Calibri" w:hAnsi="Calibri" w:cs="Calibri"/>
                <w:sz w:val="24"/>
                <w:szCs w:val="24"/>
              </w:rPr>
              <w:t>/projects to address evidence gaps arising</w:t>
            </w:r>
          </w:p>
        </w:tc>
      </w:tr>
      <w:tr w:rsidR="005A0CD1" w:rsidRPr="00B71035" w14:paraId="5B8E2240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4E2BACE2" w14:textId="6461C9C4" w:rsidR="005A0CD1" w:rsidRPr="00B71035" w:rsidRDefault="00343987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Incorrect a</w:t>
            </w:r>
            <w:r w:rsidR="004F1B70" w:rsidRPr="00B71035">
              <w:rPr>
                <w:rFonts w:ascii="Calibri" w:hAnsi="Calibri" w:cs="Calibri"/>
                <w:sz w:val="24"/>
                <w:szCs w:val="24"/>
              </w:rPr>
              <w:t xml:space="preserve">ssumption that the resultant healthy ecosystem(s) will be beneficial for the features for which a site was </w:t>
            </w:r>
            <w:r w:rsidR="009C1088" w:rsidRPr="00B71035">
              <w:rPr>
                <w:rFonts w:ascii="Calibri" w:hAnsi="Calibri" w:cs="Calibri"/>
                <w:sz w:val="24"/>
                <w:szCs w:val="24"/>
              </w:rPr>
              <w:t xml:space="preserve">originally </w:t>
            </w:r>
            <w:r w:rsidR="004F1B70" w:rsidRPr="00B71035">
              <w:rPr>
                <w:rFonts w:ascii="Calibri" w:hAnsi="Calibri" w:cs="Calibri"/>
                <w:sz w:val="24"/>
                <w:szCs w:val="24"/>
              </w:rPr>
              <w:t>notified</w:t>
            </w: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2683D923" w14:textId="78747691" w:rsidR="004956F2" w:rsidRPr="00B71035" w:rsidRDefault="00673438" w:rsidP="002B5D6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Use of a risk-based </w:t>
            </w:r>
            <w:r w:rsidR="00D22806" w:rsidRPr="00B71035">
              <w:rPr>
                <w:rFonts w:ascii="Calibri" w:hAnsi="Calibri" w:cs="Calibri"/>
                <w:sz w:val="24"/>
                <w:szCs w:val="24"/>
              </w:rPr>
              <w:t xml:space="preserve">approach to determining </w:t>
            </w:r>
            <w:r w:rsidR="006447FF" w:rsidRPr="00B71035">
              <w:rPr>
                <w:rFonts w:ascii="Calibri" w:hAnsi="Calibri" w:cs="Calibri"/>
                <w:sz w:val="24"/>
                <w:szCs w:val="24"/>
              </w:rPr>
              <w:t xml:space="preserve">degree </w:t>
            </w:r>
            <w:r w:rsidR="00053F98" w:rsidRPr="00B71035">
              <w:rPr>
                <w:rFonts w:ascii="Calibri" w:hAnsi="Calibri" w:cs="Calibri"/>
                <w:sz w:val="24"/>
                <w:szCs w:val="24"/>
              </w:rPr>
              <w:t>that</w:t>
            </w:r>
            <w:r w:rsidR="0029744A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F3213" w:rsidRPr="00B71035">
              <w:rPr>
                <w:rFonts w:ascii="Calibri" w:hAnsi="Calibri" w:cs="Calibri"/>
                <w:sz w:val="24"/>
                <w:szCs w:val="24"/>
              </w:rPr>
              <w:t>individual</w:t>
            </w:r>
            <w:r w:rsidR="006447FF" w:rsidRPr="00B71035">
              <w:rPr>
                <w:rFonts w:ascii="Calibri" w:hAnsi="Calibri" w:cs="Calibri"/>
                <w:sz w:val="24"/>
                <w:szCs w:val="24"/>
              </w:rPr>
              <w:t xml:space="preserve"> feature</w:t>
            </w:r>
            <w:r w:rsidR="001F3213" w:rsidRPr="00B71035">
              <w:rPr>
                <w:rFonts w:ascii="Calibri" w:hAnsi="Calibri" w:cs="Calibri"/>
                <w:sz w:val="24"/>
                <w:szCs w:val="24"/>
              </w:rPr>
              <w:t>s</w:t>
            </w:r>
            <w:r w:rsidR="006447FF" w:rsidRPr="00B71035">
              <w:rPr>
                <w:rFonts w:ascii="Calibri" w:hAnsi="Calibri" w:cs="Calibri"/>
                <w:sz w:val="24"/>
                <w:szCs w:val="24"/>
              </w:rPr>
              <w:t xml:space="preserve"> will be monitored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(e.g. </w:t>
            </w:r>
            <w:r w:rsidR="00765CE6" w:rsidRPr="00B71035">
              <w:rPr>
                <w:rFonts w:ascii="Calibri" w:hAnsi="Calibri" w:cs="Calibri"/>
                <w:sz w:val="24"/>
                <w:szCs w:val="24"/>
              </w:rPr>
              <w:t>using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22806" w:rsidRPr="00B71035">
              <w:rPr>
                <w:rFonts w:ascii="Calibri" w:hAnsi="Calibri" w:cs="Calibri"/>
                <w:sz w:val="24"/>
                <w:szCs w:val="24"/>
              </w:rPr>
              <w:t>conservation status, availability of data)</w:t>
            </w:r>
          </w:p>
          <w:p w14:paraId="658D7DDD" w14:textId="59D48B8E" w:rsidR="005452A6" w:rsidRPr="00B71035" w:rsidRDefault="00C1088C" w:rsidP="002B5D6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S</w:t>
            </w:r>
            <w:r w:rsidR="005452A6" w:rsidRPr="00B71035">
              <w:rPr>
                <w:rFonts w:ascii="Calibri" w:hAnsi="Calibri" w:cs="Calibri"/>
                <w:sz w:val="24"/>
                <w:szCs w:val="24"/>
              </w:rPr>
              <w:t>entinel sites for targeted monitoring</w:t>
            </w:r>
          </w:p>
          <w:p w14:paraId="7C942CF8" w14:textId="2176A983" w:rsidR="005A0CD1" w:rsidRPr="00B71035" w:rsidRDefault="005452A6" w:rsidP="002B5D6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Bespoke research programmes/projects to address evidence gaps arising</w:t>
            </w:r>
          </w:p>
        </w:tc>
      </w:tr>
      <w:tr w:rsidR="005A0CD1" w:rsidRPr="00B71035" w14:paraId="0AB0DA08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76C4CA56" w14:textId="16865460" w:rsidR="005A0CD1" w:rsidRPr="00B71035" w:rsidRDefault="002B5D67" w:rsidP="009121F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R</w:t>
            </w:r>
            <w:r w:rsidR="009C1088" w:rsidRPr="00B71035">
              <w:rPr>
                <w:rFonts w:ascii="Calibri" w:hAnsi="Calibri" w:cs="Calibri"/>
                <w:sz w:val="24"/>
                <w:szCs w:val="24"/>
              </w:rPr>
              <w:t>educ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ed</w:t>
            </w:r>
            <w:r w:rsidR="009C1088" w:rsidRPr="00B71035">
              <w:rPr>
                <w:rFonts w:ascii="Calibri" w:hAnsi="Calibri" w:cs="Calibri"/>
                <w:sz w:val="24"/>
                <w:szCs w:val="24"/>
              </w:rPr>
              <w:t xml:space="preserve"> monitoring </w:t>
            </w:r>
            <w:r w:rsidR="003A11F5" w:rsidRPr="00B71035">
              <w:rPr>
                <w:rFonts w:ascii="Calibri" w:hAnsi="Calibri" w:cs="Calibri"/>
                <w:sz w:val="24"/>
                <w:szCs w:val="24"/>
              </w:rPr>
              <w:t xml:space="preserve">effort on </w:t>
            </w:r>
            <w:r w:rsidR="009C1088" w:rsidRPr="00B71035">
              <w:rPr>
                <w:rFonts w:ascii="Calibri" w:hAnsi="Calibri" w:cs="Calibri"/>
                <w:sz w:val="24"/>
                <w:szCs w:val="24"/>
              </w:rPr>
              <w:t xml:space="preserve">some features </w:t>
            </w:r>
            <w:r w:rsidR="003A11F5" w:rsidRPr="00B71035">
              <w:rPr>
                <w:rFonts w:ascii="Calibri" w:hAnsi="Calibri" w:cs="Calibri"/>
                <w:sz w:val="24"/>
                <w:szCs w:val="24"/>
              </w:rPr>
              <w:t>/</w:t>
            </w:r>
            <w:r w:rsidR="009C1088" w:rsidRPr="00B71035">
              <w:rPr>
                <w:rFonts w:ascii="Calibri" w:hAnsi="Calibri" w:cs="Calibri"/>
                <w:sz w:val="24"/>
                <w:szCs w:val="24"/>
              </w:rPr>
              <w:t xml:space="preserve"> attributes will reduce the amount of data collected on them at the site level and potentially lose important information that could support our objectives</w:t>
            </w: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76934451" w14:textId="71C5F425" w:rsidR="005A0CD1" w:rsidRPr="00B71035" w:rsidRDefault="00765CE6" w:rsidP="00445EA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Use of a risk-based approach to determin</w:t>
            </w:r>
            <w:r w:rsidR="0038692A" w:rsidRPr="00B71035">
              <w:rPr>
                <w:rFonts w:ascii="Calibri" w:hAnsi="Calibri" w:cs="Calibri"/>
                <w:sz w:val="24"/>
                <w:szCs w:val="24"/>
              </w:rPr>
              <w:t>e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degree to which </w:t>
            </w:r>
            <w:r w:rsidR="0038692A" w:rsidRPr="00B71035">
              <w:rPr>
                <w:rFonts w:ascii="Calibri" w:hAnsi="Calibri" w:cs="Calibri"/>
                <w:sz w:val="24"/>
                <w:szCs w:val="24"/>
              </w:rPr>
              <w:t xml:space="preserve">monitoring </w:t>
            </w:r>
            <w:r w:rsidR="00467B8E" w:rsidRPr="00B71035">
              <w:rPr>
                <w:rFonts w:ascii="Calibri" w:hAnsi="Calibri" w:cs="Calibri"/>
                <w:sz w:val="24"/>
                <w:szCs w:val="24"/>
              </w:rPr>
              <w:t xml:space="preserve">individual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feature</w:t>
            </w:r>
            <w:r w:rsidR="00467B8E" w:rsidRPr="00B71035">
              <w:rPr>
                <w:rFonts w:ascii="Calibri" w:hAnsi="Calibri" w:cs="Calibri"/>
                <w:sz w:val="24"/>
                <w:szCs w:val="24"/>
              </w:rPr>
              <w:t>s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will be </w:t>
            </w:r>
            <w:r w:rsidR="00467B8E" w:rsidRPr="00B71035">
              <w:rPr>
                <w:rFonts w:ascii="Calibri" w:hAnsi="Calibri" w:cs="Calibri"/>
                <w:sz w:val="24"/>
                <w:szCs w:val="24"/>
              </w:rPr>
              <w:t>maintained</w:t>
            </w:r>
            <w:r w:rsidRPr="00B71035">
              <w:rPr>
                <w:rFonts w:ascii="Calibri" w:hAnsi="Calibri" w:cs="Calibri"/>
                <w:sz w:val="24"/>
                <w:szCs w:val="24"/>
              </w:rPr>
              <w:t xml:space="preserve"> (e.g. using conservation status, availability of data)</w:t>
            </w:r>
          </w:p>
        </w:tc>
      </w:tr>
      <w:tr w:rsidR="005A115E" w:rsidRPr="00B71035" w14:paraId="34B98C39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5C60B4B5" w14:textId="77777777" w:rsidR="005A115E" w:rsidRDefault="00FC43C0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Changes </w:t>
            </w:r>
            <w:r w:rsidR="00C8106D" w:rsidRPr="00B71035">
              <w:rPr>
                <w:rFonts w:ascii="Calibri" w:hAnsi="Calibri" w:cs="Calibri"/>
                <w:sz w:val="24"/>
                <w:szCs w:val="24"/>
              </w:rPr>
              <w:t>to our monitoring of protected areas</w:t>
            </w:r>
            <w:r w:rsidR="003C515D" w:rsidRPr="00B71035">
              <w:rPr>
                <w:rFonts w:ascii="Calibri" w:hAnsi="Calibri" w:cs="Calibri"/>
                <w:sz w:val="24"/>
                <w:szCs w:val="24"/>
              </w:rPr>
              <w:t>, away from individual notified features towards the health of the site</w:t>
            </w:r>
            <w:r w:rsidR="00C8106D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C515D" w:rsidRPr="00B71035">
              <w:rPr>
                <w:rFonts w:ascii="Calibri" w:hAnsi="Calibri" w:cs="Calibri"/>
                <w:sz w:val="24"/>
                <w:szCs w:val="24"/>
              </w:rPr>
              <w:t>will mean that the national statistic</w:t>
            </w:r>
            <w:r w:rsidR="00ED51AC" w:rsidRPr="00B71035">
              <w:rPr>
                <w:rFonts w:ascii="Calibri" w:hAnsi="Calibri" w:cs="Calibri"/>
                <w:sz w:val="24"/>
                <w:szCs w:val="24"/>
              </w:rPr>
              <w:t xml:space="preserve"> for Scottish Government’s National Performance Framework will change</w:t>
            </w:r>
          </w:p>
          <w:p w14:paraId="1FFD6711" w14:textId="77777777" w:rsidR="003F2721" w:rsidRDefault="003F2721" w:rsidP="009121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64F70F" w14:textId="3A5F9721" w:rsidR="003F2721" w:rsidRPr="00B71035" w:rsidRDefault="003F2721" w:rsidP="009121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2495D95B" w14:textId="77777777" w:rsidR="005A115E" w:rsidRPr="00B71035" w:rsidRDefault="00D1218E" w:rsidP="009D602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Eco-MI will allow for comparison between </w:t>
            </w:r>
            <w:r w:rsidR="00601F33" w:rsidRPr="00B71035">
              <w:rPr>
                <w:rFonts w:ascii="Calibri" w:hAnsi="Calibri" w:cs="Calibri"/>
                <w:sz w:val="24"/>
                <w:szCs w:val="24"/>
              </w:rPr>
              <w:t>old and new monitoring results</w:t>
            </w:r>
          </w:p>
          <w:p w14:paraId="0666E706" w14:textId="6051BBCA" w:rsidR="00601F33" w:rsidRPr="00B71035" w:rsidRDefault="00601F33" w:rsidP="009D602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As</w:t>
            </w:r>
            <w:r w:rsidR="00562B98" w:rsidRPr="00B71035">
              <w:rPr>
                <w:rFonts w:ascii="Calibri" w:hAnsi="Calibri" w:cs="Calibri"/>
                <w:sz w:val="24"/>
                <w:szCs w:val="24"/>
              </w:rPr>
              <w:t xml:space="preserve"> a whole-site indicator, the </w:t>
            </w:r>
            <w:r w:rsidRPr="00B71035">
              <w:rPr>
                <w:rFonts w:ascii="Calibri" w:hAnsi="Calibri" w:cs="Calibri"/>
                <w:sz w:val="24"/>
                <w:szCs w:val="24"/>
              </w:rPr>
              <w:t>DHE Approach will provide</w:t>
            </w:r>
            <w:r w:rsidR="00562B98" w:rsidRPr="00B71035">
              <w:rPr>
                <w:rFonts w:ascii="Calibri" w:hAnsi="Calibri" w:cs="Calibri"/>
                <w:sz w:val="24"/>
                <w:szCs w:val="24"/>
              </w:rPr>
              <w:t xml:space="preserve"> a much more meaningful assessment of the </w:t>
            </w:r>
            <w:r w:rsidR="00750F66" w:rsidRPr="00B71035">
              <w:rPr>
                <w:rFonts w:ascii="Calibri" w:hAnsi="Calibri" w:cs="Calibri"/>
                <w:sz w:val="24"/>
                <w:szCs w:val="24"/>
              </w:rPr>
              <w:t>performance of individual sites and the suite of sites</w:t>
            </w:r>
          </w:p>
        </w:tc>
      </w:tr>
      <w:tr w:rsidR="00840AC2" w:rsidRPr="00B71035" w14:paraId="519AAA20" w14:textId="77777777" w:rsidTr="00293AD0">
        <w:tc>
          <w:tcPr>
            <w:tcW w:w="9242" w:type="dxa"/>
            <w:gridSpan w:val="2"/>
            <w:shd w:val="clear" w:color="auto" w:fill="D6E3BC" w:themeFill="accent3" w:themeFillTint="66"/>
          </w:tcPr>
          <w:p w14:paraId="18CED3A9" w14:textId="6F967425" w:rsidR="00840AC2" w:rsidRPr="00B71035" w:rsidRDefault="00840AC2" w:rsidP="00832E5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Theme 2: Resources</w:t>
            </w:r>
          </w:p>
        </w:tc>
      </w:tr>
      <w:tr w:rsidR="005A0CD1" w:rsidRPr="00B71035" w14:paraId="63EE2ED1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357D5C27" w14:textId="78F83907" w:rsidR="005A0CD1" w:rsidRPr="00B71035" w:rsidRDefault="00767BB5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New approaches </w:t>
            </w:r>
            <w:r w:rsidR="00014D63" w:rsidRPr="00B71035">
              <w:rPr>
                <w:rFonts w:ascii="Calibri" w:hAnsi="Calibri" w:cs="Calibri"/>
                <w:sz w:val="24"/>
                <w:szCs w:val="24"/>
              </w:rPr>
              <w:t xml:space="preserve">require </w:t>
            </w:r>
            <w:r w:rsidR="00391CC1" w:rsidRPr="00B71035">
              <w:rPr>
                <w:rFonts w:ascii="Calibri" w:hAnsi="Calibri" w:cs="Calibri"/>
                <w:sz w:val="24"/>
                <w:szCs w:val="24"/>
              </w:rPr>
              <w:t>additional work both in terms of re-</w:t>
            </w:r>
            <w:r w:rsidR="00B27CAE" w:rsidRPr="00B71035">
              <w:rPr>
                <w:rFonts w:ascii="Calibri" w:hAnsi="Calibri" w:cs="Calibri"/>
                <w:sz w:val="24"/>
                <w:szCs w:val="24"/>
              </w:rPr>
              <w:t>defining</w:t>
            </w:r>
            <w:r w:rsidR="00391CC1" w:rsidRPr="00B710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94603" w:rsidRPr="00B71035">
              <w:rPr>
                <w:rFonts w:ascii="Calibri" w:hAnsi="Calibri" w:cs="Calibri"/>
                <w:sz w:val="24"/>
                <w:szCs w:val="24"/>
              </w:rPr>
              <w:t>procedures</w:t>
            </w:r>
            <w:r w:rsidR="00A60666" w:rsidRPr="00B71035">
              <w:rPr>
                <w:rFonts w:ascii="Calibri" w:hAnsi="Calibri" w:cs="Calibri"/>
                <w:sz w:val="24"/>
                <w:szCs w:val="24"/>
              </w:rPr>
              <w:t xml:space="preserve">, guidance, documentation and systems </w:t>
            </w:r>
            <w:r w:rsidR="00B27CAE" w:rsidRPr="00B71035">
              <w:rPr>
                <w:rFonts w:ascii="Calibri" w:hAnsi="Calibri" w:cs="Calibri"/>
                <w:sz w:val="24"/>
                <w:szCs w:val="24"/>
              </w:rPr>
              <w:t>as well as</w:t>
            </w:r>
            <w:r w:rsidR="00A60666" w:rsidRPr="00B71035">
              <w:rPr>
                <w:rFonts w:ascii="Calibri" w:hAnsi="Calibri" w:cs="Calibri"/>
                <w:sz w:val="24"/>
                <w:szCs w:val="24"/>
              </w:rPr>
              <w:t xml:space="preserve"> training </w:t>
            </w:r>
            <w:r w:rsidR="00DC2D77" w:rsidRPr="00B71035">
              <w:rPr>
                <w:rFonts w:ascii="Calibri" w:hAnsi="Calibri" w:cs="Calibri"/>
                <w:sz w:val="24"/>
                <w:szCs w:val="24"/>
              </w:rPr>
              <w:t>staff responsible for delivery</w:t>
            </w: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202841F0" w14:textId="49BAA610" w:rsidR="00BC23AA" w:rsidRPr="00B71035" w:rsidRDefault="00274B24" w:rsidP="00094521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5yr resourcing plans have been prepared for delivery as part of </w:t>
            </w:r>
            <w:r w:rsidR="00BF0004" w:rsidRPr="00B71035">
              <w:rPr>
                <w:rFonts w:ascii="Calibri" w:hAnsi="Calibri" w:cs="Calibri"/>
                <w:sz w:val="24"/>
                <w:szCs w:val="24"/>
              </w:rPr>
              <w:t>30x30 planning</w:t>
            </w:r>
          </w:p>
          <w:p w14:paraId="16EF4F1F" w14:textId="77777777" w:rsidR="005A0CD1" w:rsidRPr="00B71035" w:rsidRDefault="00BF0004" w:rsidP="00094521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Extra cost offset </w:t>
            </w:r>
            <w:r w:rsidR="00D90A0B" w:rsidRPr="00B71035">
              <w:rPr>
                <w:rFonts w:ascii="Calibri" w:hAnsi="Calibri" w:cs="Calibri"/>
                <w:sz w:val="24"/>
                <w:szCs w:val="24"/>
              </w:rPr>
              <w:t xml:space="preserve">(in long-term) </w:t>
            </w:r>
            <w:r w:rsidR="00AD2355" w:rsidRPr="00B71035">
              <w:rPr>
                <w:rFonts w:ascii="Calibri" w:hAnsi="Calibri" w:cs="Calibri"/>
                <w:sz w:val="24"/>
                <w:szCs w:val="24"/>
              </w:rPr>
              <w:t>by increased efficiency of the DHE monitoring process</w:t>
            </w:r>
          </w:p>
          <w:p w14:paraId="2545056F" w14:textId="18817DB2" w:rsidR="008F1A66" w:rsidRPr="00B71035" w:rsidRDefault="008F1A66" w:rsidP="00094521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Business-change approaches embedded</w:t>
            </w:r>
            <w:r w:rsidR="007B1940" w:rsidRPr="00B71035">
              <w:rPr>
                <w:rFonts w:ascii="Calibri" w:hAnsi="Calibri" w:cs="Calibri"/>
                <w:sz w:val="24"/>
                <w:szCs w:val="24"/>
              </w:rPr>
              <w:t xml:space="preserve"> into DHE workstreams</w:t>
            </w:r>
          </w:p>
        </w:tc>
      </w:tr>
      <w:tr w:rsidR="00840AC2" w:rsidRPr="00B71035" w14:paraId="28D7DEAD" w14:textId="77777777" w:rsidTr="00293AD0">
        <w:tc>
          <w:tcPr>
            <w:tcW w:w="9242" w:type="dxa"/>
            <w:gridSpan w:val="2"/>
            <w:shd w:val="clear" w:color="auto" w:fill="D6E3BC" w:themeFill="accent3" w:themeFillTint="66"/>
            <w:vAlign w:val="center"/>
          </w:tcPr>
          <w:p w14:paraId="295E7C6B" w14:textId="4443056D" w:rsidR="00840AC2" w:rsidRPr="00B71035" w:rsidRDefault="00840AC2" w:rsidP="00832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b/>
                <w:bCs/>
                <w:sz w:val="24"/>
                <w:szCs w:val="24"/>
              </w:rPr>
              <w:t>Theme 3: Perceptions and consistency of approach</w:t>
            </w:r>
          </w:p>
        </w:tc>
      </w:tr>
      <w:tr w:rsidR="00F745C5" w:rsidRPr="00B71035" w14:paraId="6A03481E" w14:textId="77777777" w:rsidTr="00293AD0">
        <w:tc>
          <w:tcPr>
            <w:tcW w:w="4361" w:type="dxa"/>
            <w:shd w:val="clear" w:color="auto" w:fill="EAF1DD" w:themeFill="accent3" w:themeFillTint="33"/>
            <w:vAlign w:val="center"/>
          </w:tcPr>
          <w:p w14:paraId="0F2915E7" w14:textId="3CC1BCD5" w:rsidR="00F745C5" w:rsidRPr="00B71035" w:rsidRDefault="00094521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>A</w:t>
            </w:r>
            <w:r w:rsidR="003446B6" w:rsidRPr="00B71035">
              <w:rPr>
                <w:rFonts w:ascii="Calibri" w:hAnsi="Calibri" w:cs="Calibri"/>
                <w:sz w:val="24"/>
                <w:szCs w:val="24"/>
              </w:rPr>
              <w:t xml:space="preserve">pproaches that </w:t>
            </w:r>
            <w:r w:rsidR="001F5876" w:rsidRPr="00B71035">
              <w:rPr>
                <w:rFonts w:ascii="Calibri" w:hAnsi="Calibri" w:cs="Calibri"/>
                <w:sz w:val="24"/>
                <w:szCs w:val="24"/>
              </w:rPr>
              <w:t xml:space="preserve">shift monitoring focus away from </w:t>
            </w:r>
            <w:r w:rsidR="00BE503B" w:rsidRPr="00B71035">
              <w:rPr>
                <w:rFonts w:ascii="Calibri" w:hAnsi="Calibri" w:cs="Calibri"/>
                <w:sz w:val="24"/>
                <w:szCs w:val="24"/>
              </w:rPr>
              <w:t xml:space="preserve">features </w:t>
            </w:r>
            <w:r w:rsidR="002C4125" w:rsidRPr="00B71035">
              <w:rPr>
                <w:rFonts w:ascii="Calibri" w:hAnsi="Calibri" w:cs="Calibri"/>
                <w:sz w:val="24"/>
                <w:szCs w:val="24"/>
              </w:rPr>
              <w:t>could be</w:t>
            </w:r>
            <w:r w:rsidR="00BE503B" w:rsidRPr="00B71035">
              <w:rPr>
                <w:rFonts w:ascii="Calibri" w:hAnsi="Calibri" w:cs="Calibri"/>
                <w:sz w:val="24"/>
                <w:szCs w:val="24"/>
              </w:rPr>
              <w:t xml:space="preserve"> perceived as </w:t>
            </w:r>
            <w:r w:rsidR="001C7592" w:rsidRPr="00B71035">
              <w:rPr>
                <w:rFonts w:ascii="Calibri" w:hAnsi="Calibri" w:cs="Calibri"/>
                <w:sz w:val="24"/>
                <w:szCs w:val="24"/>
              </w:rPr>
              <w:t xml:space="preserve">lessening the importance of </w:t>
            </w:r>
            <w:r w:rsidR="005B4632" w:rsidRPr="00B71035">
              <w:rPr>
                <w:rFonts w:ascii="Calibri" w:hAnsi="Calibri" w:cs="Calibri"/>
                <w:sz w:val="24"/>
                <w:szCs w:val="24"/>
              </w:rPr>
              <w:t>those features</w:t>
            </w:r>
            <w:r w:rsidR="00520B54" w:rsidRPr="00B71035">
              <w:rPr>
                <w:rFonts w:ascii="Calibri" w:hAnsi="Calibri" w:cs="Calibri"/>
                <w:sz w:val="24"/>
                <w:szCs w:val="24"/>
              </w:rPr>
              <w:t xml:space="preserve"> in </w:t>
            </w:r>
            <w:r w:rsidR="00F21E8E" w:rsidRPr="00B71035">
              <w:rPr>
                <w:rFonts w:ascii="Calibri" w:hAnsi="Calibri" w:cs="Calibri"/>
                <w:sz w:val="24"/>
                <w:szCs w:val="24"/>
              </w:rPr>
              <w:t xml:space="preserve">terms of </w:t>
            </w:r>
            <w:r w:rsidR="00520B54" w:rsidRPr="00B71035">
              <w:rPr>
                <w:rFonts w:ascii="Calibri" w:hAnsi="Calibri" w:cs="Calibri"/>
                <w:sz w:val="24"/>
                <w:szCs w:val="24"/>
              </w:rPr>
              <w:t>conservation effort</w:t>
            </w:r>
          </w:p>
        </w:tc>
        <w:tc>
          <w:tcPr>
            <w:tcW w:w="4881" w:type="dxa"/>
            <w:shd w:val="clear" w:color="auto" w:fill="EAF1DD" w:themeFill="accent3" w:themeFillTint="33"/>
            <w:vAlign w:val="center"/>
          </w:tcPr>
          <w:p w14:paraId="3639FF48" w14:textId="3ABFCCE3" w:rsidR="00F745C5" w:rsidRPr="00B71035" w:rsidRDefault="003C3073" w:rsidP="00B85540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Take the opportunity to </w:t>
            </w:r>
            <w:r w:rsidR="00E609E9" w:rsidRPr="00B71035">
              <w:rPr>
                <w:rFonts w:ascii="Calibri" w:hAnsi="Calibri" w:cs="Calibri"/>
                <w:sz w:val="24"/>
                <w:szCs w:val="24"/>
              </w:rPr>
              <w:t xml:space="preserve">develop a more coherent and holistic </w:t>
            </w:r>
            <w:r w:rsidR="008D79E9" w:rsidRPr="00B71035">
              <w:rPr>
                <w:rFonts w:ascii="Calibri" w:hAnsi="Calibri" w:cs="Calibri"/>
                <w:sz w:val="24"/>
                <w:szCs w:val="24"/>
              </w:rPr>
              <w:t xml:space="preserve">narrative and </w:t>
            </w:r>
            <w:r w:rsidR="00E609E9" w:rsidRPr="00B71035">
              <w:rPr>
                <w:rFonts w:ascii="Calibri" w:hAnsi="Calibri" w:cs="Calibri"/>
                <w:sz w:val="24"/>
                <w:szCs w:val="24"/>
              </w:rPr>
              <w:t>vision for the</w:t>
            </w:r>
            <w:r w:rsidR="006A4152" w:rsidRPr="00B71035">
              <w:rPr>
                <w:rFonts w:ascii="Calibri" w:hAnsi="Calibri" w:cs="Calibri"/>
                <w:sz w:val="24"/>
                <w:szCs w:val="24"/>
              </w:rPr>
              <w:t xml:space="preserve"> respective roles of Protected Areas and the wider countryside </w:t>
            </w:r>
            <w:r w:rsidR="00CD0B9E" w:rsidRPr="00B71035">
              <w:rPr>
                <w:rFonts w:ascii="Calibri" w:hAnsi="Calibri" w:cs="Calibri"/>
                <w:sz w:val="24"/>
                <w:szCs w:val="24"/>
              </w:rPr>
              <w:t>both in terms of habitat and species conservation</w:t>
            </w:r>
          </w:p>
        </w:tc>
      </w:tr>
      <w:tr w:rsidR="00F745C5" w:rsidRPr="00B71035" w14:paraId="48FA3D3C" w14:textId="77777777" w:rsidTr="00293AD0">
        <w:tc>
          <w:tcPr>
            <w:tcW w:w="4361" w:type="dxa"/>
            <w:shd w:val="clear" w:color="auto" w:fill="EAF1DD" w:themeFill="accent3" w:themeFillTint="33"/>
          </w:tcPr>
          <w:p w14:paraId="56A05FFB" w14:textId="40855ADC" w:rsidR="00F745C5" w:rsidRPr="00B71035" w:rsidRDefault="00832E5F" w:rsidP="009121F4">
            <w:p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DHE </w:t>
            </w:r>
            <w:r w:rsidR="006354E3" w:rsidRPr="00B71035">
              <w:rPr>
                <w:rFonts w:ascii="Calibri" w:hAnsi="Calibri" w:cs="Calibri"/>
                <w:sz w:val="24"/>
                <w:szCs w:val="24"/>
              </w:rPr>
              <w:t xml:space="preserve">will involve deviation from </w:t>
            </w:r>
            <w:r w:rsidR="006354E3" w:rsidRPr="00B7103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Common Standards Monitoring </w:t>
            </w:r>
            <w:r w:rsidR="0070456D" w:rsidRPr="00B71035">
              <w:rPr>
                <w:rFonts w:ascii="Calibri" w:hAnsi="Calibri" w:cs="Calibri"/>
                <w:sz w:val="24"/>
                <w:szCs w:val="24"/>
              </w:rPr>
              <w:t xml:space="preserve">and therefore runs risk of divergent approaches </w:t>
            </w:r>
            <w:r w:rsidR="002F51CA" w:rsidRPr="00B71035">
              <w:rPr>
                <w:rFonts w:ascii="Calibri" w:hAnsi="Calibri" w:cs="Calibri"/>
                <w:sz w:val="24"/>
                <w:szCs w:val="24"/>
              </w:rPr>
              <w:t>elsewhere in the UK</w:t>
            </w:r>
          </w:p>
        </w:tc>
        <w:tc>
          <w:tcPr>
            <w:tcW w:w="4881" w:type="dxa"/>
            <w:shd w:val="clear" w:color="auto" w:fill="EAF1DD" w:themeFill="accent3" w:themeFillTint="33"/>
          </w:tcPr>
          <w:p w14:paraId="618F13DF" w14:textId="6B23F548" w:rsidR="00F745C5" w:rsidRPr="00B71035" w:rsidRDefault="00CD0B9E" w:rsidP="00CD0B9E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71035">
              <w:rPr>
                <w:rFonts w:ascii="Calibri" w:hAnsi="Calibri" w:cs="Calibri"/>
                <w:sz w:val="24"/>
                <w:szCs w:val="24"/>
              </w:rPr>
              <w:t xml:space="preserve">Maintain </w:t>
            </w:r>
            <w:r w:rsidR="000404DB" w:rsidRPr="00B71035">
              <w:rPr>
                <w:rFonts w:ascii="Calibri" w:hAnsi="Calibri" w:cs="Calibri"/>
                <w:sz w:val="24"/>
                <w:szCs w:val="24"/>
              </w:rPr>
              <w:t>as much alignment as possible with other agencies</w:t>
            </w:r>
            <w:r w:rsidR="00911242" w:rsidRPr="00B71035">
              <w:rPr>
                <w:rFonts w:ascii="Calibri" w:hAnsi="Calibri" w:cs="Calibri"/>
                <w:sz w:val="24"/>
                <w:szCs w:val="24"/>
              </w:rPr>
              <w:t xml:space="preserve"> through chief scientist’s group and interagency groups</w:t>
            </w:r>
            <w:r w:rsidR="00053F98" w:rsidRPr="00B71035">
              <w:rPr>
                <w:rFonts w:ascii="Calibri" w:hAnsi="Calibri" w:cs="Calibri"/>
                <w:sz w:val="24"/>
                <w:szCs w:val="24"/>
              </w:rPr>
              <w:t xml:space="preserve"> (already in place)</w:t>
            </w:r>
          </w:p>
        </w:tc>
      </w:tr>
    </w:tbl>
    <w:p w14:paraId="19843459" w14:textId="0CCA6C3E" w:rsidR="00C90139" w:rsidRPr="00B71035" w:rsidRDefault="00247E8E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Proposed approach</w:t>
      </w:r>
    </w:p>
    <w:p w14:paraId="7CFEC4B0" w14:textId="4D21F64E" w:rsidR="00EC6607" w:rsidRPr="00B71035" w:rsidRDefault="0030531D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We propose to </w:t>
      </w:r>
      <w:r w:rsidR="00794B5B" w:rsidRPr="00B71035">
        <w:rPr>
          <w:rFonts w:ascii="Calibri" w:hAnsi="Calibri" w:cs="Calibri"/>
          <w:sz w:val="24"/>
          <w:szCs w:val="24"/>
        </w:rPr>
        <w:t xml:space="preserve">proceed with a risk-based approach </w:t>
      </w:r>
      <w:r w:rsidR="00BF5A86" w:rsidRPr="00B71035">
        <w:rPr>
          <w:rFonts w:ascii="Calibri" w:hAnsi="Calibri" w:cs="Calibri"/>
          <w:sz w:val="24"/>
          <w:szCs w:val="24"/>
        </w:rPr>
        <w:t xml:space="preserve">to monitoring </w:t>
      </w:r>
      <w:r w:rsidR="00794B5B" w:rsidRPr="00B71035">
        <w:rPr>
          <w:rFonts w:ascii="Calibri" w:hAnsi="Calibri" w:cs="Calibri"/>
          <w:sz w:val="24"/>
          <w:szCs w:val="24"/>
        </w:rPr>
        <w:t>whereby</w:t>
      </w:r>
      <w:r w:rsidR="00BF5A86" w:rsidRPr="00B71035">
        <w:rPr>
          <w:rFonts w:ascii="Calibri" w:hAnsi="Calibri" w:cs="Calibri"/>
          <w:sz w:val="24"/>
          <w:szCs w:val="24"/>
        </w:rPr>
        <w:t xml:space="preserve"> certain features (or specific attributes of them) </w:t>
      </w:r>
      <w:r w:rsidR="00974E81" w:rsidRPr="00B71035">
        <w:rPr>
          <w:rFonts w:ascii="Calibri" w:hAnsi="Calibri" w:cs="Calibri"/>
          <w:sz w:val="24"/>
          <w:szCs w:val="24"/>
        </w:rPr>
        <w:t xml:space="preserve">will continue to be monitored but with an emphasis across the suite on monitoring to deliver healthy ecosystems. </w:t>
      </w:r>
      <w:r w:rsidR="006479B1" w:rsidRPr="00B71035">
        <w:rPr>
          <w:rFonts w:ascii="Calibri" w:hAnsi="Calibri" w:cs="Calibri"/>
          <w:sz w:val="24"/>
          <w:szCs w:val="24"/>
        </w:rPr>
        <w:t xml:space="preserve">Despite the challenges, the DHE approach provides </w:t>
      </w:r>
      <w:r w:rsidR="00393BD9" w:rsidRPr="00B71035">
        <w:rPr>
          <w:rFonts w:ascii="Calibri" w:hAnsi="Calibri" w:cs="Calibri"/>
          <w:sz w:val="24"/>
          <w:szCs w:val="24"/>
        </w:rPr>
        <w:t>net benefits</w:t>
      </w:r>
      <w:r w:rsidR="006479B1" w:rsidRPr="00B71035">
        <w:rPr>
          <w:rFonts w:ascii="Calibri" w:hAnsi="Calibri" w:cs="Calibri"/>
          <w:sz w:val="24"/>
          <w:szCs w:val="24"/>
        </w:rPr>
        <w:t xml:space="preserve"> </w:t>
      </w:r>
      <w:r w:rsidR="002E7A45" w:rsidRPr="00B71035">
        <w:rPr>
          <w:rFonts w:ascii="Calibri" w:hAnsi="Calibri" w:cs="Calibri"/>
          <w:sz w:val="24"/>
          <w:szCs w:val="24"/>
        </w:rPr>
        <w:t xml:space="preserve">and opportunities </w:t>
      </w:r>
      <w:r w:rsidR="004C6C98" w:rsidRPr="00B71035">
        <w:rPr>
          <w:rFonts w:ascii="Calibri" w:hAnsi="Calibri" w:cs="Calibri"/>
          <w:sz w:val="24"/>
          <w:szCs w:val="24"/>
        </w:rPr>
        <w:t>not just</w:t>
      </w:r>
      <w:r w:rsidR="00F2647B" w:rsidRPr="00B71035">
        <w:rPr>
          <w:rFonts w:ascii="Calibri" w:hAnsi="Calibri" w:cs="Calibri"/>
          <w:sz w:val="24"/>
          <w:szCs w:val="24"/>
        </w:rPr>
        <w:t xml:space="preserve"> in terms of </w:t>
      </w:r>
      <w:r w:rsidR="004C6C98" w:rsidRPr="00B71035">
        <w:rPr>
          <w:rFonts w:ascii="Calibri" w:hAnsi="Calibri" w:cs="Calibri"/>
          <w:sz w:val="24"/>
          <w:szCs w:val="24"/>
        </w:rPr>
        <w:t>monitoring but in delivering broader protected areas and 30x30 objectives</w:t>
      </w:r>
      <w:r w:rsidR="0012078B" w:rsidRPr="00B71035">
        <w:rPr>
          <w:rFonts w:ascii="Calibri" w:hAnsi="Calibri" w:cs="Calibri"/>
          <w:sz w:val="24"/>
          <w:szCs w:val="24"/>
        </w:rPr>
        <w:t>.</w:t>
      </w:r>
    </w:p>
    <w:p w14:paraId="238C069F" w14:textId="61A504E0" w:rsidR="00486F96" w:rsidRPr="00B71035" w:rsidRDefault="00064ED8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>Time</w:t>
      </w:r>
      <w:r w:rsidR="00486F96" w:rsidRPr="00B71035">
        <w:rPr>
          <w:rFonts w:ascii="Calibri" w:hAnsi="Calibri" w:cs="Calibri"/>
          <w:sz w:val="24"/>
          <w:szCs w:val="24"/>
        </w:rPr>
        <w:t>scales</w:t>
      </w:r>
      <w:r w:rsidR="002C2825" w:rsidRPr="00B71035">
        <w:rPr>
          <w:rFonts w:ascii="Calibri" w:hAnsi="Calibri" w:cs="Calibri"/>
          <w:sz w:val="24"/>
          <w:szCs w:val="24"/>
        </w:rPr>
        <w:t xml:space="preserve"> </w:t>
      </w:r>
      <w:r w:rsidR="00486F96" w:rsidRPr="00B71035">
        <w:rPr>
          <w:rFonts w:ascii="Calibri" w:hAnsi="Calibri" w:cs="Calibri"/>
          <w:sz w:val="24"/>
          <w:szCs w:val="24"/>
        </w:rPr>
        <w:t>are</w:t>
      </w:r>
      <w:r w:rsidR="002C2825" w:rsidRPr="00B71035">
        <w:rPr>
          <w:rFonts w:ascii="Calibri" w:hAnsi="Calibri" w:cs="Calibri"/>
          <w:sz w:val="24"/>
          <w:szCs w:val="24"/>
        </w:rPr>
        <w:t xml:space="preserve"> provided in Annex 2. </w:t>
      </w:r>
      <w:r w:rsidR="000969B3" w:rsidRPr="00B71035">
        <w:rPr>
          <w:rFonts w:ascii="Calibri" w:hAnsi="Calibri" w:cs="Calibri"/>
          <w:sz w:val="24"/>
          <w:szCs w:val="24"/>
        </w:rPr>
        <w:t>Specific elements of work relevant to some of the risks and mitigation</w:t>
      </w:r>
      <w:r w:rsidR="009D6103">
        <w:rPr>
          <w:rFonts w:ascii="Calibri" w:hAnsi="Calibri" w:cs="Calibri"/>
          <w:sz w:val="24"/>
          <w:szCs w:val="24"/>
        </w:rPr>
        <w:t>s</w:t>
      </w:r>
      <w:r w:rsidR="00486F96" w:rsidRPr="00B71035">
        <w:rPr>
          <w:rFonts w:ascii="Calibri" w:hAnsi="Calibri" w:cs="Calibri"/>
          <w:sz w:val="24"/>
          <w:szCs w:val="24"/>
        </w:rPr>
        <w:t xml:space="preserve"> discussed above include</w:t>
      </w:r>
      <w:r w:rsidR="009D6103">
        <w:rPr>
          <w:rFonts w:ascii="Calibri" w:hAnsi="Calibri" w:cs="Calibri"/>
          <w:sz w:val="24"/>
          <w:szCs w:val="24"/>
        </w:rPr>
        <w:t>:</w:t>
      </w:r>
    </w:p>
    <w:p w14:paraId="41FECC69" w14:textId="0D948FAD" w:rsidR="0049450B" w:rsidRPr="00B71035" w:rsidRDefault="00F17D15" w:rsidP="009D6103">
      <w:pPr>
        <w:pStyle w:val="ListParagraph"/>
        <w:numPr>
          <w:ilvl w:val="1"/>
          <w:numId w:val="43"/>
        </w:numPr>
        <w:spacing w:before="120" w:after="12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  <w:u w:val="single"/>
        </w:rPr>
        <w:t xml:space="preserve">Prioritisation of </w:t>
      </w:r>
      <w:r w:rsidR="0049450B" w:rsidRPr="00B71035">
        <w:rPr>
          <w:rFonts w:ascii="Calibri" w:hAnsi="Calibri" w:cs="Calibri"/>
          <w:sz w:val="24"/>
          <w:szCs w:val="24"/>
          <w:u w:val="single"/>
        </w:rPr>
        <w:t>notified features</w:t>
      </w:r>
      <w:r w:rsidR="00FE23AE" w:rsidRPr="00B71035">
        <w:rPr>
          <w:rFonts w:ascii="Calibri" w:hAnsi="Calibri" w:cs="Calibri"/>
          <w:sz w:val="24"/>
          <w:szCs w:val="24"/>
        </w:rPr>
        <w:t xml:space="preserve"> – We will conduct a review </w:t>
      </w:r>
      <w:r w:rsidR="00B11DEC" w:rsidRPr="00B71035">
        <w:rPr>
          <w:rFonts w:ascii="Calibri" w:hAnsi="Calibri" w:cs="Calibri"/>
          <w:sz w:val="24"/>
          <w:szCs w:val="24"/>
        </w:rPr>
        <w:t xml:space="preserve">and prioritisation exercise of existing features </w:t>
      </w:r>
      <w:r w:rsidR="0065308F" w:rsidRPr="00B71035">
        <w:rPr>
          <w:rFonts w:ascii="Calibri" w:hAnsi="Calibri" w:cs="Calibri"/>
          <w:sz w:val="24"/>
          <w:szCs w:val="24"/>
        </w:rPr>
        <w:t xml:space="preserve">to help decision-making on </w:t>
      </w:r>
      <w:r w:rsidR="00B10644" w:rsidRPr="00B71035">
        <w:rPr>
          <w:rFonts w:ascii="Calibri" w:hAnsi="Calibri" w:cs="Calibri"/>
          <w:sz w:val="24"/>
          <w:szCs w:val="24"/>
        </w:rPr>
        <w:t xml:space="preserve">the level of monitoring focus. This </w:t>
      </w:r>
      <w:r w:rsidR="00EF4E13" w:rsidRPr="00B71035">
        <w:rPr>
          <w:rFonts w:ascii="Calibri" w:hAnsi="Calibri" w:cs="Calibri"/>
          <w:sz w:val="24"/>
          <w:szCs w:val="24"/>
        </w:rPr>
        <w:t>could</w:t>
      </w:r>
      <w:r w:rsidR="00B10644" w:rsidRPr="00B71035">
        <w:rPr>
          <w:rFonts w:ascii="Calibri" w:hAnsi="Calibri" w:cs="Calibri"/>
          <w:sz w:val="24"/>
          <w:szCs w:val="24"/>
        </w:rPr>
        <w:t xml:space="preserve"> consider factors such as </w:t>
      </w:r>
      <w:r w:rsidR="004D5FE4" w:rsidRPr="00B71035">
        <w:rPr>
          <w:rFonts w:ascii="Calibri" w:hAnsi="Calibri" w:cs="Calibri"/>
          <w:sz w:val="24"/>
          <w:szCs w:val="24"/>
        </w:rPr>
        <w:t>conservation status</w:t>
      </w:r>
      <w:r w:rsidR="0078427D" w:rsidRPr="00B71035">
        <w:rPr>
          <w:rFonts w:ascii="Calibri" w:hAnsi="Calibri" w:cs="Calibri"/>
          <w:sz w:val="24"/>
          <w:szCs w:val="24"/>
        </w:rPr>
        <w:t>, uniqueness or degree of specialism</w:t>
      </w:r>
      <w:r w:rsidR="004D5FE4" w:rsidRPr="00B71035">
        <w:rPr>
          <w:rFonts w:ascii="Calibri" w:hAnsi="Calibri" w:cs="Calibri"/>
          <w:sz w:val="24"/>
          <w:szCs w:val="24"/>
        </w:rPr>
        <w:t>, availability</w:t>
      </w:r>
      <w:r w:rsidR="002461EE" w:rsidRPr="00B71035">
        <w:rPr>
          <w:rFonts w:ascii="Calibri" w:hAnsi="Calibri" w:cs="Calibri"/>
          <w:sz w:val="24"/>
          <w:szCs w:val="24"/>
        </w:rPr>
        <w:t xml:space="preserve"> </w:t>
      </w:r>
      <w:r w:rsidR="007C033C" w:rsidRPr="00B71035">
        <w:rPr>
          <w:rFonts w:ascii="Calibri" w:hAnsi="Calibri" w:cs="Calibri"/>
          <w:sz w:val="24"/>
          <w:szCs w:val="24"/>
        </w:rPr>
        <w:t xml:space="preserve">and quality </w:t>
      </w:r>
      <w:r w:rsidR="002461EE" w:rsidRPr="00B71035">
        <w:rPr>
          <w:rFonts w:ascii="Calibri" w:hAnsi="Calibri" w:cs="Calibri"/>
          <w:sz w:val="24"/>
          <w:szCs w:val="24"/>
        </w:rPr>
        <w:t>of data</w:t>
      </w:r>
      <w:r w:rsidR="007C033C" w:rsidRPr="00B71035">
        <w:rPr>
          <w:rFonts w:ascii="Calibri" w:hAnsi="Calibri" w:cs="Calibri"/>
          <w:sz w:val="24"/>
          <w:szCs w:val="24"/>
        </w:rPr>
        <w:t xml:space="preserve"> </w:t>
      </w:r>
      <w:r w:rsidR="00B8045D" w:rsidRPr="00B71035">
        <w:rPr>
          <w:rFonts w:ascii="Calibri" w:hAnsi="Calibri" w:cs="Calibri"/>
          <w:sz w:val="24"/>
          <w:szCs w:val="24"/>
        </w:rPr>
        <w:t>and any other reporting needs or value.</w:t>
      </w:r>
    </w:p>
    <w:p w14:paraId="3B3C8BFC" w14:textId="7A1ECE31" w:rsidR="0049450B" w:rsidRPr="00B71035" w:rsidRDefault="0049450B" w:rsidP="009D6103">
      <w:pPr>
        <w:pStyle w:val="ListParagraph"/>
        <w:numPr>
          <w:ilvl w:val="1"/>
          <w:numId w:val="43"/>
        </w:numPr>
        <w:spacing w:before="120" w:after="12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  <w:u w:val="single"/>
        </w:rPr>
        <w:t>Vision</w:t>
      </w:r>
      <w:r w:rsidR="00F51F75" w:rsidRPr="00B71035">
        <w:rPr>
          <w:rFonts w:ascii="Calibri" w:hAnsi="Calibri" w:cs="Calibri"/>
          <w:sz w:val="24"/>
          <w:szCs w:val="24"/>
        </w:rPr>
        <w:t xml:space="preserve"> – </w:t>
      </w:r>
      <w:r w:rsidR="007F50EC" w:rsidRPr="00B71035">
        <w:rPr>
          <w:rFonts w:ascii="Calibri" w:hAnsi="Calibri" w:cs="Calibri"/>
          <w:sz w:val="24"/>
          <w:szCs w:val="24"/>
        </w:rPr>
        <w:t>As p</w:t>
      </w:r>
      <w:r w:rsidR="00F51F75" w:rsidRPr="00B71035">
        <w:rPr>
          <w:rFonts w:ascii="Calibri" w:hAnsi="Calibri" w:cs="Calibri"/>
          <w:sz w:val="24"/>
          <w:szCs w:val="24"/>
        </w:rPr>
        <w:t>art of the 30x30 programme</w:t>
      </w:r>
      <w:r w:rsidR="00116FFE" w:rsidRPr="00B71035">
        <w:rPr>
          <w:rFonts w:ascii="Calibri" w:hAnsi="Calibri" w:cs="Calibri"/>
          <w:sz w:val="24"/>
          <w:szCs w:val="24"/>
        </w:rPr>
        <w:t xml:space="preserve"> </w:t>
      </w:r>
      <w:r w:rsidR="00F51F75" w:rsidRPr="00B71035">
        <w:rPr>
          <w:rFonts w:ascii="Calibri" w:hAnsi="Calibri" w:cs="Calibri"/>
          <w:sz w:val="24"/>
          <w:szCs w:val="24"/>
        </w:rPr>
        <w:t>of work</w:t>
      </w:r>
      <w:r w:rsidR="00E35E2A">
        <w:rPr>
          <w:rFonts w:ascii="Calibri" w:hAnsi="Calibri" w:cs="Calibri"/>
          <w:sz w:val="24"/>
          <w:szCs w:val="24"/>
        </w:rPr>
        <w:t>,</w:t>
      </w:r>
      <w:r w:rsidR="00F51F75" w:rsidRPr="00B71035">
        <w:rPr>
          <w:rFonts w:ascii="Calibri" w:hAnsi="Calibri" w:cs="Calibri"/>
          <w:sz w:val="24"/>
          <w:szCs w:val="24"/>
        </w:rPr>
        <w:t xml:space="preserve"> </w:t>
      </w:r>
      <w:r w:rsidR="007D6481" w:rsidRPr="00B71035">
        <w:rPr>
          <w:rFonts w:ascii="Calibri" w:hAnsi="Calibri" w:cs="Calibri"/>
          <w:sz w:val="24"/>
          <w:szCs w:val="24"/>
        </w:rPr>
        <w:t>an</w:t>
      </w:r>
      <w:r w:rsidR="00116FFE" w:rsidRPr="00B71035">
        <w:rPr>
          <w:rFonts w:ascii="Calibri" w:hAnsi="Calibri" w:cs="Calibri"/>
          <w:sz w:val="24"/>
          <w:szCs w:val="24"/>
        </w:rPr>
        <w:t xml:space="preserve"> overarching vision </w:t>
      </w:r>
      <w:r w:rsidR="002175EB" w:rsidRPr="00B71035">
        <w:rPr>
          <w:rFonts w:ascii="Calibri" w:hAnsi="Calibri" w:cs="Calibri"/>
          <w:sz w:val="24"/>
          <w:szCs w:val="24"/>
        </w:rPr>
        <w:t xml:space="preserve">for </w:t>
      </w:r>
      <w:r w:rsidR="00AF62DF" w:rsidRPr="00B71035">
        <w:rPr>
          <w:rFonts w:ascii="Calibri" w:hAnsi="Calibri" w:cs="Calibri"/>
          <w:sz w:val="24"/>
          <w:szCs w:val="24"/>
        </w:rPr>
        <w:t xml:space="preserve">the </w:t>
      </w:r>
      <w:r w:rsidR="00FC409B" w:rsidRPr="00B71035">
        <w:rPr>
          <w:rFonts w:ascii="Calibri" w:hAnsi="Calibri" w:cs="Calibri"/>
          <w:sz w:val="24"/>
          <w:szCs w:val="24"/>
        </w:rPr>
        <w:t>role</w:t>
      </w:r>
      <w:r w:rsidR="00A55014" w:rsidRPr="00B71035">
        <w:rPr>
          <w:rFonts w:ascii="Calibri" w:hAnsi="Calibri" w:cs="Calibri"/>
          <w:sz w:val="24"/>
          <w:szCs w:val="24"/>
        </w:rPr>
        <w:t xml:space="preserve"> of the </w:t>
      </w:r>
      <w:r w:rsidR="00AF62DF" w:rsidRPr="00B71035">
        <w:rPr>
          <w:rFonts w:ascii="Calibri" w:hAnsi="Calibri" w:cs="Calibri"/>
          <w:sz w:val="24"/>
          <w:szCs w:val="24"/>
        </w:rPr>
        <w:t>suite of protected and conserved areas</w:t>
      </w:r>
      <w:r w:rsidR="005774D6" w:rsidRPr="00B71035">
        <w:rPr>
          <w:rFonts w:ascii="Calibri" w:hAnsi="Calibri" w:cs="Calibri"/>
          <w:sz w:val="24"/>
          <w:szCs w:val="24"/>
        </w:rPr>
        <w:t xml:space="preserve"> </w:t>
      </w:r>
      <w:r w:rsidR="007D6481" w:rsidRPr="00B71035">
        <w:rPr>
          <w:rFonts w:ascii="Calibri" w:hAnsi="Calibri" w:cs="Calibri"/>
          <w:sz w:val="24"/>
          <w:szCs w:val="24"/>
        </w:rPr>
        <w:t xml:space="preserve">will be developed this year. It </w:t>
      </w:r>
      <w:r w:rsidR="005774D6" w:rsidRPr="00B71035">
        <w:rPr>
          <w:rFonts w:ascii="Calibri" w:hAnsi="Calibri" w:cs="Calibri"/>
          <w:sz w:val="24"/>
          <w:szCs w:val="24"/>
        </w:rPr>
        <w:t>will enable</w:t>
      </w:r>
      <w:r w:rsidR="007D6481" w:rsidRPr="00B71035">
        <w:rPr>
          <w:rFonts w:ascii="Calibri" w:hAnsi="Calibri" w:cs="Calibri"/>
          <w:sz w:val="24"/>
          <w:szCs w:val="24"/>
        </w:rPr>
        <w:t xml:space="preserve"> better</w:t>
      </w:r>
      <w:r w:rsidR="005774D6" w:rsidRPr="00B71035">
        <w:rPr>
          <w:rFonts w:ascii="Calibri" w:hAnsi="Calibri" w:cs="Calibri"/>
          <w:sz w:val="24"/>
          <w:szCs w:val="24"/>
        </w:rPr>
        <w:t xml:space="preserve"> conservation planning</w:t>
      </w:r>
      <w:r w:rsidR="00747957" w:rsidRPr="00B71035">
        <w:rPr>
          <w:rFonts w:ascii="Calibri" w:hAnsi="Calibri" w:cs="Calibri"/>
          <w:sz w:val="24"/>
          <w:szCs w:val="24"/>
        </w:rPr>
        <w:t>, monitoring</w:t>
      </w:r>
      <w:r w:rsidR="005774D6" w:rsidRPr="00B71035">
        <w:rPr>
          <w:rFonts w:ascii="Calibri" w:hAnsi="Calibri" w:cs="Calibri"/>
          <w:sz w:val="24"/>
          <w:szCs w:val="24"/>
        </w:rPr>
        <w:t xml:space="preserve"> and </w:t>
      </w:r>
      <w:r w:rsidR="00E6587D" w:rsidRPr="00B71035">
        <w:rPr>
          <w:rFonts w:ascii="Calibri" w:hAnsi="Calibri" w:cs="Calibri"/>
          <w:sz w:val="24"/>
          <w:szCs w:val="24"/>
        </w:rPr>
        <w:t xml:space="preserve">action at national, regional </w:t>
      </w:r>
      <w:r w:rsidR="00747957" w:rsidRPr="00B71035">
        <w:rPr>
          <w:rFonts w:ascii="Calibri" w:hAnsi="Calibri" w:cs="Calibri"/>
          <w:sz w:val="24"/>
          <w:szCs w:val="24"/>
        </w:rPr>
        <w:t>and local levels</w:t>
      </w:r>
      <w:r w:rsidR="00A55014" w:rsidRPr="00B71035">
        <w:rPr>
          <w:rFonts w:ascii="Calibri" w:hAnsi="Calibri" w:cs="Calibri"/>
          <w:sz w:val="24"/>
          <w:szCs w:val="24"/>
        </w:rPr>
        <w:t xml:space="preserve"> and </w:t>
      </w:r>
      <w:r w:rsidR="000D6429" w:rsidRPr="00B71035">
        <w:rPr>
          <w:rFonts w:ascii="Calibri" w:hAnsi="Calibri" w:cs="Calibri"/>
          <w:sz w:val="24"/>
          <w:szCs w:val="24"/>
        </w:rPr>
        <w:t xml:space="preserve">allow a more holistic view </w:t>
      </w:r>
      <w:r w:rsidR="000811F0" w:rsidRPr="00B71035">
        <w:rPr>
          <w:rFonts w:ascii="Calibri" w:hAnsi="Calibri" w:cs="Calibri"/>
          <w:sz w:val="24"/>
          <w:szCs w:val="24"/>
        </w:rPr>
        <w:t xml:space="preserve">in the context of </w:t>
      </w:r>
      <w:r w:rsidR="00A55014" w:rsidRPr="00B71035">
        <w:rPr>
          <w:rFonts w:ascii="Calibri" w:hAnsi="Calibri" w:cs="Calibri"/>
          <w:sz w:val="24"/>
          <w:szCs w:val="24"/>
        </w:rPr>
        <w:t>the wider countryside</w:t>
      </w:r>
      <w:r w:rsidR="000D6429" w:rsidRPr="00B71035">
        <w:rPr>
          <w:rFonts w:ascii="Calibri" w:hAnsi="Calibri" w:cs="Calibri"/>
          <w:sz w:val="24"/>
          <w:szCs w:val="24"/>
        </w:rPr>
        <w:t>. It will also help connect work on species and habitats in the face of climate change and improving ecological connectivity (via our work on Nature Networks).</w:t>
      </w:r>
    </w:p>
    <w:p w14:paraId="526CF892" w14:textId="1F18FB11" w:rsidR="008873AC" w:rsidRPr="00B71035" w:rsidRDefault="00C62267" w:rsidP="009D6103">
      <w:pPr>
        <w:pStyle w:val="ListParagraph"/>
        <w:numPr>
          <w:ilvl w:val="1"/>
          <w:numId w:val="43"/>
        </w:numPr>
        <w:spacing w:before="120" w:after="12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  <w:u w:val="single"/>
        </w:rPr>
        <w:lastRenderedPageBreak/>
        <w:t>H</w:t>
      </w:r>
      <w:r w:rsidR="00EC6607" w:rsidRPr="00B71035">
        <w:rPr>
          <w:rFonts w:ascii="Calibri" w:hAnsi="Calibri" w:cs="Calibri"/>
          <w:sz w:val="24"/>
          <w:szCs w:val="24"/>
          <w:u w:val="single"/>
        </w:rPr>
        <w:t xml:space="preserve">abitats and species </w:t>
      </w:r>
      <w:r w:rsidR="006F4CEF" w:rsidRPr="00B71035">
        <w:rPr>
          <w:rFonts w:ascii="Calibri" w:hAnsi="Calibri" w:cs="Calibri"/>
          <w:sz w:val="24"/>
          <w:szCs w:val="24"/>
          <w:u w:val="single"/>
        </w:rPr>
        <w:t>monitoring programme</w:t>
      </w:r>
      <w:r w:rsidRPr="00B71035">
        <w:rPr>
          <w:rFonts w:ascii="Calibri" w:hAnsi="Calibri" w:cs="Calibri"/>
          <w:sz w:val="24"/>
          <w:szCs w:val="24"/>
        </w:rPr>
        <w:t xml:space="preserve"> </w:t>
      </w:r>
      <w:r w:rsidR="007D52A6" w:rsidRPr="00B71035">
        <w:rPr>
          <w:rFonts w:ascii="Calibri" w:hAnsi="Calibri" w:cs="Calibri"/>
          <w:sz w:val="24"/>
          <w:szCs w:val="24"/>
        </w:rPr>
        <w:t>–</w:t>
      </w:r>
      <w:r w:rsidRPr="00B71035">
        <w:rPr>
          <w:rFonts w:ascii="Calibri" w:hAnsi="Calibri" w:cs="Calibri"/>
          <w:sz w:val="24"/>
          <w:szCs w:val="24"/>
        </w:rPr>
        <w:t xml:space="preserve"> </w:t>
      </w:r>
      <w:r w:rsidR="007D52A6" w:rsidRPr="00B71035">
        <w:rPr>
          <w:rFonts w:ascii="Calibri" w:hAnsi="Calibri" w:cs="Calibri"/>
          <w:sz w:val="24"/>
          <w:szCs w:val="24"/>
        </w:rPr>
        <w:t xml:space="preserve">We will utilise existing work around biodiversity data </w:t>
      </w:r>
      <w:r w:rsidR="00C37E2F" w:rsidRPr="00B71035">
        <w:rPr>
          <w:rFonts w:ascii="Calibri" w:hAnsi="Calibri" w:cs="Calibri"/>
          <w:sz w:val="24"/>
          <w:szCs w:val="24"/>
        </w:rPr>
        <w:t>flows and needs to develop an initial framework for</w:t>
      </w:r>
      <w:r w:rsidR="00513428" w:rsidRPr="00B71035">
        <w:rPr>
          <w:rFonts w:ascii="Calibri" w:hAnsi="Calibri" w:cs="Calibri"/>
          <w:sz w:val="24"/>
          <w:szCs w:val="24"/>
        </w:rPr>
        <w:t xml:space="preserve"> </w:t>
      </w:r>
      <w:r w:rsidR="00E35E2A">
        <w:rPr>
          <w:rFonts w:ascii="Calibri" w:hAnsi="Calibri" w:cs="Calibri"/>
          <w:sz w:val="24"/>
          <w:szCs w:val="24"/>
        </w:rPr>
        <w:t xml:space="preserve">an </w:t>
      </w:r>
      <w:r w:rsidR="00513428" w:rsidRPr="00B71035">
        <w:rPr>
          <w:rFonts w:ascii="Calibri" w:hAnsi="Calibri" w:cs="Calibri"/>
          <w:sz w:val="24"/>
          <w:szCs w:val="24"/>
        </w:rPr>
        <w:t>integrated</w:t>
      </w:r>
      <w:r w:rsidR="00C37E2F" w:rsidRPr="00B71035">
        <w:rPr>
          <w:rFonts w:ascii="Calibri" w:hAnsi="Calibri" w:cs="Calibri"/>
          <w:sz w:val="24"/>
          <w:szCs w:val="24"/>
        </w:rPr>
        <w:t xml:space="preserve"> </w:t>
      </w:r>
      <w:r w:rsidR="00982AA1" w:rsidRPr="00B71035">
        <w:rPr>
          <w:rFonts w:ascii="Calibri" w:hAnsi="Calibri" w:cs="Calibri"/>
          <w:sz w:val="24"/>
          <w:szCs w:val="24"/>
        </w:rPr>
        <w:t>e</w:t>
      </w:r>
      <w:r w:rsidR="00C37E2F" w:rsidRPr="00B71035">
        <w:rPr>
          <w:rFonts w:ascii="Calibri" w:hAnsi="Calibri" w:cs="Calibri"/>
          <w:sz w:val="24"/>
          <w:szCs w:val="24"/>
        </w:rPr>
        <w:t>cosystem, habitat and</w:t>
      </w:r>
      <w:r w:rsidR="00982AA1" w:rsidRPr="00B71035">
        <w:rPr>
          <w:rFonts w:ascii="Calibri" w:hAnsi="Calibri" w:cs="Calibri"/>
          <w:sz w:val="24"/>
          <w:szCs w:val="24"/>
        </w:rPr>
        <w:t xml:space="preserve"> species monitoring</w:t>
      </w:r>
      <w:r w:rsidR="00BE6AE5" w:rsidRPr="00B71035">
        <w:rPr>
          <w:rFonts w:ascii="Calibri" w:hAnsi="Calibri" w:cs="Calibri"/>
          <w:sz w:val="24"/>
          <w:szCs w:val="24"/>
        </w:rPr>
        <w:t xml:space="preserve"> programme</w:t>
      </w:r>
      <w:r w:rsidR="00822016" w:rsidRPr="00B71035">
        <w:rPr>
          <w:rFonts w:ascii="Calibri" w:hAnsi="Calibri" w:cs="Calibri"/>
          <w:sz w:val="24"/>
          <w:szCs w:val="24"/>
        </w:rPr>
        <w:t>.</w:t>
      </w:r>
    </w:p>
    <w:p w14:paraId="7B7CABBA" w14:textId="28E0D396" w:rsidR="00681EB2" w:rsidRPr="00B71035" w:rsidRDefault="009E5D75" w:rsidP="009D6103">
      <w:pPr>
        <w:pStyle w:val="ListParagraph"/>
        <w:numPr>
          <w:ilvl w:val="1"/>
          <w:numId w:val="43"/>
        </w:numPr>
        <w:spacing w:before="120" w:after="120" w:line="276" w:lineRule="auto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B71035">
        <w:rPr>
          <w:rFonts w:ascii="Calibri" w:hAnsi="Calibri" w:cs="Calibri"/>
          <w:sz w:val="24"/>
          <w:szCs w:val="24"/>
          <w:u w:val="single"/>
        </w:rPr>
        <w:t xml:space="preserve">Risk </w:t>
      </w:r>
      <w:r w:rsidR="00513428" w:rsidRPr="00B71035">
        <w:rPr>
          <w:rFonts w:ascii="Calibri" w:hAnsi="Calibri" w:cs="Calibri"/>
          <w:sz w:val="24"/>
          <w:szCs w:val="24"/>
          <w:u w:val="single"/>
        </w:rPr>
        <w:t>register</w:t>
      </w:r>
      <w:r w:rsidR="00513428" w:rsidRPr="00B71035">
        <w:rPr>
          <w:rFonts w:ascii="Calibri" w:hAnsi="Calibri" w:cs="Calibri"/>
          <w:sz w:val="24"/>
          <w:szCs w:val="24"/>
        </w:rPr>
        <w:t xml:space="preserve"> </w:t>
      </w:r>
      <w:r w:rsidR="00822016" w:rsidRPr="00B71035">
        <w:rPr>
          <w:rFonts w:ascii="Calibri" w:hAnsi="Calibri" w:cs="Calibri"/>
          <w:sz w:val="24"/>
          <w:szCs w:val="24"/>
        </w:rPr>
        <w:t>–</w:t>
      </w:r>
      <w:r w:rsidR="00513428" w:rsidRPr="00B71035">
        <w:rPr>
          <w:rFonts w:ascii="Calibri" w:hAnsi="Calibri" w:cs="Calibri"/>
          <w:sz w:val="24"/>
          <w:szCs w:val="24"/>
        </w:rPr>
        <w:t xml:space="preserve"> </w:t>
      </w:r>
      <w:r w:rsidR="00822016" w:rsidRPr="00B71035">
        <w:rPr>
          <w:rFonts w:ascii="Calibri" w:hAnsi="Calibri" w:cs="Calibri"/>
          <w:sz w:val="24"/>
          <w:szCs w:val="24"/>
        </w:rPr>
        <w:t xml:space="preserve">The development of a risk register that can be used </w:t>
      </w:r>
      <w:r w:rsidR="003D1AE3" w:rsidRPr="00B71035">
        <w:rPr>
          <w:rFonts w:ascii="Calibri" w:hAnsi="Calibri" w:cs="Calibri"/>
          <w:sz w:val="24"/>
          <w:szCs w:val="24"/>
        </w:rPr>
        <w:t>to identify</w:t>
      </w:r>
      <w:r w:rsidR="000C59EF" w:rsidRPr="00B71035">
        <w:rPr>
          <w:rFonts w:ascii="Calibri" w:hAnsi="Calibri" w:cs="Calibri"/>
          <w:sz w:val="24"/>
          <w:szCs w:val="24"/>
        </w:rPr>
        <w:t xml:space="preserve"> and track</w:t>
      </w:r>
      <w:r w:rsidR="009E1ADE" w:rsidRPr="00B71035">
        <w:rPr>
          <w:rFonts w:ascii="Calibri" w:hAnsi="Calibri" w:cs="Calibri"/>
          <w:sz w:val="24"/>
          <w:szCs w:val="24"/>
        </w:rPr>
        <w:t xml:space="preserve"> risks and inform mitigation including science and evidence needs</w:t>
      </w:r>
      <w:r w:rsidR="00790CEA">
        <w:rPr>
          <w:rFonts w:ascii="Calibri" w:hAnsi="Calibri" w:cs="Calibri"/>
          <w:sz w:val="24"/>
          <w:szCs w:val="24"/>
        </w:rPr>
        <w:t xml:space="preserve"> will form part of this work.</w:t>
      </w:r>
    </w:p>
    <w:p w14:paraId="1268C1E8" w14:textId="173DBBC9" w:rsidR="00365348" w:rsidRPr="00B71035" w:rsidRDefault="001E3F2B" w:rsidP="00B71035">
      <w:pPr>
        <w:spacing w:before="240"/>
        <w:outlineLvl w:val="1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t>Action required</w:t>
      </w:r>
    </w:p>
    <w:p w14:paraId="19129952" w14:textId="079872E1" w:rsidR="00334253" w:rsidRPr="00B71035" w:rsidRDefault="001A7599" w:rsidP="00B71035">
      <w:pPr>
        <w:pStyle w:val="ListParagraph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C56653" w:rsidRPr="00B71035">
        <w:rPr>
          <w:rFonts w:ascii="Calibri" w:hAnsi="Calibri" w:cs="Calibri"/>
          <w:sz w:val="24"/>
          <w:szCs w:val="24"/>
        </w:rPr>
        <w:t xml:space="preserve">he </w:t>
      </w:r>
      <w:r>
        <w:rPr>
          <w:rFonts w:ascii="Calibri" w:hAnsi="Calibri" w:cs="Calibri"/>
          <w:sz w:val="24"/>
          <w:szCs w:val="24"/>
        </w:rPr>
        <w:t>C</w:t>
      </w:r>
      <w:r w:rsidR="00C56653" w:rsidRPr="00B71035">
        <w:rPr>
          <w:rFonts w:ascii="Calibri" w:hAnsi="Calibri" w:cs="Calibri"/>
          <w:sz w:val="24"/>
          <w:szCs w:val="24"/>
        </w:rPr>
        <w:t>ommittee</w:t>
      </w:r>
      <w:r>
        <w:rPr>
          <w:rFonts w:ascii="Calibri" w:hAnsi="Calibri" w:cs="Calibri"/>
          <w:sz w:val="24"/>
          <w:szCs w:val="24"/>
        </w:rPr>
        <w:t xml:space="preserve"> is invited</w:t>
      </w:r>
      <w:r w:rsidR="00C56653" w:rsidRPr="00B71035">
        <w:rPr>
          <w:rFonts w:ascii="Calibri" w:hAnsi="Calibri" w:cs="Calibri"/>
          <w:sz w:val="24"/>
          <w:szCs w:val="24"/>
        </w:rPr>
        <w:t xml:space="preserve"> to </w:t>
      </w:r>
      <w:r w:rsidR="00B63A81" w:rsidRPr="00B71035">
        <w:rPr>
          <w:rFonts w:ascii="Calibri" w:hAnsi="Calibri" w:cs="Calibri"/>
          <w:sz w:val="24"/>
          <w:szCs w:val="24"/>
        </w:rPr>
        <w:t>consider the issues raised in this paper</w:t>
      </w:r>
      <w:r w:rsidR="00066365" w:rsidRPr="00B71035">
        <w:rPr>
          <w:rFonts w:ascii="Calibri" w:hAnsi="Calibri" w:cs="Calibri"/>
          <w:sz w:val="24"/>
          <w:szCs w:val="24"/>
        </w:rPr>
        <w:t xml:space="preserve"> and</w:t>
      </w:r>
      <w:r>
        <w:rPr>
          <w:rFonts w:ascii="Calibri" w:hAnsi="Calibri" w:cs="Calibri"/>
          <w:sz w:val="24"/>
          <w:szCs w:val="24"/>
        </w:rPr>
        <w:t>:</w:t>
      </w:r>
    </w:p>
    <w:p w14:paraId="24B9B9FE" w14:textId="71787C16" w:rsidR="00454B48" w:rsidRPr="00B71035" w:rsidRDefault="001A7599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454B48" w:rsidRPr="00B71035">
        <w:rPr>
          <w:rFonts w:ascii="Calibri" w:hAnsi="Calibri" w:cs="Calibri"/>
          <w:sz w:val="24"/>
          <w:szCs w:val="24"/>
        </w:rPr>
        <w:t>pprove the proposed approach</w:t>
      </w:r>
    </w:p>
    <w:p w14:paraId="042117C6" w14:textId="69E90DDC" w:rsidR="00454B48" w:rsidRPr="00B71035" w:rsidRDefault="001A7599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54B48" w:rsidRPr="00B71035">
        <w:rPr>
          <w:rFonts w:ascii="Calibri" w:hAnsi="Calibri" w:cs="Calibri"/>
          <w:sz w:val="24"/>
          <w:szCs w:val="24"/>
        </w:rPr>
        <w:t>rovide comment on the risks, mitigation proposals and actions</w:t>
      </w:r>
    </w:p>
    <w:p w14:paraId="0499B9E3" w14:textId="320D0524" w:rsidR="00454B48" w:rsidRPr="00B71035" w:rsidRDefault="001A7599" w:rsidP="00B71035">
      <w:pPr>
        <w:pStyle w:val="ListParagraph"/>
        <w:numPr>
          <w:ilvl w:val="0"/>
          <w:numId w:val="40"/>
        </w:numPr>
        <w:spacing w:before="120" w:after="120" w:line="276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54B48" w:rsidRPr="00B71035">
        <w:rPr>
          <w:rFonts w:ascii="Calibri" w:hAnsi="Calibri" w:cs="Calibri"/>
          <w:sz w:val="24"/>
          <w:szCs w:val="24"/>
        </w:rPr>
        <w:t>rovide feedback on any support they could provide in taking this work forward.</w:t>
      </w:r>
    </w:p>
    <w:p w14:paraId="5083EB83" w14:textId="77777777" w:rsidR="00365348" w:rsidRDefault="00365348" w:rsidP="009121F4">
      <w:pPr>
        <w:rPr>
          <w:rFonts w:ascii="Calibri" w:hAnsi="Calibri" w:cs="Calibri"/>
          <w:sz w:val="24"/>
          <w:szCs w:val="24"/>
        </w:rPr>
      </w:pPr>
    </w:p>
    <w:p w14:paraId="604D27A3" w14:textId="77777777" w:rsidR="00B71035" w:rsidRPr="00B71035" w:rsidRDefault="00B71035" w:rsidP="009121F4">
      <w:pPr>
        <w:rPr>
          <w:rFonts w:ascii="Calibri" w:hAnsi="Calibri" w:cs="Calibri"/>
          <w:sz w:val="24"/>
          <w:szCs w:val="24"/>
        </w:rPr>
      </w:pPr>
    </w:p>
    <w:p w14:paraId="6C3E44E2" w14:textId="512F2E67" w:rsidR="00B71035" w:rsidRPr="00B71035" w:rsidRDefault="00B71035" w:rsidP="009121F4">
      <w:pPr>
        <w:rPr>
          <w:rFonts w:ascii="Calibri" w:hAnsi="Calibri" w:cs="Calibri"/>
          <w:sz w:val="24"/>
          <w:szCs w:val="24"/>
        </w:rPr>
      </w:pPr>
      <w:r w:rsidRPr="00B71035">
        <w:rPr>
          <w:rFonts w:ascii="Calibri" w:hAnsi="Calibri" w:cs="Calibri"/>
          <w:sz w:val="24"/>
          <w:szCs w:val="24"/>
        </w:rPr>
        <w:t xml:space="preserve">Contact: Ben Ross, </w:t>
      </w:r>
      <w:hyperlink r:id="rId13" w:history="1">
        <w:r w:rsidRPr="00B71035">
          <w:rPr>
            <w:rStyle w:val="Hyperlink"/>
            <w:rFonts w:ascii="Calibri" w:hAnsi="Calibri" w:cs="Calibri"/>
            <w:sz w:val="24"/>
            <w:szCs w:val="24"/>
          </w:rPr>
          <w:t>Ben.Ross@nature.scot</w:t>
        </w:r>
      </w:hyperlink>
    </w:p>
    <w:p w14:paraId="5C7BF201" w14:textId="77777777" w:rsidR="00636E80" w:rsidRPr="00B71035" w:rsidRDefault="00636E80">
      <w:pPr>
        <w:spacing w:after="160" w:line="259" w:lineRule="auto"/>
        <w:rPr>
          <w:rFonts w:ascii="Calibri" w:hAnsi="Calibri" w:cs="Calibri"/>
          <w:b/>
          <w:bCs/>
          <w:sz w:val="24"/>
          <w:szCs w:val="24"/>
        </w:rPr>
      </w:pPr>
      <w:r w:rsidRPr="00B71035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4B29DEB4" w14:textId="018290E9" w:rsidR="00490858" w:rsidRPr="00636E80" w:rsidRDefault="00650A4F" w:rsidP="00B71035">
      <w:pPr>
        <w:outlineLvl w:val="0"/>
        <w:rPr>
          <w:b/>
          <w:bCs/>
        </w:rPr>
      </w:pPr>
      <w:r>
        <w:rPr>
          <w:b/>
          <w:bCs/>
        </w:rPr>
        <w:lastRenderedPageBreak/>
        <w:t>Annex 1 –</w:t>
      </w:r>
      <w:r w:rsidR="00B71035">
        <w:rPr>
          <w:b/>
          <w:bCs/>
        </w:rPr>
        <w:t xml:space="preserve"> </w:t>
      </w:r>
      <w:r w:rsidR="00636E80">
        <w:rPr>
          <w:b/>
          <w:bCs/>
          <w:i/>
          <w:iCs/>
        </w:rPr>
        <w:t xml:space="preserve">Delivering Healthy Ecosystems </w:t>
      </w:r>
      <w:r w:rsidR="00191646">
        <w:rPr>
          <w:b/>
          <w:bCs/>
        </w:rPr>
        <w:t>f</w:t>
      </w:r>
      <w:r w:rsidR="00636E80">
        <w:rPr>
          <w:b/>
          <w:bCs/>
        </w:rPr>
        <w:t>ramework</w:t>
      </w:r>
    </w:p>
    <w:p w14:paraId="1DAB7320" w14:textId="556C595B" w:rsidR="005D7901" w:rsidRDefault="005D7901" w:rsidP="009121F4">
      <w:r w:rsidRPr="001F5D09">
        <w:rPr>
          <w:noProof/>
        </w:rPr>
        <w:drawing>
          <wp:inline distT="0" distB="0" distL="0" distR="0" wp14:anchorId="38ACE3E2" wp14:editId="5CB551FB">
            <wp:extent cx="5731510" cy="5775960"/>
            <wp:effectExtent l="0" t="0" r="0" b="0"/>
            <wp:docPr id="77010743" name="Picture 2" descr="Delivering Healthy Ecosystems framework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0743" name="Picture 2" descr="Delivering Healthy Ecosystems framework diagr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9943" w14:textId="15B54602" w:rsidR="00297980" w:rsidRDefault="00297980">
      <w:pPr>
        <w:spacing w:after="160" w:line="259" w:lineRule="auto"/>
        <w:rPr>
          <w:b/>
          <w:bCs/>
        </w:rPr>
      </w:pPr>
    </w:p>
    <w:p w14:paraId="69166277" w14:textId="77777777" w:rsidR="008371C2" w:rsidRDefault="008371C2" w:rsidP="00297980">
      <w:pPr>
        <w:rPr>
          <w:b/>
          <w:bCs/>
        </w:rPr>
        <w:sectPr w:rsidR="008371C2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E3ADA6" w14:textId="178C1E35" w:rsidR="00297980" w:rsidRPr="00297980" w:rsidRDefault="00297980" w:rsidP="00B71035">
      <w:pPr>
        <w:outlineLvl w:val="0"/>
        <w:rPr>
          <w:b/>
          <w:bCs/>
        </w:rPr>
      </w:pPr>
      <w:r>
        <w:rPr>
          <w:b/>
          <w:bCs/>
        </w:rPr>
        <w:lastRenderedPageBreak/>
        <w:t xml:space="preserve">Annex 2 – </w:t>
      </w:r>
      <w:r>
        <w:rPr>
          <w:b/>
          <w:bCs/>
          <w:i/>
          <w:iCs/>
        </w:rPr>
        <w:t xml:space="preserve">Delivering Healthy Ecosystems </w:t>
      </w:r>
      <w:r>
        <w:rPr>
          <w:b/>
          <w:bCs/>
        </w:rPr>
        <w:t>routemap</w:t>
      </w:r>
    </w:p>
    <w:p w14:paraId="386B5762" w14:textId="77777777" w:rsidR="00490858" w:rsidRDefault="00490858" w:rsidP="009121F4"/>
    <w:p w14:paraId="7CFA0B9C" w14:textId="5425CD77" w:rsidR="00490858" w:rsidRPr="001D66FE" w:rsidRDefault="00490858" w:rsidP="009121F4">
      <w:r w:rsidRPr="00490858">
        <w:rPr>
          <w:noProof/>
        </w:rPr>
        <w:drawing>
          <wp:inline distT="0" distB="0" distL="0" distR="0" wp14:anchorId="4948346F" wp14:editId="48253209">
            <wp:extent cx="8583507" cy="1806854"/>
            <wp:effectExtent l="0" t="0" r="8255" b="3175"/>
            <wp:docPr id="31" name="Picture 30" descr="Delivering Healthy Ecosystems routemap">
              <a:extLst xmlns:a="http://schemas.openxmlformats.org/drawingml/2006/main">
                <a:ext uri="{FF2B5EF4-FFF2-40B4-BE49-F238E27FC236}">
                  <a16:creationId xmlns:a16="http://schemas.microsoft.com/office/drawing/2014/main" id="{65598122-AC2A-98CB-DBED-38B0EF2B2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Delivering Healthy Ecosystems routemap">
                      <a:extLst>
                        <a:ext uri="{FF2B5EF4-FFF2-40B4-BE49-F238E27FC236}">
                          <a16:creationId xmlns:a16="http://schemas.microsoft.com/office/drawing/2014/main" id="{65598122-AC2A-98CB-DBED-38B0EF2B25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04327" cy="1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858" w:rsidRPr="001D66FE" w:rsidSect="008371C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0F46" w14:textId="77777777" w:rsidR="001C0F93" w:rsidRDefault="001C0F93" w:rsidP="00081AEE">
      <w:r>
        <w:separator/>
      </w:r>
    </w:p>
  </w:endnote>
  <w:endnote w:type="continuationSeparator" w:id="0">
    <w:p w14:paraId="71122109" w14:textId="77777777" w:rsidR="001C0F93" w:rsidRDefault="001C0F93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5788" w14:textId="77777777"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0E5E" w14:textId="77777777" w:rsidR="001C0F93" w:rsidRDefault="001C0F93" w:rsidP="00081AEE">
      <w:r>
        <w:separator/>
      </w:r>
    </w:p>
  </w:footnote>
  <w:footnote w:type="continuationSeparator" w:id="0">
    <w:p w14:paraId="6533C270" w14:textId="77777777" w:rsidR="001C0F93" w:rsidRDefault="001C0F93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D206" w14:textId="41DB8B20" w:rsidR="00117621" w:rsidRDefault="00117621" w:rsidP="00117621">
    <w:pPr>
      <w:pStyle w:val="Header"/>
      <w:jc w:val="right"/>
    </w:pPr>
    <w:r w:rsidRPr="00A95B01">
      <w:rPr>
        <w:rFonts w:ascii="Calibri" w:hAnsi="Calibri" w:cs="Calibri"/>
        <w:sz w:val="24"/>
        <w:szCs w:val="24"/>
      </w:rPr>
      <w:t>SAC/2025/</w:t>
    </w:r>
    <w:r>
      <w:rPr>
        <w:rFonts w:ascii="Calibri" w:hAnsi="Calibri" w:cs="Calibri"/>
        <w:sz w:val="24"/>
        <w:szCs w:val="24"/>
      </w:rPr>
      <w:t>03</w:t>
    </w:r>
    <w:r w:rsidRPr="00A95B01">
      <w:rPr>
        <w:rFonts w:ascii="Calibri" w:hAnsi="Calibri" w:cs="Calibri"/>
        <w:sz w:val="24"/>
        <w:szCs w:val="24"/>
      </w:rPr>
      <w:t>/</w:t>
    </w:r>
    <w:r>
      <w:rPr>
        <w:rFonts w:ascii="Calibri" w:hAnsi="Calibri" w:cs="Calibri"/>
        <w:sz w:val="24"/>
        <w:szCs w:val="24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C126E"/>
    <w:multiLevelType w:val="hybridMultilevel"/>
    <w:tmpl w:val="7E5273A2"/>
    <w:lvl w:ilvl="0" w:tplc="E49013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90E84"/>
    <w:multiLevelType w:val="hybridMultilevel"/>
    <w:tmpl w:val="2F90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7087A"/>
    <w:multiLevelType w:val="hybridMultilevel"/>
    <w:tmpl w:val="9E546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FB071E"/>
    <w:multiLevelType w:val="hybridMultilevel"/>
    <w:tmpl w:val="E4D8ADB0"/>
    <w:lvl w:ilvl="0" w:tplc="89A274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90EBD"/>
    <w:multiLevelType w:val="hybridMultilevel"/>
    <w:tmpl w:val="1B5E3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5AFF"/>
    <w:multiLevelType w:val="hybridMultilevel"/>
    <w:tmpl w:val="89FE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93639"/>
    <w:multiLevelType w:val="hybridMultilevel"/>
    <w:tmpl w:val="00BC9418"/>
    <w:lvl w:ilvl="0" w:tplc="5DCE19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57F4D49"/>
    <w:multiLevelType w:val="hybridMultilevel"/>
    <w:tmpl w:val="0D8E4B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C51501"/>
    <w:multiLevelType w:val="hybridMultilevel"/>
    <w:tmpl w:val="614C1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229A3"/>
    <w:multiLevelType w:val="hybridMultilevel"/>
    <w:tmpl w:val="C8842ECE"/>
    <w:lvl w:ilvl="0" w:tplc="B3E6F216">
      <w:start w:val="6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C7352B"/>
    <w:multiLevelType w:val="hybridMultilevel"/>
    <w:tmpl w:val="05EA4D76"/>
    <w:lvl w:ilvl="0" w:tplc="10EA27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D73EF"/>
    <w:multiLevelType w:val="hybridMultilevel"/>
    <w:tmpl w:val="E424DB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5651BB"/>
    <w:multiLevelType w:val="hybridMultilevel"/>
    <w:tmpl w:val="B3148EF2"/>
    <w:lvl w:ilvl="0" w:tplc="C2F01E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A69BA"/>
    <w:multiLevelType w:val="hybridMultilevel"/>
    <w:tmpl w:val="572245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4695B"/>
    <w:multiLevelType w:val="hybridMultilevel"/>
    <w:tmpl w:val="43407CEE"/>
    <w:lvl w:ilvl="0" w:tplc="C2F01E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15228"/>
    <w:multiLevelType w:val="hybridMultilevel"/>
    <w:tmpl w:val="CA2CAD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A95A1D"/>
    <w:multiLevelType w:val="hybridMultilevel"/>
    <w:tmpl w:val="F29851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330F78"/>
    <w:multiLevelType w:val="hybridMultilevel"/>
    <w:tmpl w:val="0F42B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8061546">
    <w:abstractNumId w:val="34"/>
  </w:num>
  <w:num w:numId="2" w16cid:durableId="992412421">
    <w:abstractNumId w:val="31"/>
  </w:num>
  <w:num w:numId="3" w16cid:durableId="70665597">
    <w:abstractNumId w:val="17"/>
  </w:num>
  <w:num w:numId="4" w16cid:durableId="1008288218">
    <w:abstractNumId w:val="38"/>
  </w:num>
  <w:num w:numId="5" w16cid:durableId="1951666573">
    <w:abstractNumId w:val="37"/>
  </w:num>
  <w:num w:numId="6" w16cid:durableId="1362126982">
    <w:abstractNumId w:val="27"/>
  </w:num>
  <w:num w:numId="7" w16cid:durableId="1983192544">
    <w:abstractNumId w:val="35"/>
  </w:num>
  <w:num w:numId="8" w16cid:durableId="40593927">
    <w:abstractNumId w:val="20"/>
  </w:num>
  <w:num w:numId="9" w16cid:durableId="516699979">
    <w:abstractNumId w:val="18"/>
  </w:num>
  <w:num w:numId="10" w16cid:durableId="196896601">
    <w:abstractNumId w:val="30"/>
  </w:num>
  <w:num w:numId="11" w16cid:durableId="1523014870">
    <w:abstractNumId w:val="28"/>
  </w:num>
  <w:num w:numId="12" w16cid:durableId="1800538069">
    <w:abstractNumId w:val="9"/>
  </w:num>
  <w:num w:numId="13" w16cid:durableId="470176583">
    <w:abstractNumId w:val="8"/>
  </w:num>
  <w:num w:numId="14" w16cid:durableId="1569457493">
    <w:abstractNumId w:val="7"/>
  </w:num>
  <w:num w:numId="15" w16cid:durableId="613289665">
    <w:abstractNumId w:val="6"/>
  </w:num>
  <w:num w:numId="16" w16cid:durableId="1059592904">
    <w:abstractNumId w:val="5"/>
  </w:num>
  <w:num w:numId="17" w16cid:durableId="1096366061">
    <w:abstractNumId w:val="4"/>
  </w:num>
  <w:num w:numId="18" w16cid:durableId="1319463035">
    <w:abstractNumId w:val="3"/>
  </w:num>
  <w:num w:numId="19" w16cid:durableId="1595237245">
    <w:abstractNumId w:val="2"/>
  </w:num>
  <w:num w:numId="20" w16cid:durableId="149293152">
    <w:abstractNumId w:val="1"/>
  </w:num>
  <w:num w:numId="21" w16cid:durableId="1780372422">
    <w:abstractNumId w:val="0"/>
  </w:num>
  <w:num w:numId="22" w16cid:durableId="801654856">
    <w:abstractNumId w:val="28"/>
  </w:num>
  <w:num w:numId="23" w16cid:durableId="1304121424">
    <w:abstractNumId w:val="28"/>
  </w:num>
  <w:num w:numId="24" w16cid:durableId="935406944">
    <w:abstractNumId w:val="28"/>
  </w:num>
  <w:num w:numId="25" w16cid:durableId="122625419">
    <w:abstractNumId w:val="28"/>
  </w:num>
  <w:num w:numId="26" w16cid:durableId="217976917">
    <w:abstractNumId w:val="16"/>
  </w:num>
  <w:num w:numId="27" w16cid:durableId="1061057049">
    <w:abstractNumId w:val="23"/>
  </w:num>
  <w:num w:numId="28" w16cid:durableId="998656337">
    <w:abstractNumId w:val="22"/>
  </w:num>
  <w:num w:numId="29" w16cid:durableId="1663506534">
    <w:abstractNumId w:val="26"/>
  </w:num>
  <w:num w:numId="30" w16cid:durableId="1545360705">
    <w:abstractNumId w:val="33"/>
  </w:num>
  <w:num w:numId="31" w16cid:durableId="1816337400">
    <w:abstractNumId w:val="21"/>
  </w:num>
  <w:num w:numId="32" w16cid:durableId="240648253">
    <w:abstractNumId w:val="32"/>
  </w:num>
  <w:num w:numId="33" w16cid:durableId="602498099">
    <w:abstractNumId w:val="13"/>
  </w:num>
  <w:num w:numId="34" w16cid:durableId="2119061184">
    <w:abstractNumId w:val="10"/>
  </w:num>
  <w:num w:numId="35" w16cid:durableId="852718652">
    <w:abstractNumId w:val="25"/>
  </w:num>
  <w:num w:numId="36" w16cid:durableId="608582962">
    <w:abstractNumId w:val="29"/>
  </w:num>
  <w:num w:numId="37" w16cid:durableId="1317612728">
    <w:abstractNumId w:val="12"/>
  </w:num>
  <w:num w:numId="38" w16cid:durableId="608318498">
    <w:abstractNumId w:val="15"/>
  </w:num>
  <w:num w:numId="39" w16cid:durableId="1425494510">
    <w:abstractNumId w:val="36"/>
  </w:num>
  <w:num w:numId="40" w16cid:durableId="2049525334">
    <w:abstractNumId w:val="11"/>
  </w:num>
  <w:num w:numId="41" w16cid:durableId="2020153579">
    <w:abstractNumId w:val="24"/>
  </w:num>
  <w:num w:numId="42" w16cid:durableId="771360632">
    <w:abstractNumId w:val="14"/>
  </w:num>
  <w:num w:numId="43" w16cid:durableId="691417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1"/>
    <w:rsid w:val="000024E1"/>
    <w:rsid w:val="000025D7"/>
    <w:rsid w:val="000055C3"/>
    <w:rsid w:val="00005F67"/>
    <w:rsid w:val="00014D63"/>
    <w:rsid w:val="00021D7F"/>
    <w:rsid w:val="000236D1"/>
    <w:rsid w:val="000268D0"/>
    <w:rsid w:val="0003356D"/>
    <w:rsid w:val="000362BB"/>
    <w:rsid w:val="000369FD"/>
    <w:rsid w:val="000404DB"/>
    <w:rsid w:val="000431FA"/>
    <w:rsid w:val="000446F1"/>
    <w:rsid w:val="00046C1F"/>
    <w:rsid w:val="0005092F"/>
    <w:rsid w:val="00050E44"/>
    <w:rsid w:val="0005120D"/>
    <w:rsid w:val="00053F98"/>
    <w:rsid w:val="00055F85"/>
    <w:rsid w:val="00062440"/>
    <w:rsid w:val="00064ED8"/>
    <w:rsid w:val="00066365"/>
    <w:rsid w:val="0007669F"/>
    <w:rsid w:val="00076C38"/>
    <w:rsid w:val="000811F0"/>
    <w:rsid w:val="00081AEE"/>
    <w:rsid w:val="0008528B"/>
    <w:rsid w:val="000852E7"/>
    <w:rsid w:val="00086739"/>
    <w:rsid w:val="00094521"/>
    <w:rsid w:val="00095624"/>
    <w:rsid w:val="000969B3"/>
    <w:rsid w:val="000A6B19"/>
    <w:rsid w:val="000B1188"/>
    <w:rsid w:val="000B14B0"/>
    <w:rsid w:val="000B19A8"/>
    <w:rsid w:val="000B220A"/>
    <w:rsid w:val="000B3A33"/>
    <w:rsid w:val="000C1E7C"/>
    <w:rsid w:val="000C59EF"/>
    <w:rsid w:val="000C6385"/>
    <w:rsid w:val="000C71A9"/>
    <w:rsid w:val="000D4F8E"/>
    <w:rsid w:val="000D6429"/>
    <w:rsid w:val="000E73A7"/>
    <w:rsid w:val="000E7E23"/>
    <w:rsid w:val="000F146D"/>
    <w:rsid w:val="000F23F0"/>
    <w:rsid w:val="000F5A0B"/>
    <w:rsid w:val="000F62EE"/>
    <w:rsid w:val="0011493D"/>
    <w:rsid w:val="001157A6"/>
    <w:rsid w:val="00116FFE"/>
    <w:rsid w:val="00117621"/>
    <w:rsid w:val="001176A7"/>
    <w:rsid w:val="0012078B"/>
    <w:rsid w:val="00121347"/>
    <w:rsid w:val="0012442C"/>
    <w:rsid w:val="00126C0B"/>
    <w:rsid w:val="00130B39"/>
    <w:rsid w:val="00134559"/>
    <w:rsid w:val="00162BC8"/>
    <w:rsid w:val="00165C21"/>
    <w:rsid w:val="0016680C"/>
    <w:rsid w:val="001814C5"/>
    <w:rsid w:val="00182F28"/>
    <w:rsid w:val="00191646"/>
    <w:rsid w:val="00194489"/>
    <w:rsid w:val="0019448C"/>
    <w:rsid w:val="0019584E"/>
    <w:rsid w:val="001970F1"/>
    <w:rsid w:val="00197C1C"/>
    <w:rsid w:val="001A2090"/>
    <w:rsid w:val="001A6505"/>
    <w:rsid w:val="001A7599"/>
    <w:rsid w:val="001B350D"/>
    <w:rsid w:val="001B3885"/>
    <w:rsid w:val="001B55AD"/>
    <w:rsid w:val="001B6C93"/>
    <w:rsid w:val="001C0817"/>
    <w:rsid w:val="001C0F93"/>
    <w:rsid w:val="001C20BC"/>
    <w:rsid w:val="001C30DC"/>
    <w:rsid w:val="001C4C32"/>
    <w:rsid w:val="001C7592"/>
    <w:rsid w:val="001D0D7C"/>
    <w:rsid w:val="001D2D91"/>
    <w:rsid w:val="001D40F1"/>
    <w:rsid w:val="001D4590"/>
    <w:rsid w:val="001D4DA1"/>
    <w:rsid w:val="001D5FAB"/>
    <w:rsid w:val="001D66FE"/>
    <w:rsid w:val="001E0F08"/>
    <w:rsid w:val="001E31E1"/>
    <w:rsid w:val="001E3F2B"/>
    <w:rsid w:val="001E64E9"/>
    <w:rsid w:val="001E70D4"/>
    <w:rsid w:val="001F0C69"/>
    <w:rsid w:val="001F2417"/>
    <w:rsid w:val="001F3213"/>
    <w:rsid w:val="001F5876"/>
    <w:rsid w:val="001F5D09"/>
    <w:rsid w:val="001F7FDB"/>
    <w:rsid w:val="002002AA"/>
    <w:rsid w:val="00206183"/>
    <w:rsid w:val="00211E48"/>
    <w:rsid w:val="00216045"/>
    <w:rsid w:val="002175EB"/>
    <w:rsid w:val="0022113A"/>
    <w:rsid w:val="002226A2"/>
    <w:rsid w:val="00223AAF"/>
    <w:rsid w:val="00223F89"/>
    <w:rsid w:val="00224BBB"/>
    <w:rsid w:val="00232E50"/>
    <w:rsid w:val="00237572"/>
    <w:rsid w:val="00241647"/>
    <w:rsid w:val="0024244A"/>
    <w:rsid w:val="002461EE"/>
    <w:rsid w:val="00247E8E"/>
    <w:rsid w:val="00252A1E"/>
    <w:rsid w:val="002536CC"/>
    <w:rsid w:val="002539B1"/>
    <w:rsid w:val="0025534D"/>
    <w:rsid w:val="0026115E"/>
    <w:rsid w:val="0026144F"/>
    <w:rsid w:val="00262857"/>
    <w:rsid w:val="002705FF"/>
    <w:rsid w:val="00272523"/>
    <w:rsid w:val="002727D2"/>
    <w:rsid w:val="0027460F"/>
    <w:rsid w:val="00274B24"/>
    <w:rsid w:val="00274E8A"/>
    <w:rsid w:val="002752B7"/>
    <w:rsid w:val="0027737F"/>
    <w:rsid w:val="00287099"/>
    <w:rsid w:val="00293AD0"/>
    <w:rsid w:val="0029744A"/>
    <w:rsid w:val="00297980"/>
    <w:rsid w:val="0029799C"/>
    <w:rsid w:val="002A0F3D"/>
    <w:rsid w:val="002A3BF5"/>
    <w:rsid w:val="002A5727"/>
    <w:rsid w:val="002A7AEB"/>
    <w:rsid w:val="002B16BB"/>
    <w:rsid w:val="002B330F"/>
    <w:rsid w:val="002B5D67"/>
    <w:rsid w:val="002B79FF"/>
    <w:rsid w:val="002C2825"/>
    <w:rsid w:val="002C3308"/>
    <w:rsid w:val="002C4125"/>
    <w:rsid w:val="002D289F"/>
    <w:rsid w:val="002D35EB"/>
    <w:rsid w:val="002E1F65"/>
    <w:rsid w:val="002E355F"/>
    <w:rsid w:val="002E7A45"/>
    <w:rsid w:val="002F2B19"/>
    <w:rsid w:val="002F51CA"/>
    <w:rsid w:val="002F5A25"/>
    <w:rsid w:val="002F62C6"/>
    <w:rsid w:val="00302110"/>
    <w:rsid w:val="00302B20"/>
    <w:rsid w:val="0030531D"/>
    <w:rsid w:val="00310C8C"/>
    <w:rsid w:val="00311F90"/>
    <w:rsid w:val="00316A40"/>
    <w:rsid w:val="003172C7"/>
    <w:rsid w:val="00322C86"/>
    <w:rsid w:val="00323F72"/>
    <w:rsid w:val="003254E9"/>
    <w:rsid w:val="00330F26"/>
    <w:rsid w:val="00334253"/>
    <w:rsid w:val="003373BB"/>
    <w:rsid w:val="00343987"/>
    <w:rsid w:val="00344362"/>
    <w:rsid w:val="003446B6"/>
    <w:rsid w:val="00345269"/>
    <w:rsid w:val="00351646"/>
    <w:rsid w:val="0035339A"/>
    <w:rsid w:val="00354E6E"/>
    <w:rsid w:val="00354EFF"/>
    <w:rsid w:val="00364A5F"/>
    <w:rsid w:val="00364F8A"/>
    <w:rsid w:val="00365348"/>
    <w:rsid w:val="003705B0"/>
    <w:rsid w:val="00371E4F"/>
    <w:rsid w:val="003734DD"/>
    <w:rsid w:val="0038298C"/>
    <w:rsid w:val="003868B3"/>
    <w:rsid w:val="0038692A"/>
    <w:rsid w:val="0038785B"/>
    <w:rsid w:val="00391CC1"/>
    <w:rsid w:val="0039221D"/>
    <w:rsid w:val="00393BD9"/>
    <w:rsid w:val="00393C96"/>
    <w:rsid w:val="003947E8"/>
    <w:rsid w:val="003A11F5"/>
    <w:rsid w:val="003A3AD1"/>
    <w:rsid w:val="003A5A2A"/>
    <w:rsid w:val="003B0693"/>
    <w:rsid w:val="003B6940"/>
    <w:rsid w:val="003B7CE4"/>
    <w:rsid w:val="003C3073"/>
    <w:rsid w:val="003C515D"/>
    <w:rsid w:val="003D1AE3"/>
    <w:rsid w:val="003D5B8B"/>
    <w:rsid w:val="003E196C"/>
    <w:rsid w:val="003E22E2"/>
    <w:rsid w:val="003F2571"/>
    <w:rsid w:val="003F2721"/>
    <w:rsid w:val="003F35F5"/>
    <w:rsid w:val="003F5B74"/>
    <w:rsid w:val="00400FFD"/>
    <w:rsid w:val="00402B26"/>
    <w:rsid w:val="00404849"/>
    <w:rsid w:val="00406B9E"/>
    <w:rsid w:val="004076C9"/>
    <w:rsid w:val="004122E1"/>
    <w:rsid w:val="00414C81"/>
    <w:rsid w:val="00416A9D"/>
    <w:rsid w:val="00416B1E"/>
    <w:rsid w:val="00417F02"/>
    <w:rsid w:val="004235D8"/>
    <w:rsid w:val="004244EB"/>
    <w:rsid w:val="004319ED"/>
    <w:rsid w:val="00444822"/>
    <w:rsid w:val="00445C41"/>
    <w:rsid w:val="00445EAF"/>
    <w:rsid w:val="00453ED7"/>
    <w:rsid w:val="00454B48"/>
    <w:rsid w:val="004613F1"/>
    <w:rsid w:val="004639F5"/>
    <w:rsid w:val="00464743"/>
    <w:rsid w:val="00467AE3"/>
    <w:rsid w:val="00467B8E"/>
    <w:rsid w:val="00467D8A"/>
    <w:rsid w:val="00473577"/>
    <w:rsid w:val="00473967"/>
    <w:rsid w:val="00473CA5"/>
    <w:rsid w:val="0047568B"/>
    <w:rsid w:val="00475908"/>
    <w:rsid w:val="00475CF7"/>
    <w:rsid w:val="00476F4C"/>
    <w:rsid w:val="00480BC7"/>
    <w:rsid w:val="0048263A"/>
    <w:rsid w:val="00486F96"/>
    <w:rsid w:val="00490858"/>
    <w:rsid w:val="00492DDB"/>
    <w:rsid w:val="00492E56"/>
    <w:rsid w:val="0049450B"/>
    <w:rsid w:val="004956F2"/>
    <w:rsid w:val="004A0297"/>
    <w:rsid w:val="004A0902"/>
    <w:rsid w:val="004A2884"/>
    <w:rsid w:val="004A780A"/>
    <w:rsid w:val="004B1B0A"/>
    <w:rsid w:val="004B498B"/>
    <w:rsid w:val="004B5730"/>
    <w:rsid w:val="004B6E31"/>
    <w:rsid w:val="004C54DE"/>
    <w:rsid w:val="004C5787"/>
    <w:rsid w:val="004C6C98"/>
    <w:rsid w:val="004D2736"/>
    <w:rsid w:val="004D5FE4"/>
    <w:rsid w:val="004D64C9"/>
    <w:rsid w:val="004D6A43"/>
    <w:rsid w:val="004E748B"/>
    <w:rsid w:val="004F0677"/>
    <w:rsid w:val="004F14A0"/>
    <w:rsid w:val="004F1B70"/>
    <w:rsid w:val="004F5463"/>
    <w:rsid w:val="004F6C77"/>
    <w:rsid w:val="004F7840"/>
    <w:rsid w:val="00500DC9"/>
    <w:rsid w:val="00504D9D"/>
    <w:rsid w:val="00510B26"/>
    <w:rsid w:val="005117A7"/>
    <w:rsid w:val="00511D1C"/>
    <w:rsid w:val="00513428"/>
    <w:rsid w:val="0051354F"/>
    <w:rsid w:val="00514E0C"/>
    <w:rsid w:val="00515503"/>
    <w:rsid w:val="00516728"/>
    <w:rsid w:val="00520B54"/>
    <w:rsid w:val="005232FD"/>
    <w:rsid w:val="00523D4D"/>
    <w:rsid w:val="00530BDF"/>
    <w:rsid w:val="005311AE"/>
    <w:rsid w:val="005316AD"/>
    <w:rsid w:val="005409E6"/>
    <w:rsid w:val="005452A6"/>
    <w:rsid w:val="00550D9F"/>
    <w:rsid w:val="00553BFE"/>
    <w:rsid w:val="00554F03"/>
    <w:rsid w:val="00555B99"/>
    <w:rsid w:val="00556A3B"/>
    <w:rsid w:val="00556BAC"/>
    <w:rsid w:val="0055733A"/>
    <w:rsid w:val="00562992"/>
    <w:rsid w:val="00562B98"/>
    <w:rsid w:val="005655CF"/>
    <w:rsid w:val="00565A61"/>
    <w:rsid w:val="00566C73"/>
    <w:rsid w:val="0057071B"/>
    <w:rsid w:val="00572868"/>
    <w:rsid w:val="00574567"/>
    <w:rsid w:val="005764AA"/>
    <w:rsid w:val="005774D6"/>
    <w:rsid w:val="00585C14"/>
    <w:rsid w:val="00592187"/>
    <w:rsid w:val="00592831"/>
    <w:rsid w:val="0059486F"/>
    <w:rsid w:val="00595367"/>
    <w:rsid w:val="00597407"/>
    <w:rsid w:val="005A0CD1"/>
    <w:rsid w:val="005A115E"/>
    <w:rsid w:val="005A2C86"/>
    <w:rsid w:val="005A386D"/>
    <w:rsid w:val="005B1B78"/>
    <w:rsid w:val="005B1FF1"/>
    <w:rsid w:val="005B4632"/>
    <w:rsid w:val="005B480D"/>
    <w:rsid w:val="005B7134"/>
    <w:rsid w:val="005C050F"/>
    <w:rsid w:val="005C3A8B"/>
    <w:rsid w:val="005C747F"/>
    <w:rsid w:val="005C7CE8"/>
    <w:rsid w:val="005D20F8"/>
    <w:rsid w:val="005D28DD"/>
    <w:rsid w:val="005D7901"/>
    <w:rsid w:val="005E3341"/>
    <w:rsid w:val="005E376E"/>
    <w:rsid w:val="005E5061"/>
    <w:rsid w:val="005F4534"/>
    <w:rsid w:val="005F53F8"/>
    <w:rsid w:val="005F5E88"/>
    <w:rsid w:val="005F645B"/>
    <w:rsid w:val="00600DD4"/>
    <w:rsid w:val="00601F33"/>
    <w:rsid w:val="00603E99"/>
    <w:rsid w:val="00613E37"/>
    <w:rsid w:val="00622B1B"/>
    <w:rsid w:val="00633137"/>
    <w:rsid w:val="006354E3"/>
    <w:rsid w:val="00636E80"/>
    <w:rsid w:val="006406D1"/>
    <w:rsid w:val="0064162F"/>
    <w:rsid w:val="00641AEA"/>
    <w:rsid w:val="00642C8B"/>
    <w:rsid w:val="00643C50"/>
    <w:rsid w:val="006447FF"/>
    <w:rsid w:val="006479B1"/>
    <w:rsid w:val="00650A4F"/>
    <w:rsid w:val="0065308F"/>
    <w:rsid w:val="0065469C"/>
    <w:rsid w:val="00660983"/>
    <w:rsid w:val="00665307"/>
    <w:rsid w:val="006702F3"/>
    <w:rsid w:val="00670598"/>
    <w:rsid w:val="00673438"/>
    <w:rsid w:val="00675CEE"/>
    <w:rsid w:val="00681EB2"/>
    <w:rsid w:val="00683C1F"/>
    <w:rsid w:val="00686EF7"/>
    <w:rsid w:val="00686FAA"/>
    <w:rsid w:val="006879FB"/>
    <w:rsid w:val="00696CA3"/>
    <w:rsid w:val="00697192"/>
    <w:rsid w:val="006A4152"/>
    <w:rsid w:val="006A6B1E"/>
    <w:rsid w:val="006B2C59"/>
    <w:rsid w:val="006C28EC"/>
    <w:rsid w:val="006C699B"/>
    <w:rsid w:val="006D29D0"/>
    <w:rsid w:val="006D2C02"/>
    <w:rsid w:val="006D3895"/>
    <w:rsid w:val="006E1879"/>
    <w:rsid w:val="006E45E1"/>
    <w:rsid w:val="006E6643"/>
    <w:rsid w:val="006F4CEF"/>
    <w:rsid w:val="007002E8"/>
    <w:rsid w:val="00700F60"/>
    <w:rsid w:val="00702580"/>
    <w:rsid w:val="00702EAF"/>
    <w:rsid w:val="007043E6"/>
    <w:rsid w:val="0070456D"/>
    <w:rsid w:val="00713C40"/>
    <w:rsid w:val="00717486"/>
    <w:rsid w:val="007213AC"/>
    <w:rsid w:val="00732584"/>
    <w:rsid w:val="0073294F"/>
    <w:rsid w:val="00733D7A"/>
    <w:rsid w:val="00735165"/>
    <w:rsid w:val="00744B62"/>
    <w:rsid w:val="00747957"/>
    <w:rsid w:val="00750F66"/>
    <w:rsid w:val="007536CE"/>
    <w:rsid w:val="00760C86"/>
    <w:rsid w:val="007619DA"/>
    <w:rsid w:val="00761CDC"/>
    <w:rsid w:val="00762371"/>
    <w:rsid w:val="00764FDA"/>
    <w:rsid w:val="00765CE6"/>
    <w:rsid w:val="00767BB5"/>
    <w:rsid w:val="00782C07"/>
    <w:rsid w:val="0078427D"/>
    <w:rsid w:val="007844C6"/>
    <w:rsid w:val="00785401"/>
    <w:rsid w:val="00790CEA"/>
    <w:rsid w:val="00791058"/>
    <w:rsid w:val="00793400"/>
    <w:rsid w:val="00794603"/>
    <w:rsid w:val="00794B5B"/>
    <w:rsid w:val="007A2B7F"/>
    <w:rsid w:val="007A527E"/>
    <w:rsid w:val="007A7DD6"/>
    <w:rsid w:val="007B1940"/>
    <w:rsid w:val="007B24A5"/>
    <w:rsid w:val="007B47C7"/>
    <w:rsid w:val="007C033C"/>
    <w:rsid w:val="007C07D7"/>
    <w:rsid w:val="007C27F8"/>
    <w:rsid w:val="007C4514"/>
    <w:rsid w:val="007C6E8E"/>
    <w:rsid w:val="007D3957"/>
    <w:rsid w:val="007D52A6"/>
    <w:rsid w:val="007D6481"/>
    <w:rsid w:val="007E1AFA"/>
    <w:rsid w:val="007E4032"/>
    <w:rsid w:val="007E5390"/>
    <w:rsid w:val="007E785D"/>
    <w:rsid w:val="007F3531"/>
    <w:rsid w:val="007F50EC"/>
    <w:rsid w:val="0080118D"/>
    <w:rsid w:val="0080668D"/>
    <w:rsid w:val="00811909"/>
    <w:rsid w:val="008127FD"/>
    <w:rsid w:val="00813016"/>
    <w:rsid w:val="0081758F"/>
    <w:rsid w:val="00822016"/>
    <w:rsid w:val="0082583B"/>
    <w:rsid w:val="00826477"/>
    <w:rsid w:val="00830B5B"/>
    <w:rsid w:val="00832E5F"/>
    <w:rsid w:val="008371C2"/>
    <w:rsid w:val="008408EF"/>
    <w:rsid w:val="00840AC2"/>
    <w:rsid w:val="00841617"/>
    <w:rsid w:val="00841C50"/>
    <w:rsid w:val="00845990"/>
    <w:rsid w:val="0084613D"/>
    <w:rsid w:val="00850AFC"/>
    <w:rsid w:val="008557BA"/>
    <w:rsid w:val="0085747B"/>
    <w:rsid w:val="00860B0B"/>
    <w:rsid w:val="00863AA0"/>
    <w:rsid w:val="00863C13"/>
    <w:rsid w:val="0086545B"/>
    <w:rsid w:val="00865DF3"/>
    <w:rsid w:val="00866B74"/>
    <w:rsid w:val="008737EE"/>
    <w:rsid w:val="0088036F"/>
    <w:rsid w:val="00880394"/>
    <w:rsid w:val="00880869"/>
    <w:rsid w:val="00881C6D"/>
    <w:rsid w:val="008873AC"/>
    <w:rsid w:val="008A0555"/>
    <w:rsid w:val="008A4E8E"/>
    <w:rsid w:val="008B22A5"/>
    <w:rsid w:val="008C28E8"/>
    <w:rsid w:val="008C7FD4"/>
    <w:rsid w:val="008D338A"/>
    <w:rsid w:val="008D4579"/>
    <w:rsid w:val="008D4FB5"/>
    <w:rsid w:val="008D6607"/>
    <w:rsid w:val="008D79E9"/>
    <w:rsid w:val="008E21A1"/>
    <w:rsid w:val="008E5565"/>
    <w:rsid w:val="008E7FD3"/>
    <w:rsid w:val="008F1A66"/>
    <w:rsid w:val="008F23C9"/>
    <w:rsid w:val="00904F37"/>
    <w:rsid w:val="00905A0C"/>
    <w:rsid w:val="00906F7A"/>
    <w:rsid w:val="00911242"/>
    <w:rsid w:val="009121F4"/>
    <w:rsid w:val="009131D7"/>
    <w:rsid w:val="00916EAE"/>
    <w:rsid w:val="00923ACB"/>
    <w:rsid w:val="00923DFB"/>
    <w:rsid w:val="00926477"/>
    <w:rsid w:val="00927647"/>
    <w:rsid w:val="00930EAB"/>
    <w:rsid w:val="00932716"/>
    <w:rsid w:val="0093300A"/>
    <w:rsid w:val="00934FFD"/>
    <w:rsid w:val="00935713"/>
    <w:rsid w:val="0093798C"/>
    <w:rsid w:val="00937D13"/>
    <w:rsid w:val="00944A5D"/>
    <w:rsid w:val="00952B8E"/>
    <w:rsid w:val="00953F05"/>
    <w:rsid w:val="00955182"/>
    <w:rsid w:val="0096780E"/>
    <w:rsid w:val="00972A0A"/>
    <w:rsid w:val="00974E81"/>
    <w:rsid w:val="0098092B"/>
    <w:rsid w:val="00982AA1"/>
    <w:rsid w:val="00982E58"/>
    <w:rsid w:val="00986F62"/>
    <w:rsid w:val="00990D8C"/>
    <w:rsid w:val="009A25C8"/>
    <w:rsid w:val="009A2FF0"/>
    <w:rsid w:val="009B6187"/>
    <w:rsid w:val="009B74A1"/>
    <w:rsid w:val="009C1088"/>
    <w:rsid w:val="009C40AA"/>
    <w:rsid w:val="009C48BD"/>
    <w:rsid w:val="009D3A9F"/>
    <w:rsid w:val="009D3E95"/>
    <w:rsid w:val="009D4658"/>
    <w:rsid w:val="009D6021"/>
    <w:rsid w:val="009D6103"/>
    <w:rsid w:val="009E0C4F"/>
    <w:rsid w:val="009E1ADE"/>
    <w:rsid w:val="009E2731"/>
    <w:rsid w:val="009E48EB"/>
    <w:rsid w:val="009E5D75"/>
    <w:rsid w:val="009F276D"/>
    <w:rsid w:val="009F4E22"/>
    <w:rsid w:val="009F575D"/>
    <w:rsid w:val="009F5B43"/>
    <w:rsid w:val="009F655C"/>
    <w:rsid w:val="00A10D27"/>
    <w:rsid w:val="00A164DE"/>
    <w:rsid w:val="00A17853"/>
    <w:rsid w:val="00A21451"/>
    <w:rsid w:val="00A21749"/>
    <w:rsid w:val="00A2179D"/>
    <w:rsid w:val="00A235AD"/>
    <w:rsid w:val="00A24260"/>
    <w:rsid w:val="00A2590F"/>
    <w:rsid w:val="00A3217E"/>
    <w:rsid w:val="00A34DAA"/>
    <w:rsid w:val="00A4123B"/>
    <w:rsid w:val="00A4226A"/>
    <w:rsid w:val="00A4378A"/>
    <w:rsid w:val="00A47EB5"/>
    <w:rsid w:val="00A55014"/>
    <w:rsid w:val="00A55C1E"/>
    <w:rsid w:val="00A60666"/>
    <w:rsid w:val="00A65087"/>
    <w:rsid w:val="00A738F9"/>
    <w:rsid w:val="00A835EB"/>
    <w:rsid w:val="00A84E78"/>
    <w:rsid w:val="00A85FB8"/>
    <w:rsid w:val="00A86468"/>
    <w:rsid w:val="00A86854"/>
    <w:rsid w:val="00A86933"/>
    <w:rsid w:val="00A87A2B"/>
    <w:rsid w:val="00A92E8A"/>
    <w:rsid w:val="00A963A5"/>
    <w:rsid w:val="00A9746F"/>
    <w:rsid w:val="00AA63C3"/>
    <w:rsid w:val="00AA740A"/>
    <w:rsid w:val="00AB7211"/>
    <w:rsid w:val="00AC0A40"/>
    <w:rsid w:val="00AC257C"/>
    <w:rsid w:val="00AC26BA"/>
    <w:rsid w:val="00AC2AC8"/>
    <w:rsid w:val="00AC40BB"/>
    <w:rsid w:val="00AD2355"/>
    <w:rsid w:val="00AD40F2"/>
    <w:rsid w:val="00AD4875"/>
    <w:rsid w:val="00AD58A5"/>
    <w:rsid w:val="00AD5A5F"/>
    <w:rsid w:val="00AE2043"/>
    <w:rsid w:val="00AE643D"/>
    <w:rsid w:val="00AE7CB2"/>
    <w:rsid w:val="00AF62DF"/>
    <w:rsid w:val="00B056D7"/>
    <w:rsid w:val="00B10644"/>
    <w:rsid w:val="00B1094E"/>
    <w:rsid w:val="00B11DEC"/>
    <w:rsid w:val="00B16266"/>
    <w:rsid w:val="00B17822"/>
    <w:rsid w:val="00B223A8"/>
    <w:rsid w:val="00B2412C"/>
    <w:rsid w:val="00B2504F"/>
    <w:rsid w:val="00B27072"/>
    <w:rsid w:val="00B274DD"/>
    <w:rsid w:val="00B27CAE"/>
    <w:rsid w:val="00B301F3"/>
    <w:rsid w:val="00B3056A"/>
    <w:rsid w:val="00B31B33"/>
    <w:rsid w:val="00B35638"/>
    <w:rsid w:val="00B44816"/>
    <w:rsid w:val="00B4717A"/>
    <w:rsid w:val="00B474A3"/>
    <w:rsid w:val="00B50473"/>
    <w:rsid w:val="00B52930"/>
    <w:rsid w:val="00B53927"/>
    <w:rsid w:val="00B56D88"/>
    <w:rsid w:val="00B574EF"/>
    <w:rsid w:val="00B6205B"/>
    <w:rsid w:val="00B63A81"/>
    <w:rsid w:val="00B65121"/>
    <w:rsid w:val="00B71035"/>
    <w:rsid w:val="00B8045D"/>
    <w:rsid w:val="00B81DC8"/>
    <w:rsid w:val="00B8354D"/>
    <w:rsid w:val="00B853BB"/>
    <w:rsid w:val="00B85540"/>
    <w:rsid w:val="00B86908"/>
    <w:rsid w:val="00BA0E3C"/>
    <w:rsid w:val="00BA1F3E"/>
    <w:rsid w:val="00BA2D35"/>
    <w:rsid w:val="00BA3D2F"/>
    <w:rsid w:val="00BA6D49"/>
    <w:rsid w:val="00BA6E50"/>
    <w:rsid w:val="00BA70AF"/>
    <w:rsid w:val="00BA75CD"/>
    <w:rsid w:val="00BC23AA"/>
    <w:rsid w:val="00BC7E83"/>
    <w:rsid w:val="00BD12F6"/>
    <w:rsid w:val="00BD437C"/>
    <w:rsid w:val="00BD7E85"/>
    <w:rsid w:val="00BE06E7"/>
    <w:rsid w:val="00BE503B"/>
    <w:rsid w:val="00BE6658"/>
    <w:rsid w:val="00BE6AE5"/>
    <w:rsid w:val="00BE714A"/>
    <w:rsid w:val="00BF0004"/>
    <w:rsid w:val="00BF5A86"/>
    <w:rsid w:val="00BF684E"/>
    <w:rsid w:val="00C021E6"/>
    <w:rsid w:val="00C0303D"/>
    <w:rsid w:val="00C1088C"/>
    <w:rsid w:val="00C13C6A"/>
    <w:rsid w:val="00C1730A"/>
    <w:rsid w:val="00C216E0"/>
    <w:rsid w:val="00C23D15"/>
    <w:rsid w:val="00C23DA4"/>
    <w:rsid w:val="00C2534C"/>
    <w:rsid w:val="00C279C1"/>
    <w:rsid w:val="00C27B29"/>
    <w:rsid w:val="00C3210B"/>
    <w:rsid w:val="00C33637"/>
    <w:rsid w:val="00C37E2F"/>
    <w:rsid w:val="00C554D4"/>
    <w:rsid w:val="00C56653"/>
    <w:rsid w:val="00C62267"/>
    <w:rsid w:val="00C741B0"/>
    <w:rsid w:val="00C74F8B"/>
    <w:rsid w:val="00C8106D"/>
    <w:rsid w:val="00C90139"/>
    <w:rsid w:val="00C905C5"/>
    <w:rsid w:val="00C947C7"/>
    <w:rsid w:val="00CA1AD8"/>
    <w:rsid w:val="00CA207B"/>
    <w:rsid w:val="00CA4BFA"/>
    <w:rsid w:val="00CA601C"/>
    <w:rsid w:val="00CB491E"/>
    <w:rsid w:val="00CC5B23"/>
    <w:rsid w:val="00CC64B5"/>
    <w:rsid w:val="00CD081F"/>
    <w:rsid w:val="00CD0B9E"/>
    <w:rsid w:val="00CD3DB5"/>
    <w:rsid w:val="00CE7363"/>
    <w:rsid w:val="00CE75C1"/>
    <w:rsid w:val="00CF0BFB"/>
    <w:rsid w:val="00CF2FBF"/>
    <w:rsid w:val="00CF3A85"/>
    <w:rsid w:val="00CF4B1B"/>
    <w:rsid w:val="00CF67BB"/>
    <w:rsid w:val="00CF6E2B"/>
    <w:rsid w:val="00D11183"/>
    <w:rsid w:val="00D112EA"/>
    <w:rsid w:val="00D1218E"/>
    <w:rsid w:val="00D13A29"/>
    <w:rsid w:val="00D170C8"/>
    <w:rsid w:val="00D22806"/>
    <w:rsid w:val="00D23430"/>
    <w:rsid w:val="00D40B1F"/>
    <w:rsid w:val="00D4223B"/>
    <w:rsid w:val="00D50D78"/>
    <w:rsid w:val="00D51163"/>
    <w:rsid w:val="00D539D9"/>
    <w:rsid w:val="00D54C2A"/>
    <w:rsid w:val="00D61C00"/>
    <w:rsid w:val="00D74C38"/>
    <w:rsid w:val="00D77F4D"/>
    <w:rsid w:val="00D83879"/>
    <w:rsid w:val="00D861B1"/>
    <w:rsid w:val="00D90817"/>
    <w:rsid w:val="00D90A0B"/>
    <w:rsid w:val="00D9266A"/>
    <w:rsid w:val="00D93C82"/>
    <w:rsid w:val="00DA2147"/>
    <w:rsid w:val="00DA2CAF"/>
    <w:rsid w:val="00DA7BC8"/>
    <w:rsid w:val="00DB0782"/>
    <w:rsid w:val="00DC249F"/>
    <w:rsid w:val="00DC2D77"/>
    <w:rsid w:val="00DC4C64"/>
    <w:rsid w:val="00DC53A2"/>
    <w:rsid w:val="00DC6E99"/>
    <w:rsid w:val="00DD2E5D"/>
    <w:rsid w:val="00DD5A16"/>
    <w:rsid w:val="00DD7E71"/>
    <w:rsid w:val="00DE4ED3"/>
    <w:rsid w:val="00DE6252"/>
    <w:rsid w:val="00DF04B3"/>
    <w:rsid w:val="00DF210C"/>
    <w:rsid w:val="00DF2F20"/>
    <w:rsid w:val="00DF3874"/>
    <w:rsid w:val="00E036B8"/>
    <w:rsid w:val="00E0444F"/>
    <w:rsid w:val="00E050E4"/>
    <w:rsid w:val="00E0542F"/>
    <w:rsid w:val="00E10222"/>
    <w:rsid w:val="00E11010"/>
    <w:rsid w:val="00E1495F"/>
    <w:rsid w:val="00E15FD7"/>
    <w:rsid w:val="00E166E1"/>
    <w:rsid w:val="00E21D3C"/>
    <w:rsid w:val="00E237BC"/>
    <w:rsid w:val="00E24404"/>
    <w:rsid w:val="00E26B59"/>
    <w:rsid w:val="00E30BA3"/>
    <w:rsid w:val="00E312D5"/>
    <w:rsid w:val="00E324ED"/>
    <w:rsid w:val="00E33C12"/>
    <w:rsid w:val="00E356A4"/>
    <w:rsid w:val="00E35E2A"/>
    <w:rsid w:val="00E375F7"/>
    <w:rsid w:val="00E409EB"/>
    <w:rsid w:val="00E42FB7"/>
    <w:rsid w:val="00E45504"/>
    <w:rsid w:val="00E45614"/>
    <w:rsid w:val="00E46A43"/>
    <w:rsid w:val="00E47333"/>
    <w:rsid w:val="00E501EE"/>
    <w:rsid w:val="00E514DF"/>
    <w:rsid w:val="00E53C82"/>
    <w:rsid w:val="00E54372"/>
    <w:rsid w:val="00E609E9"/>
    <w:rsid w:val="00E61297"/>
    <w:rsid w:val="00E64358"/>
    <w:rsid w:val="00E64F1F"/>
    <w:rsid w:val="00E6587D"/>
    <w:rsid w:val="00E725C4"/>
    <w:rsid w:val="00E74806"/>
    <w:rsid w:val="00E76DB3"/>
    <w:rsid w:val="00E80671"/>
    <w:rsid w:val="00E82C8B"/>
    <w:rsid w:val="00E85BF7"/>
    <w:rsid w:val="00E87047"/>
    <w:rsid w:val="00E9023A"/>
    <w:rsid w:val="00E914BC"/>
    <w:rsid w:val="00EA0CED"/>
    <w:rsid w:val="00EA1120"/>
    <w:rsid w:val="00EA2669"/>
    <w:rsid w:val="00EA308E"/>
    <w:rsid w:val="00EB7390"/>
    <w:rsid w:val="00EC506E"/>
    <w:rsid w:val="00EC61FB"/>
    <w:rsid w:val="00EC6607"/>
    <w:rsid w:val="00ED1C83"/>
    <w:rsid w:val="00ED29BA"/>
    <w:rsid w:val="00ED30FD"/>
    <w:rsid w:val="00ED51AC"/>
    <w:rsid w:val="00ED58BE"/>
    <w:rsid w:val="00ED74BB"/>
    <w:rsid w:val="00EE3576"/>
    <w:rsid w:val="00EE368A"/>
    <w:rsid w:val="00EE4C06"/>
    <w:rsid w:val="00EF0C34"/>
    <w:rsid w:val="00EF43D6"/>
    <w:rsid w:val="00EF49BC"/>
    <w:rsid w:val="00EF4E13"/>
    <w:rsid w:val="00EF5ACA"/>
    <w:rsid w:val="00EF5AF8"/>
    <w:rsid w:val="00F053C7"/>
    <w:rsid w:val="00F115E3"/>
    <w:rsid w:val="00F13F35"/>
    <w:rsid w:val="00F148E4"/>
    <w:rsid w:val="00F17D15"/>
    <w:rsid w:val="00F21521"/>
    <w:rsid w:val="00F21E8E"/>
    <w:rsid w:val="00F21F33"/>
    <w:rsid w:val="00F22D9F"/>
    <w:rsid w:val="00F2479F"/>
    <w:rsid w:val="00F2647B"/>
    <w:rsid w:val="00F274E7"/>
    <w:rsid w:val="00F305E2"/>
    <w:rsid w:val="00F42888"/>
    <w:rsid w:val="00F465AF"/>
    <w:rsid w:val="00F477F5"/>
    <w:rsid w:val="00F51F75"/>
    <w:rsid w:val="00F54AB8"/>
    <w:rsid w:val="00F613BF"/>
    <w:rsid w:val="00F61AE9"/>
    <w:rsid w:val="00F62775"/>
    <w:rsid w:val="00F65DC1"/>
    <w:rsid w:val="00F67B04"/>
    <w:rsid w:val="00F745C5"/>
    <w:rsid w:val="00F758D1"/>
    <w:rsid w:val="00F77354"/>
    <w:rsid w:val="00F779A2"/>
    <w:rsid w:val="00F83EC2"/>
    <w:rsid w:val="00F841BF"/>
    <w:rsid w:val="00F84442"/>
    <w:rsid w:val="00F85631"/>
    <w:rsid w:val="00F914BF"/>
    <w:rsid w:val="00F95B65"/>
    <w:rsid w:val="00FA0795"/>
    <w:rsid w:val="00FB0B05"/>
    <w:rsid w:val="00FB4A98"/>
    <w:rsid w:val="00FC03CA"/>
    <w:rsid w:val="00FC409B"/>
    <w:rsid w:val="00FC43C0"/>
    <w:rsid w:val="00FC4F4D"/>
    <w:rsid w:val="00FD26E0"/>
    <w:rsid w:val="00FD4C69"/>
    <w:rsid w:val="00FD7483"/>
    <w:rsid w:val="00FE0DD2"/>
    <w:rsid w:val="00FE1B7A"/>
    <w:rsid w:val="00FE23AE"/>
    <w:rsid w:val="00FE5416"/>
    <w:rsid w:val="00FF532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2474"/>
  <w15:chartTrackingRefBased/>
  <w15:docId w15:val="{B18E6F16-031E-4AD8-BA85-7FD3E69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64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358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n.Ross@nature.sco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51b418-5324-4e5d-bee0-f13aed4b6a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A5018961</value>
    </field>
    <field name="Objective-Title">
      <value order="0">SAC Paper - Monitoring to deliver Healthy Ecosystems - Update - February 2025</value>
    </field>
    <field name="Objective-Description">
      <value order="0"/>
    </field>
    <field name="Objective-CreationStamp">
      <value order="0">2025-02-26T08:19:42Z</value>
    </field>
    <field name="Objective-IsApproved">
      <value order="0">false</value>
    </field>
    <field name="Objective-IsPublished">
      <value order="0">true</value>
    </field>
    <field name="Objective-DatePublished">
      <value order="0">2025-03-13T12:07:41Z</value>
    </field>
    <field name="Objective-ModificationStamp">
      <value order="0">2025-03-13T12:07:42Z</value>
    </field>
    <field name="Objective-Owner">
      <value order="0">Ben Ross</value>
    </field>
    <field name="Objective-Path">
      <value order="0">Objective Global Folder:NatureScot Fileplan:SIT - Sites and Designated Areas:30x30 - 30% of Land by 2030:30x30 - Admin</value>
    </field>
    <field name="Objective-Parent">
      <value order="0">30x30 - Admin</value>
    </field>
    <field name="Objective-State">
      <value order="0">Published</value>
    </field>
    <field name="Objective-VersionId">
      <value order="0">vA8805100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qA182781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11792DBAA4544BFA3A834362709B8" ma:contentTypeVersion="16" ma:contentTypeDescription="Create a new document." ma:contentTypeScope="" ma:versionID="a65cb7e88864507f8065915b219bcbbb">
  <xsd:schema xmlns:xsd="http://www.w3.org/2001/XMLSchema" xmlns:xs="http://www.w3.org/2001/XMLSchema" xmlns:p="http://schemas.microsoft.com/office/2006/metadata/properties" xmlns:ns3="6b63df8f-4f0b-4153-a59e-80c997fc7dd8" xmlns:ns4="2d51b418-5324-4e5d-bee0-f13aed4b6a85" targetNamespace="http://schemas.microsoft.com/office/2006/metadata/properties" ma:root="true" ma:fieldsID="7519a7d8520e047f57797fa7abd27b42" ns3:_="" ns4:_="">
    <xsd:import namespace="6b63df8f-4f0b-4153-a59e-80c997fc7dd8"/>
    <xsd:import namespace="2d51b418-5324-4e5d-bee0-f13aed4b6a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3df8f-4f0b-4153-a59e-80c997fc7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b418-5324-4e5d-bee0-f13aed4b6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999F2-0ED8-4A30-A9D6-EBC912E276FC}">
  <ds:schemaRefs>
    <ds:schemaRef ds:uri="http://schemas.microsoft.com/office/2006/metadata/properties"/>
    <ds:schemaRef ds:uri="http://schemas.microsoft.com/office/infopath/2007/PartnerControls"/>
    <ds:schemaRef ds:uri="2d51b418-5324-4e5d-bee0-f13aed4b6a85"/>
  </ds:schemaRefs>
</ds:datastoreItem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4.xml><?xml version="1.0" encoding="utf-8"?>
<ds:datastoreItem xmlns:ds="http://schemas.openxmlformats.org/officeDocument/2006/customXml" ds:itemID="{B8F5D775-F75B-412B-BB7D-DE8AC3429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3df8f-4f0b-4153-a59e-80c997fc7dd8"/>
    <ds:schemaRef ds:uri="2d51b418-5324-4e5d-bee0-f13aed4b6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B283F4-BA88-417C-A36C-A4F9274C3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Ross</dc:creator>
  <cp:keywords/>
  <dc:description/>
  <cp:lastModifiedBy>Rachael Burrow</cp:lastModifiedBy>
  <cp:revision>2</cp:revision>
  <dcterms:created xsi:type="dcterms:W3CDTF">2025-03-20T14:57:00Z</dcterms:created>
  <dcterms:modified xsi:type="dcterms:W3CDTF">2025-03-20T14:57:00Z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0x0101007D011792DBAA4544BFA3A834362709B8</vt:lpwstr>
  </property>
  <property fmtid="{D5CDD505-2E9C-101B-9397-08002B2CF9AE}" pid="3" name="MSIP_Label_ad6aba11-eede-4e5b-a79a-2f2784cd251f_Enabled">
    <vt:lpwstr>true</vt:lpwstr>
  </property>
  <property fmtid="{D5CDD505-2E9C-101B-9397-08002B2CF9AE}" pid="4" name="MSIP_Label_ad6aba11-eede-4e5b-a79a-2f2784cd251f_SetDate">
    <vt:lpwstr>2025-02-13T12:14:39Z</vt:lpwstr>
  </property>
  <property fmtid="{D5CDD505-2E9C-101B-9397-08002B2CF9AE}" pid="5" name="MSIP_Label_ad6aba11-eede-4e5b-a79a-2f2784cd251f_Method">
    <vt:lpwstr>Standard</vt:lpwstr>
  </property>
  <property fmtid="{D5CDD505-2E9C-101B-9397-08002B2CF9AE}" pid="6" name="MSIP_Label_ad6aba11-eede-4e5b-a79a-2f2784cd251f_Name">
    <vt:lpwstr>defa4170-0d19-0005-0004-bc88714345d2</vt:lpwstr>
  </property>
  <property fmtid="{D5CDD505-2E9C-101B-9397-08002B2CF9AE}" pid="7" name="MSIP_Label_ad6aba11-eede-4e5b-a79a-2f2784cd251f_SiteId">
    <vt:lpwstr>074028c0-e165-4999-99ad-31603ad73bac</vt:lpwstr>
  </property>
  <property fmtid="{D5CDD505-2E9C-101B-9397-08002B2CF9AE}" pid="8" name="MSIP_Label_ad6aba11-eede-4e5b-a79a-2f2784cd251f_ActionId">
    <vt:lpwstr>ce8ecfdd-de6d-45f0-baff-0b70fb458d43</vt:lpwstr>
  </property>
  <property fmtid="{D5CDD505-2E9C-101B-9397-08002B2CF9AE}" pid="9" name="MSIP_Label_ad6aba11-eede-4e5b-a79a-2f2784cd251f_ContentBits">
    <vt:lpwstr>0</vt:lpwstr>
  </property>
  <property fmtid="{D5CDD505-2E9C-101B-9397-08002B2CF9AE}" pid="10" name="Customer-Id">
    <vt:lpwstr>71FFD1B571BE2883E0537D20C80A46C7</vt:lpwstr>
  </property>
  <property fmtid="{D5CDD505-2E9C-101B-9397-08002B2CF9AE}" pid="11" name="Objective-Id">
    <vt:lpwstr>A5018961</vt:lpwstr>
  </property>
  <property fmtid="{D5CDD505-2E9C-101B-9397-08002B2CF9AE}" pid="12" name="Objective-Title">
    <vt:lpwstr>SAC Paper - Monitoring to deliver Healthy Ecosystems - Update - February 2025</vt:lpwstr>
  </property>
  <property fmtid="{D5CDD505-2E9C-101B-9397-08002B2CF9AE}" pid="13" name="Objective-Description">
    <vt:lpwstr/>
  </property>
  <property fmtid="{D5CDD505-2E9C-101B-9397-08002B2CF9AE}" pid="14" name="Objective-CreationStamp">
    <vt:filetime>2025-02-26T08:19:42Z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2025-03-13T12:07:41Z</vt:filetime>
  </property>
  <property fmtid="{D5CDD505-2E9C-101B-9397-08002B2CF9AE}" pid="18" name="Objective-ModificationStamp">
    <vt:filetime>2025-03-13T12:07:42Z</vt:filetime>
  </property>
  <property fmtid="{D5CDD505-2E9C-101B-9397-08002B2CF9AE}" pid="19" name="Objective-Owner">
    <vt:lpwstr>Ben Ross</vt:lpwstr>
  </property>
  <property fmtid="{D5CDD505-2E9C-101B-9397-08002B2CF9AE}" pid="20" name="Objective-Path">
    <vt:lpwstr>Objective Global Folder:NatureScot Fileplan:SIT - Sites and Designated Areas:30x30 - 30% of Land by 2030:30x30 - Admin</vt:lpwstr>
  </property>
  <property fmtid="{D5CDD505-2E9C-101B-9397-08002B2CF9AE}" pid="21" name="Objective-Parent">
    <vt:lpwstr>30x30 - Admin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vA8805100</vt:lpwstr>
  </property>
  <property fmtid="{D5CDD505-2E9C-101B-9397-08002B2CF9AE}" pid="24" name="Objective-Version">
    <vt:lpwstr>6.0</vt:lpwstr>
  </property>
  <property fmtid="{D5CDD505-2E9C-101B-9397-08002B2CF9AE}" pid="25" name="Objective-VersionNumber">
    <vt:r8>6</vt:r8>
  </property>
  <property fmtid="{D5CDD505-2E9C-101B-9397-08002B2CF9AE}" pid="26" name="Objective-VersionComment">
    <vt:lpwstr/>
  </property>
  <property fmtid="{D5CDD505-2E9C-101B-9397-08002B2CF9AE}" pid="27" name="Objective-FileNumber">
    <vt:lpwstr>qA182781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ate of Original">
    <vt:lpwstr/>
  </property>
  <property fmtid="{D5CDD505-2E9C-101B-9397-08002B2CF9AE}" pid="31" name="Objective-Sensitivity Review Date">
    <vt:lpwstr/>
  </property>
  <property fmtid="{D5CDD505-2E9C-101B-9397-08002B2CF9AE}" pid="32" name="Objective-FOI Exemption">
    <vt:lpwstr>Release</vt:lpwstr>
  </property>
  <property fmtid="{D5CDD505-2E9C-101B-9397-08002B2CF9AE}" pid="33" name="Objective-DPA Exemption">
    <vt:lpwstr>Release</vt:lpwstr>
  </property>
  <property fmtid="{D5CDD505-2E9C-101B-9397-08002B2CF9AE}" pid="34" name="Objective-EIR Exception">
    <vt:lpwstr>Release</vt:lpwstr>
  </property>
  <property fmtid="{D5CDD505-2E9C-101B-9397-08002B2CF9AE}" pid="35" name="Objective-Justification">
    <vt:lpwstr/>
  </property>
  <property fmtid="{D5CDD505-2E9C-101B-9397-08002B2CF9AE}" pid="36" name="Objective-Date of Request">
    <vt:lpwstr/>
  </property>
  <property fmtid="{D5CDD505-2E9C-101B-9397-08002B2CF9AE}" pid="37" name="Objective-Date of Release">
    <vt:lpwstr/>
  </property>
  <property fmtid="{D5CDD505-2E9C-101B-9397-08002B2CF9AE}" pid="38" name="Objective-FOI/EIR Disclosure Date">
    <vt:lpwstr/>
  </property>
  <property fmtid="{D5CDD505-2E9C-101B-9397-08002B2CF9AE}" pid="39" name="Objective-FOI/EIR Dissemination Date">
    <vt:lpwstr/>
  </property>
  <property fmtid="{D5CDD505-2E9C-101B-9397-08002B2CF9AE}" pid="40" name="Objective-FOI Release Details">
    <vt:lpwstr/>
  </property>
  <property fmtid="{D5CDD505-2E9C-101B-9397-08002B2CF9AE}" pid="41" name="Objective-Connect Creator">
    <vt:lpwstr/>
  </property>
</Properties>
</file>