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2">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53E8D0B3" w:rsidR="003E22BB" w:rsidRPr="003E22BB" w:rsidRDefault="003E22BB" w:rsidP="003E22BB">
      <w:pPr>
        <w:pStyle w:val="Heading1"/>
        <w:rPr>
          <w:rFonts w:ascii="Calibri" w:hAnsi="Calibri" w:cs="Calibri"/>
          <w:sz w:val="24"/>
          <w:szCs w:val="24"/>
        </w:rPr>
      </w:pPr>
      <w:r w:rsidRPr="48B4A85F">
        <w:rPr>
          <w:rFonts w:ascii="Calibri" w:hAnsi="Calibri" w:cs="Calibri"/>
          <w:sz w:val="24"/>
          <w:szCs w:val="24"/>
        </w:rPr>
        <w:t xml:space="preserve">Title: </w:t>
      </w:r>
      <w:r w:rsidR="002752F2" w:rsidRPr="48B4A85F">
        <w:rPr>
          <w:rFonts w:ascii="Calibri" w:hAnsi="Calibri" w:cs="Calibri"/>
          <w:sz w:val="24"/>
          <w:szCs w:val="24"/>
        </w:rPr>
        <w:t>Business Plan prioritisation and risk appetite 2025/26</w:t>
      </w:r>
    </w:p>
    <w:p w14:paraId="51C7F278" w14:textId="4D4CE5CF" w:rsidR="003E22BB" w:rsidRDefault="003E22BB" w:rsidP="48B4A85F">
      <w:pPr>
        <w:spacing w:after="0" w:line="240" w:lineRule="auto"/>
        <w:rPr>
          <w:b/>
          <w:bCs/>
          <w:color w:val="000000" w:themeColor="text1"/>
        </w:rPr>
      </w:pPr>
      <w:r w:rsidRPr="48B4A85F">
        <w:rPr>
          <w:b/>
          <w:bCs/>
          <w:color w:val="000000" w:themeColor="text1"/>
        </w:rPr>
        <w:t>Date:</w:t>
      </w:r>
      <w:r w:rsidR="53D03371" w:rsidRPr="48B4A85F">
        <w:rPr>
          <w:b/>
          <w:bCs/>
          <w:color w:val="000000" w:themeColor="text1"/>
        </w:rPr>
        <w:t xml:space="preserve"> </w:t>
      </w:r>
      <w:r w:rsidR="002752F2" w:rsidRPr="48B4A85F">
        <w:rPr>
          <w:b/>
          <w:bCs/>
          <w:color w:val="000000" w:themeColor="text1"/>
        </w:rPr>
        <w:t>27</w:t>
      </w:r>
      <w:r w:rsidR="006B25FF" w:rsidRPr="48B4A85F">
        <w:rPr>
          <w:b/>
          <w:bCs/>
          <w:color w:val="000000" w:themeColor="text1"/>
          <w:vertAlign w:val="superscript"/>
        </w:rPr>
        <w:t>th</w:t>
      </w:r>
      <w:r w:rsidR="006B25FF" w:rsidRPr="48B4A85F">
        <w:rPr>
          <w:b/>
          <w:bCs/>
          <w:color w:val="000000" w:themeColor="text1"/>
        </w:rPr>
        <w:t xml:space="preserve"> November 2024</w:t>
      </w:r>
    </w:p>
    <w:p w14:paraId="4974125B" w14:textId="77777777" w:rsidR="003A0BAA" w:rsidRPr="003A0BAA" w:rsidRDefault="003A0BAA" w:rsidP="003A0BAA">
      <w:pPr>
        <w:spacing w:after="0" w:line="240" w:lineRule="auto"/>
        <w:rPr>
          <w:rFonts w:cstheme="minorHAnsi"/>
          <w:b/>
          <w:color w:val="000000" w:themeColor="text1"/>
        </w:rPr>
      </w:pPr>
    </w:p>
    <w:tbl>
      <w:tblPr>
        <w:tblStyle w:val="TableGrid"/>
        <w:tblW w:w="0" w:type="auto"/>
        <w:tblInd w:w="-289" w:type="dxa"/>
        <w:tblLook w:val="04A0" w:firstRow="1" w:lastRow="0" w:firstColumn="1" w:lastColumn="0" w:noHBand="0" w:noVBand="1"/>
        <w:tblCaption w:val="Cover page "/>
        <w:tblDescription w:val="Summary of information provided in the subsequent pages of the paper"/>
      </w:tblPr>
      <w:tblGrid>
        <w:gridCol w:w="3261"/>
        <w:gridCol w:w="6044"/>
      </w:tblGrid>
      <w:tr w:rsidR="005D0E4E" w:rsidRPr="005D0E4E" w14:paraId="20BAAF19" w14:textId="77777777" w:rsidTr="48B4A85F">
        <w:trPr>
          <w:tblHeader/>
        </w:trPr>
        <w:tc>
          <w:tcPr>
            <w:tcW w:w="3261" w:type="dxa"/>
          </w:tcPr>
          <w:p w14:paraId="36567900" w14:textId="4E40470D" w:rsidR="005D0E4E" w:rsidRPr="005D0E4E" w:rsidRDefault="005D0E4E" w:rsidP="00A64751">
            <w:pPr>
              <w:rPr>
                <w:szCs w:val="24"/>
              </w:rPr>
            </w:pPr>
            <w:r w:rsidRPr="005D0E4E">
              <w:rPr>
                <w:rStyle w:val="Heading3Char"/>
                <w:rFonts w:ascii="Calibri" w:hAnsi="Calibri" w:cs="Calibri"/>
                <w:b/>
                <w:color w:val="auto"/>
              </w:rPr>
              <w:t>Purpose:</w:t>
            </w:r>
          </w:p>
        </w:tc>
        <w:tc>
          <w:tcPr>
            <w:tcW w:w="6044" w:type="dxa"/>
          </w:tcPr>
          <w:p w14:paraId="2E6CD882" w14:textId="67E34815" w:rsidR="005D0E4E" w:rsidRPr="00C04412" w:rsidRDefault="00794322" w:rsidP="0032429D">
            <w:pPr>
              <w:contextualSpacing/>
              <w:rPr>
                <w:rFonts w:ascii="Calibri" w:eastAsia="Arial" w:hAnsi="Calibri" w:cs="Times New Roman"/>
                <w:szCs w:val="24"/>
              </w:rPr>
            </w:pPr>
            <w:r>
              <w:rPr>
                <w:rFonts w:ascii="Calibri" w:eastAsia="Arial" w:hAnsi="Calibri" w:cs="Times New Roman"/>
                <w:szCs w:val="24"/>
              </w:rPr>
              <w:t>For</w:t>
            </w:r>
            <w:r w:rsidR="0032429D" w:rsidRPr="00C04412">
              <w:rPr>
                <w:rFonts w:ascii="Calibri" w:eastAsia="Arial" w:hAnsi="Calibri" w:cs="Times New Roman"/>
                <w:szCs w:val="24"/>
              </w:rPr>
              <w:t xml:space="preserve"> Decision</w:t>
            </w:r>
            <w:r w:rsidR="005D0E4E" w:rsidRPr="00C04412">
              <w:rPr>
                <w:rFonts w:ascii="Calibri" w:eastAsia="Arial" w:hAnsi="Calibri" w:cs="Times New Roman"/>
                <w:szCs w:val="24"/>
              </w:rPr>
              <w:t xml:space="preserve"> </w:t>
            </w:r>
          </w:p>
        </w:tc>
      </w:tr>
      <w:tr w:rsidR="005D0E4E" w:rsidRPr="005D0E4E" w14:paraId="13CE33D4" w14:textId="77777777" w:rsidTr="48B4A85F">
        <w:tc>
          <w:tcPr>
            <w:tcW w:w="3261" w:type="dxa"/>
          </w:tcPr>
          <w:p w14:paraId="34DC0A94" w14:textId="46C153E6" w:rsidR="005D0E4E" w:rsidRPr="005D0E4E" w:rsidRDefault="005C2858" w:rsidP="48B4A85F">
            <w:pPr>
              <w:rPr>
                <w:rFonts w:ascii="Calibri" w:eastAsia="Arial" w:hAnsi="Calibri" w:cs="Times New Roman"/>
                <w:b/>
                <w:bCs/>
              </w:rPr>
            </w:pPr>
            <w:r w:rsidRPr="48B4A85F">
              <w:rPr>
                <w:rFonts w:ascii="Calibri" w:eastAsia="Arial" w:hAnsi="Calibri" w:cs="Times New Roman"/>
                <w:b/>
                <w:bCs/>
              </w:rPr>
              <w:t>Which of the current Business or Corporate Plan priorities does this topic drive forward and in what way?</w:t>
            </w:r>
          </w:p>
        </w:tc>
        <w:tc>
          <w:tcPr>
            <w:tcW w:w="6044" w:type="dxa"/>
          </w:tcPr>
          <w:p w14:paraId="788EA7F4" w14:textId="57222A78" w:rsidR="005D0E4E" w:rsidRPr="00C04412" w:rsidRDefault="00794322" w:rsidP="48B4A85F">
            <w:pPr>
              <w:contextualSpacing/>
              <w:rPr>
                <w:rFonts w:ascii="Calibri" w:eastAsia="Arial" w:hAnsi="Calibri" w:cs="Times New Roman"/>
              </w:rPr>
            </w:pPr>
            <w:r w:rsidRPr="48B4A85F">
              <w:rPr>
                <w:rFonts w:ascii="Calibri" w:eastAsia="Arial" w:hAnsi="Calibri" w:cs="Times New Roman"/>
              </w:rPr>
              <w:t>Th</w:t>
            </w:r>
            <w:r w:rsidR="5CE9E859" w:rsidRPr="48B4A85F">
              <w:rPr>
                <w:rFonts w:ascii="Calibri" w:eastAsia="Arial" w:hAnsi="Calibri" w:cs="Times New Roman"/>
              </w:rPr>
              <w:t>is</w:t>
            </w:r>
            <w:r w:rsidRPr="48B4A85F">
              <w:rPr>
                <w:rFonts w:ascii="Calibri" w:eastAsia="Arial" w:hAnsi="Calibri" w:cs="Times New Roman"/>
              </w:rPr>
              <w:t xml:space="preserve"> paper is t</w:t>
            </w:r>
            <w:r w:rsidR="175EFCF0" w:rsidRPr="48B4A85F">
              <w:rPr>
                <w:rFonts w:ascii="Calibri" w:eastAsia="Arial" w:hAnsi="Calibri" w:cs="Times New Roman"/>
              </w:rPr>
              <w:t xml:space="preserve">he first </w:t>
            </w:r>
            <w:r w:rsidR="1220AB89" w:rsidRPr="48B4A85F">
              <w:rPr>
                <w:rFonts w:ascii="Calibri" w:eastAsia="Arial" w:hAnsi="Calibri" w:cs="Times New Roman"/>
              </w:rPr>
              <w:t>of</w:t>
            </w:r>
            <w:r w:rsidR="175EFCF0" w:rsidRPr="48B4A85F">
              <w:rPr>
                <w:rFonts w:ascii="Calibri" w:eastAsia="Arial" w:hAnsi="Calibri" w:cs="Times New Roman"/>
              </w:rPr>
              <w:t xml:space="preserve"> </w:t>
            </w:r>
            <w:proofErr w:type="gramStart"/>
            <w:r w:rsidR="175EFCF0" w:rsidRPr="48B4A85F">
              <w:rPr>
                <w:rFonts w:ascii="Calibri" w:eastAsia="Arial" w:hAnsi="Calibri" w:cs="Times New Roman"/>
              </w:rPr>
              <w:t>a number of</w:t>
            </w:r>
            <w:proofErr w:type="gramEnd"/>
            <w:r w:rsidR="175EFCF0" w:rsidRPr="48B4A85F">
              <w:rPr>
                <w:rFonts w:ascii="Calibri" w:eastAsia="Arial" w:hAnsi="Calibri" w:cs="Times New Roman"/>
              </w:rPr>
              <w:t xml:space="preserve"> papers a</w:t>
            </w:r>
            <w:r w:rsidR="283DB793" w:rsidRPr="48B4A85F">
              <w:rPr>
                <w:rFonts w:ascii="Calibri" w:eastAsia="Arial" w:hAnsi="Calibri" w:cs="Times New Roman"/>
              </w:rPr>
              <w:t>s</w:t>
            </w:r>
            <w:r w:rsidR="2EC412AE" w:rsidRPr="48B4A85F">
              <w:rPr>
                <w:rFonts w:ascii="Calibri" w:eastAsia="Arial" w:hAnsi="Calibri" w:cs="Times New Roman"/>
              </w:rPr>
              <w:t xml:space="preserve"> we work towards a final draft</w:t>
            </w:r>
            <w:r w:rsidR="175EFCF0" w:rsidRPr="48B4A85F">
              <w:rPr>
                <w:rFonts w:ascii="Calibri" w:eastAsia="Arial" w:hAnsi="Calibri" w:cs="Times New Roman"/>
              </w:rPr>
              <w:t xml:space="preserve"> </w:t>
            </w:r>
            <w:r w:rsidRPr="48B4A85F">
              <w:rPr>
                <w:rFonts w:ascii="Calibri" w:eastAsia="Arial" w:hAnsi="Calibri" w:cs="Times New Roman"/>
              </w:rPr>
              <w:t>Business Plan for 2025-26</w:t>
            </w:r>
            <w:r w:rsidR="29F7117D" w:rsidRPr="48B4A85F">
              <w:rPr>
                <w:rFonts w:ascii="Calibri" w:eastAsia="Arial" w:hAnsi="Calibri" w:cs="Times New Roman"/>
              </w:rPr>
              <w:t xml:space="preserve">. </w:t>
            </w:r>
            <w:r w:rsidRPr="48B4A85F">
              <w:rPr>
                <w:rFonts w:ascii="Calibri" w:eastAsia="Arial" w:hAnsi="Calibri" w:cs="Times New Roman"/>
              </w:rPr>
              <w:t>As such it covers all corporate priorities</w:t>
            </w:r>
          </w:p>
        </w:tc>
      </w:tr>
      <w:tr w:rsidR="005D0E4E" w:rsidRPr="005D0E4E" w14:paraId="5F6879B4" w14:textId="77777777" w:rsidTr="48B4A85F">
        <w:tc>
          <w:tcPr>
            <w:tcW w:w="3261" w:type="dxa"/>
          </w:tcPr>
          <w:p w14:paraId="278D0DA3" w14:textId="3D465FF9"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Summary:</w:t>
            </w:r>
          </w:p>
        </w:tc>
        <w:tc>
          <w:tcPr>
            <w:tcW w:w="6044" w:type="dxa"/>
          </w:tcPr>
          <w:p w14:paraId="6950E4DA" w14:textId="5191443A" w:rsidR="00D45712" w:rsidRPr="00C04412" w:rsidRDefault="00021079" w:rsidP="00D45712">
            <w:pPr>
              <w:contextualSpacing/>
              <w:rPr>
                <w:rFonts w:ascii="Calibri" w:eastAsia="Arial" w:hAnsi="Calibri" w:cs="Times New Roman"/>
                <w:szCs w:val="24"/>
              </w:rPr>
            </w:pPr>
            <w:r>
              <w:rPr>
                <w:rFonts w:ascii="Calibri" w:eastAsia="Arial" w:hAnsi="Calibri" w:cs="Times New Roman"/>
                <w:szCs w:val="24"/>
              </w:rPr>
              <w:t xml:space="preserve">This paper provides an update on progress with the Business Plan for 2025/26 and seeks input from </w:t>
            </w:r>
            <w:r w:rsidR="002752F2">
              <w:rPr>
                <w:rFonts w:ascii="Calibri" w:eastAsia="Arial" w:hAnsi="Calibri" w:cs="Times New Roman"/>
                <w:szCs w:val="24"/>
              </w:rPr>
              <w:t>the Board</w:t>
            </w:r>
          </w:p>
        </w:tc>
      </w:tr>
      <w:tr w:rsidR="005D0E4E" w:rsidRPr="005D0E4E" w14:paraId="54B0CF3D" w14:textId="77777777" w:rsidTr="48B4A85F">
        <w:tc>
          <w:tcPr>
            <w:tcW w:w="3261" w:type="dxa"/>
          </w:tcPr>
          <w:p w14:paraId="2D2BC4B2" w14:textId="6D6BB7EC"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044" w:type="dxa"/>
          </w:tcPr>
          <w:p w14:paraId="03259AD0" w14:textId="6E69F153" w:rsidR="00D45712" w:rsidRPr="00C04412" w:rsidRDefault="002752F2" w:rsidP="00A64751">
            <w:pPr>
              <w:rPr>
                <w:rFonts w:ascii="Calibri" w:eastAsia="Arial" w:hAnsi="Calibri" w:cs="Times New Roman"/>
                <w:szCs w:val="24"/>
              </w:rPr>
            </w:pPr>
            <w:r>
              <w:rPr>
                <w:rFonts w:ascii="Calibri" w:eastAsia="Arial" w:hAnsi="Calibri" w:cs="Times New Roman"/>
                <w:szCs w:val="24"/>
              </w:rPr>
              <w:t>Board</w:t>
            </w:r>
            <w:r w:rsidR="00021079">
              <w:rPr>
                <w:rFonts w:ascii="Calibri" w:eastAsia="Arial" w:hAnsi="Calibri" w:cs="Times New Roman"/>
                <w:szCs w:val="24"/>
              </w:rPr>
              <w:t xml:space="preserve"> to review the paper and consider its recommendations to enable business planning </w:t>
            </w:r>
            <w:r w:rsidR="00FA2C74">
              <w:rPr>
                <w:rFonts w:ascii="Calibri" w:eastAsia="Arial" w:hAnsi="Calibri" w:cs="Times New Roman"/>
                <w:szCs w:val="24"/>
              </w:rPr>
              <w:t xml:space="preserve">for 2025/26 </w:t>
            </w:r>
            <w:r w:rsidR="00021079">
              <w:rPr>
                <w:rFonts w:ascii="Calibri" w:eastAsia="Arial" w:hAnsi="Calibri" w:cs="Times New Roman"/>
                <w:szCs w:val="24"/>
              </w:rPr>
              <w:t>to move into the next phase of its</w:t>
            </w:r>
            <w:r w:rsidR="00780956">
              <w:rPr>
                <w:rFonts w:ascii="Calibri" w:eastAsia="Arial" w:hAnsi="Calibri" w:cs="Times New Roman"/>
                <w:szCs w:val="24"/>
              </w:rPr>
              <w:t xml:space="preserve"> </w:t>
            </w:r>
            <w:r w:rsidR="00021079">
              <w:rPr>
                <w:rFonts w:ascii="Calibri" w:eastAsia="Arial" w:hAnsi="Calibri" w:cs="Times New Roman"/>
                <w:szCs w:val="24"/>
              </w:rPr>
              <w:t>development</w:t>
            </w:r>
          </w:p>
        </w:tc>
      </w:tr>
      <w:tr w:rsidR="005D0E4E" w:rsidRPr="005D0E4E" w14:paraId="187A143B" w14:textId="77777777" w:rsidTr="48B4A85F">
        <w:tc>
          <w:tcPr>
            <w:tcW w:w="3261" w:type="dxa"/>
          </w:tcPr>
          <w:p w14:paraId="1E0B416A" w14:textId="5808D500"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044" w:type="dxa"/>
          </w:tcPr>
          <w:p w14:paraId="12325197" w14:textId="0788E800" w:rsidR="00157C7D" w:rsidRPr="00157C7D" w:rsidRDefault="002752F2" w:rsidP="00157C7D">
            <w:pPr>
              <w:spacing w:after="120"/>
              <w:rPr>
                <w:rFonts w:cstheme="minorHAnsi"/>
                <w:szCs w:val="24"/>
              </w:rPr>
            </w:pPr>
            <w:r>
              <w:rPr>
                <w:rFonts w:cstheme="minorHAnsi"/>
                <w:szCs w:val="24"/>
              </w:rPr>
              <w:t>Board</w:t>
            </w:r>
            <w:r w:rsidR="00157C7D" w:rsidRPr="00157C7D">
              <w:rPr>
                <w:rFonts w:cstheme="minorHAnsi"/>
                <w:szCs w:val="24"/>
              </w:rPr>
              <w:t xml:space="preserve"> is asked to consider the following recommendation</w:t>
            </w:r>
            <w:r w:rsidR="00FA2C74">
              <w:rPr>
                <w:rFonts w:cstheme="minorHAnsi"/>
                <w:szCs w:val="24"/>
              </w:rPr>
              <w:t>s</w:t>
            </w:r>
            <w:r w:rsidR="00157C7D" w:rsidRPr="00157C7D">
              <w:rPr>
                <w:rFonts w:cstheme="minorHAnsi"/>
                <w:szCs w:val="24"/>
              </w:rPr>
              <w:t xml:space="preserve"> and agree or comment as appropriate:</w:t>
            </w:r>
          </w:p>
          <w:p w14:paraId="5F301ADC" w14:textId="77777777" w:rsidR="00157C7D" w:rsidRDefault="00157C7D" w:rsidP="00D87B9E">
            <w:pPr>
              <w:pStyle w:val="ListParagraph"/>
              <w:numPr>
                <w:ilvl w:val="0"/>
                <w:numId w:val="3"/>
              </w:numPr>
              <w:spacing w:after="120"/>
              <w:rPr>
                <w:rFonts w:cstheme="minorHAnsi"/>
                <w:szCs w:val="24"/>
              </w:rPr>
            </w:pPr>
            <w:r>
              <w:rPr>
                <w:rFonts w:cstheme="minorHAnsi"/>
                <w:szCs w:val="24"/>
              </w:rPr>
              <w:t>C</w:t>
            </w:r>
            <w:r w:rsidRPr="00B6723B">
              <w:rPr>
                <w:rFonts w:cstheme="minorHAnsi"/>
                <w:szCs w:val="24"/>
              </w:rPr>
              <w:t>onsider the themes in the opening narrative and advise if anything further should be added.</w:t>
            </w:r>
            <w:r>
              <w:rPr>
                <w:rFonts w:cstheme="minorHAnsi"/>
                <w:szCs w:val="24"/>
              </w:rPr>
              <w:t xml:space="preserve"> </w:t>
            </w:r>
          </w:p>
          <w:p w14:paraId="2B8AB74D" w14:textId="01EBC1B1" w:rsidR="00157C7D" w:rsidRPr="00B6723B" w:rsidRDefault="00157C7D" w:rsidP="48B4A85F">
            <w:pPr>
              <w:pStyle w:val="ListParagraph"/>
              <w:numPr>
                <w:ilvl w:val="0"/>
                <w:numId w:val="3"/>
              </w:numPr>
              <w:spacing w:after="120"/>
            </w:pPr>
            <w:r w:rsidRPr="48B4A85F">
              <w:t xml:space="preserve">Review the approach taken to streamline </w:t>
            </w:r>
            <w:r w:rsidR="00713623" w:rsidRPr="48B4A85F">
              <w:t>business plan</w:t>
            </w:r>
            <w:r w:rsidRPr="48B4A85F">
              <w:t xml:space="preserve"> to enable more meaningful </w:t>
            </w:r>
            <w:proofErr w:type="gramStart"/>
            <w:r w:rsidRPr="48B4A85F">
              <w:t>90 day</w:t>
            </w:r>
            <w:proofErr w:type="gramEnd"/>
            <w:r w:rsidRPr="48B4A85F">
              <w:t xml:space="preserve"> plans and reports.</w:t>
            </w:r>
          </w:p>
          <w:p w14:paraId="4AADADBB" w14:textId="55A43B1B" w:rsidR="00274755" w:rsidRPr="00E95306" w:rsidRDefault="00274755" w:rsidP="48B4A85F">
            <w:pPr>
              <w:pStyle w:val="ListParagraph"/>
              <w:numPr>
                <w:ilvl w:val="0"/>
                <w:numId w:val="3"/>
              </w:numPr>
              <w:spacing w:after="120"/>
            </w:pPr>
            <w:r w:rsidRPr="48B4A85F">
              <w:t xml:space="preserve">Review the revised 4 </w:t>
            </w:r>
            <w:r w:rsidR="42292B11" w:rsidRPr="48B4A85F">
              <w:t>foundation blocks of the new business plan as a basis for focus for next year</w:t>
            </w:r>
          </w:p>
          <w:p w14:paraId="24887057" w14:textId="2263078E" w:rsidR="00157C7D" w:rsidRDefault="00157C7D" w:rsidP="48B4A85F">
            <w:pPr>
              <w:pStyle w:val="ListParagraph"/>
              <w:numPr>
                <w:ilvl w:val="0"/>
                <w:numId w:val="3"/>
              </w:numPr>
              <w:spacing w:after="120"/>
            </w:pPr>
            <w:r w:rsidRPr="48B4A85F">
              <w:t xml:space="preserve">Retain the performance measures </w:t>
            </w:r>
            <w:r w:rsidR="002B5ED2" w:rsidRPr="48B4A85F">
              <w:t xml:space="preserve">from 2024/25 </w:t>
            </w:r>
            <w:r w:rsidRPr="48B4A85F">
              <w:t xml:space="preserve">subject </w:t>
            </w:r>
            <w:r w:rsidR="00E85397" w:rsidRPr="48B4A85F">
              <w:t xml:space="preserve">to </w:t>
            </w:r>
            <w:r w:rsidRPr="48B4A85F">
              <w:t>any minor amendments to individual</w:t>
            </w:r>
            <w:r w:rsidR="002B5ED2" w:rsidRPr="48B4A85F">
              <w:t xml:space="preserve"> measures</w:t>
            </w:r>
            <w:r w:rsidR="00274755" w:rsidRPr="48B4A85F">
              <w:t>.</w:t>
            </w:r>
          </w:p>
          <w:p w14:paraId="1A50CBA2" w14:textId="77777777" w:rsidR="00157C7D" w:rsidRDefault="004E7F60" w:rsidP="48B4A85F">
            <w:pPr>
              <w:pStyle w:val="ListParagraph"/>
              <w:numPr>
                <w:ilvl w:val="0"/>
                <w:numId w:val="3"/>
              </w:numPr>
              <w:spacing w:after="120"/>
            </w:pPr>
            <w:r w:rsidRPr="48B4A85F">
              <w:t>Note the current position and gap between project and staff bids</w:t>
            </w:r>
            <w:r w:rsidR="005B4532" w:rsidRPr="48B4A85F">
              <w:t xml:space="preserve"> and available resources forecast and the work now required to close that gap</w:t>
            </w:r>
            <w:r w:rsidR="00274755" w:rsidRPr="48B4A85F">
              <w:t>.</w:t>
            </w:r>
          </w:p>
          <w:p w14:paraId="30D9395B" w14:textId="44C58805" w:rsidR="00E27A81" w:rsidRPr="00061A91" w:rsidRDefault="00E27A81" w:rsidP="48B4A85F">
            <w:pPr>
              <w:pStyle w:val="ListParagraph"/>
              <w:numPr>
                <w:ilvl w:val="0"/>
                <w:numId w:val="3"/>
              </w:numPr>
              <w:spacing w:after="120"/>
            </w:pPr>
            <w:r w:rsidRPr="48B4A85F">
              <w:rPr>
                <w:rFonts w:eastAsiaTheme="minorEastAsia"/>
                <w:szCs w:val="24"/>
              </w:rPr>
              <w:t xml:space="preserve">Retain our current approach to risk appetite </w:t>
            </w:r>
            <w:r w:rsidRPr="48B4A85F">
              <w:t>and our current stance towards each risk category</w:t>
            </w:r>
          </w:p>
        </w:tc>
      </w:tr>
      <w:tr w:rsidR="005D0E4E" w:rsidRPr="005D0E4E" w14:paraId="1611D4CD" w14:textId="77777777" w:rsidTr="48B4A85F">
        <w:tc>
          <w:tcPr>
            <w:tcW w:w="3261" w:type="dxa"/>
          </w:tcPr>
          <w:p w14:paraId="1E66C971"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044" w:type="dxa"/>
          </w:tcPr>
          <w:p w14:paraId="684ABBC1" w14:textId="5E34091D" w:rsidR="005D0E4E" w:rsidRPr="005D0E4E" w:rsidRDefault="00021079" w:rsidP="00A64751">
            <w:pPr>
              <w:rPr>
                <w:rFonts w:ascii="Calibri" w:eastAsia="Arial" w:hAnsi="Calibri" w:cs="Times New Roman"/>
                <w:szCs w:val="24"/>
              </w:rPr>
            </w:pPr>
            <w:r>
              <w:rPr>
                <w:rFonts w:ascii="Calibri" w:eastAsia="Arial" w:hAnsi="Calibri" w:cs="Times New Roman"/>
                <w:szCs w:val="24"/>
              </w:rPr>
              <w:t>Stephen Coulter</w:t>
            </w:r>
          </w:p>
        </w:tc>
      </w:tr>
      <w:tr w:rsidR="005D0E4E" w:rsidRPr="005D0E4E" w14:paraId="28B18A8B" w14:textId="77777777" w:rsidTr="48B4A85F">
        <w:tc>
          <w:tcPr>
            <w:tcW w:w="3261" w:type="dxa"/>
          </w:tcPr>
          <w:p w14:paraId="451D6F59" w14:textId="77777777" w:rsidR="005D0E4E" w:rsidRPr="005D0E4E" w:rsidRDefault="005D0E4E" w:rsidP="48B4A85F">
            <w:pPr>
              <w:contextualSpacing/>
              <w:rPr>
                <w:rFonts w:ascii="Calibri" w:eastAsia="Arial" w:hAnsi="Calibri" w:cs="Times New Roman"/>
                <w:b/>
                <w:bCs/>
              </w:rPr>
            </w:pPr>
            <w:r w:rsidRPr="48B4A85F">
              <w:rPr>
                <w:rFonts w:ascii="Calibri" w:eastAsia="Arial" w:hAnsi="Calibri" w:cs="Times New Roman"/>
                <w:b/>
                <w:bCs/>
              </w:rPr>
              <w:t>Sponsor:</w:t>
            </w:r>
            <w:r>
              <w:tab/>
            </w:r>
          </w:p>
        </w:tc>
        <w:tc>
          <w:tcPr>
            <w:tcW w:w="6044" w:type="dxa"/>
          </w:tcPr>
          <w:p w14:paraId="15458FFD" w14:textId="1B0C0CBD" w:rsidR="005D0E4E" w:rsidRPr="005D0E4E" w:rsidRDefault="00021079" w:rsidP="00A64751">
            <w:pPr>
              <w:rPr>
                <w:rFonts w:ascii="Calibri" w:eastAsia="Arial" w:hAnsi="Calibri" w:cs="Times New Roman"/>
                <w:szCs w:val="24"/>
              </w:rPr>
            </w:pPr>
            <w:r>
              <w:rPr>
                <w:rFonts w:ascii="Calibri" w:eastAsia="Arial" w:hAnsi="Calibri" w:cs="Times New Roman"/>
                <w:szCs w:val="24"/>
              </w:rPr>
              <w:t>Stuart MacQuarrie</w:t>
            </w:r>
          </w:p>
        </w:tc>
      </w:tr>
      <w:tr w:rsidR="005D0E4E" w:rsidRPr="005D0E4E" w14:paraId="7ECAF5B7" w14:textId="77777777" w:rsidTr="48B4A85F">
        <w:tc>
          <w:tcPr>
            <w:tcW w:w="3261" w:type="dxa"/>
          </w:tcPr>
          <w:p w14:paraId="3E1CC1B9" w14:textId="66C78079" w:rsidR="005D0E4E" w:rsidRPr="00C04412" w:rsidRDefault="005D0E4E" w:rsidP="005D0E4E">
            <w:pPr>
              <w:contextualSpacing/>
              <w:rPr>
                <w:rFonts w:ascii="Calibri" w:eastAsia="Arial" w:hAnsi="Calibri" w:cs="Times New Roman"/>
                <w:szCs w:val="24"/>
              </w:rPr>
            </w:pPr>
            <w:r w:rsidRPr="00C04412">
              <w:rPr>
                <w:rFonts w:ascii="Calibri" w:eastAsia="Arial" w:hAnsi="Calibri" w:cs="Times New Roman"/>
                <w:b/>
                <w:szCs w:val="24"/>
              </w:rPr>
              <w:t>Appendices</w:t>
            </w:r>
            <w:r w:rsidRPr="00C04412">
              <w:rPr>
                <w:rFonts w:ascii="Calibri" w:eastAsia="Arial" w:hAnsi="Calibri" w:cs="Times New Roman"/>
                <w:szCs w:val="24"/>
              </w:rPr>
              <w:t>: Please note all appendices.</w:t>
            </w:r>
          </w:p>
        </w:tc>
        <w:tc>
          <w:tcPr>
            <w:tcW w:w="6044" w:type="dxa"/>
          </w:tcPr>
          <w:p w14:paraId="01F82FB5" w14:textId="4C596338" w:rsidR="005D0E4E" w:rsidRPr="00C04412" w:rsidRDefault="00780956" w:rsidP="48B4A85F">
            <w:pPr>
              <w:contextualSpacing/>
              <w:rPr>
                <w:rFonts w:ascii="Calibri" w:eastAsia="Arial" w:hAnsi="Calibri" w:cs="Times New Roman"/>
              </w:rPr>
            </w:pPr>
            <w:r w:rsidRPr="48B4A85F">
              <w:rPr>
                <w:rFonts w:ascii="Calibri" w:eastAsia="Arial" w:hAnsi="Calibri" w:cs="Times New Roman"/>
              </w:rPr>
              <w:t xml:space="preserve">Appendix 1: Business Plan 2025/26 </w:t>
            </w:r>
            <w:r w:rsidR="00422AB9" w:rsidRPr="48B4A85F">
              <w:rPr>
                <w:rFonts w:ascii="Calibri" w:eastAsia="Arial" w:hAnsi="Calibri" w:cs="Times New Roman"/>
              </w:rPr>
              <w:t>outline</w:t>
            </w:r>
          </w:p>
          <w:p w14:paraId="3E7C2D8C" w14:textId="1E56B7C1" w:rsidR="005D0E4E" w:rsidRPr="00C04412" w:rsidRDefault="31C0FC1C" w:rsidP="48B4A85F">
            <w:pPr>
              <w:contextualSpacing/>
            </w:pPr>
            <w:r w:rsidRPr="48B4A85F">
              <w:t>Appendix 2</w:t>
            </w:r>
            <w:r w:rsidR="5F5AAF30" w:rsidRPr="48B4A85F">
              <w:t xml:space="preserve">: </w:t>
            </w:r>
            <w:r w:rsidRPr="48B4A85F">
              <w:t>Risk Appetite Statements</w:t>
            </w:r>
          </w:p>
          <w:p w14:paraId="7040BE21" w14:textId="35DFBF87" w:rsidR="005D0E4E" w:rsidRPr="00C04412" w:rsidRDefault="005D0E4E" w:rsidP="48B4A85F">
            <w:pPr>
              <w:contextualSpacing/>
              <w:rPr>
                <w:rFonts w:ascii="Calibri" w:eastAsia="Arial" w:hAnsi="Calibri" w:cs="Times New Roman"/>
              </w:rPr>
            </w:pPr>
          </w:p>
        </w:tc>
      </w:tr>
    </w:tbl>
    <w:p w14:paraId="7C66D4DB" w14:textId="1120E314" w:rsidR="003B170D" w:rsidRDefault="003B170D" w:rsidP="003B170D"/>
    <w:p w14:paraId="42391566" w14:textId="77777777" w:rsidR="00061A91" w:rsidRDefault="00061A91" w:rsidP="00BC2524">
      <w:pPr>
        <w:pStyle w:val="Heading2"/>
        <w:sectPr w:rsidR="00061A91" w:rsidSect="00604DB9">
          <w:headerReference w:type="default" r:id="rId13"/>
          <w:footerReference w:type="default" r:id="rId14"/>
          <w:pgSz w:w="11906" w:h="16838"/>
          <w:pgMar w:top="993" w:right="1440" w:bottom="1440" w:left="1440" w:header="567" w:footer="708" w:gutter="0"/>
          <w:cols w:space="708"/>
          <w:docGrid w:linePitch="360"/>
        </w:sectPr>
      </w:pPr>
    </w:p>
    <w:p w14:paraId="426D7112" w14:textId="77777777" w:rsidR="00BC2524" w:rsidRPr="00061A91" w:rsidRDefault="00611CD6" w:rsidP="00061A91">
      <w:pPr>
        <w:spacing w:after="120" w:line="240" w:lineRule="auto"/>
        <w:rPr>
          <w:rFonts w:cstheme="minorHAnsi"/>
          <w:b/>
          <w:bCs/>
          <w:szCs w:val="24"/>
        </w:rPr>
      </w:pPr>
      <w:r w:rsidRPr="00061A91">
        <w:rPr>
          <w:rFonts w:cstheme="minorHAnsi"/>
          <w:b/>
          <w:bCs/>
          <w:szCs w:val="24"/>
        </w:rPr>
        <w:lastRenderedPageBreak/>
        <w:t xml:space="preserve">Purpose </w:t>
      </w:r>
    </w:p>
    <w:p w14:paraId="7040DAC8" w14:textId="379F4126" w:rsidR="00611CD6" w:rsidRDefault="00E70EC6" w:rsidP="00061A91">
      <w:pPr>
        <w:pStyle w:val="ListParagraph"/>
        <w:numPr>
          <w:ilvl w:val="0"/>
          <w:numId w:val="1"/>
        </w:numPr>
        <w:spacing w:after="0"/>
        <w:ind w:left="357" w:hanging="357"/>
        <w:contextualSpacing w:val="0"/>
        <w:rPr>
          <w:rFonts w:cstheme="minorHAnsi"/>
          <w:szCs w:val="24"/>
        </w:rPr>
      </w:pPr>
      <w:r>
        <w:rPr>
          <w:rFonts w:cstheme="minorHAnsi"/>
          <w:szCs w:val="24"/>
        </w:rPr>
        <w:t xml:space="preserve">This paper provides an update to </w:t>
      </w:r>
      <w:r w:rsidR="00206EA3">
        <w:rPr>
          <w:rFonts w:cstheme="minorHAnsi"/>
          <w:szCs w:val="24"/>
        </w:rPr>
        <w:t>Board</w:t>
      </w:r>
      <w:r>
        <w:rPr>
          <w:rFonts w:cstheme="minorHAnsi"/>
          <w:szCs w:val="24"/>
        </w:rPr>
        <w:t xml:space="preserve"> on progress with </w:t>
      </w:r>
      <w:r w:rsidR="009536FD">
        <w:rPr>
          <w:rFonts w:cstheme="minorHAnsi"/>
          <w:szCs w:val="24"/>
        </w:rPr>
        <w:t xml:space="preserve">Business Planning </w:t>
      </w:r>
      <w:r w:rsidR="00206EA3">
        <w:rPr>
          <w:rFonts w:cstheme="minorHAnsi"/>
          <w:szCs w:val="24"/>
        </w:rPr>
        <w:t xml:space="preserve">and risk appetite </w:t>
      </w:r>
      <w:r w:rsidR="009536FD">
        <w:rPr>
          <w:rFonts w:cstheme="minorHAnsi"/>
          <w:szCs w:val="24"/>
        </w:rPr>
        <w:t>for 2025/26</w:t>
      </w:r>
      <w:r w:rsidR="00061A91">
        <w:rPr>
          <w:rFonts w:cstheme="minorHAnsi"/>
          <w:szCs w:val="24"/>
        </w:rPr>
        <w:t>.</w:t>
      </w:r>
    </w:p>
    <w:p w14:paraId="6045CF00" w14:textId="2A7FF3E9" w:rsidR="005D0E4E" w:rsidRDefault="005D0E4E" w:rsidP="00361A92">
      <w:pPr>
        <w:spacing w:after="0" w:line="240" w:lineRule="auto"/>
        <w:rPr>
          <w:rFonts w:cstheme="minorHAnsi"/>
          <w:szCs w:val="24"/>
        </w:rPr>
      </w:pPr>
    </w:p>
    <w:p w14:paraId="2A178C0D" w14:textId="66D4DC29" w:rsidR="005D0E4E" w:rsidRPr="00061A91" w:rsidRDefault="00C47344" w:rsidP="00061A91">
      <w:pPr>
        <w:spacing w:after="120" w:line="240" w:lineRule="auto"/>
      </w:pPr>
      <w:r w:rsidRPr="00061A91">
        <w:rPr>
          <w:rFonts w:cstheme="minorHAnsi"/>
          <w:b/>
          <w:bCs/>
          <w:szCs w:val="24"/>
        </w:rPr>
        <w:t>Introduction</w:t>
      </w:r>
    </w:p>
    <w:p w14:paraId="23E84AE1" w14:textId="066AD284" w:rsidR="00061A91" w:rsidRDefault="00C47344" w:rsidP="00061A91">
      <w:pPr>
        <w:pStyle w:val="ListParagraph"/>
        <w:numPr>
          <w:ilvl w:val="0"/>
          <w:numId w:val="1"/>
        </w:numPr>
        <w:spacing w:after="0"/>
        <w:ind w:left="357" w:hanging="357"/>
        <w:contextualSpacing w:val="0"/>
        <w:rPr>
          <w:rFonts w:cstheme="minorHAnsi"/>
          <w:szCs w:val="24"/>
        </w:rPr>
      </w:pPr>
      <w:r w:rsidRPr="48B4A85F">
        <w:t xml:space="preserve">2025/26 is the fourth and final year covered by the 2022-26 </w:t>
      </w:r>
      <w:r w:rsidR="00F2249A" w:rsidRPr="48B4A85F">
        <w:t>Corporate</w:t>
      </w:r>
      <w:r w:rsidR="00205B58" w:rsidRPr="48B4A85F">
        <w:t xml:space="preserve"> Plan, A Nature Rich Future for All. Whilst making sure that we </w:t>
      </w:r>
      <w:r w:rsidR="00F2249A" w:rsidRPr="48B4A85F">
        <w:t xml:space="preserve">continue to </w:t>
      </w:r>
      <w:r w:rsidR="00205B58" w:rsidRPr="48B4A85F">
        <w:t xml:space="preserve">deliver on the commitments in that </w:t>
      </w:r>
      <w:r w:rsidR="00061A91" w:rsidRPr="48B4A85F">
        <w:t>C</w:t>
      </w:r>
      <w:r w:rsidR="00F2249A" w:rsidRPr="48B4A85F">
        <w:t>orporate</w:t>
      </w:r>
      <w:r w:rsidR="00205B58" w:rsidRPr="48B4A85F">
        <w:t xml:space="preserve"> </w:t>
      </w:r>
      <w:r w:rsidR="00061A91" w:rsidRPr="48B4A85F">
        <w:t>P</w:t>
      </w:r>
      <w:r w:rsidR="00205B58" w:rsidRPr="48B4A85F">
        <w:t xml:space="preserve">lan and set out a </w:t>
      </w:r>
      <w:r w:rsidR="00F2249A" w:rsidRPr="48B4A85F">
        <w:t>robust and workable plan for 2025/26</w:t>
      </w:r>
      <w:r w:rsidR="00ED21A7" w:rsidRPr="48B4A85F">
        <w:t xml:space="preserve">, we </w:t>
      </w:r>
      <w:r w:rsidR="00713623" w:rsidRPr="48B4A85F">
        <w:t>are</w:t>
      </w:r>
      <w:r w:rsidR="00ED21A7" w:rsidRPr="48B4A85F">
        <w:t xml:space="preserve"> also tak</w:t>
      </w:r>
      <w:r w:rsidR="00713623" w:rsidRPr="48B4A85F">
        <w:t>ing</w:t>
      </w:r>
      <w:r w:rsidR="00ED21A7" w:rsidRPr="48B4A85F">
        <w:t xml:space="preserve"> the opportunity to pave the way to a new </w:t>
      </w:r>
      <w:r w:rsidR="00061A91" w:rsidRPr="48B4A85F">
        <w:t>C</w:t>
      </w:r>
      <w:r w:rsidR="00906E1B" w:rsidRPr="48B4A85F">
        <w:t xml:space="preserve">orporate </w:t>
      </w:r>
      <w:r w:rsidR="00061A91" w:rsidRPr="48B4A85F">
        <w:t>P</w:t>
      </w:r>
      <w:r w:rsidR="00ED21A7" w:rsidRPr="48B4A85F">
        <w:t>lan</w:t>
      </w:r>
      <w:r w:rsidR="00906E1B" w:rsidRPr="48B4A85F">
        <w:t xml:space="preserve"> by focusing on activities and priorities </w:t>
      </w:r>
      <w:r w:rsidR="00CC3A33" w:rsidRPr="48B4A85F">
        <w:t>now</w:t>
      </w:r>
      <w:r w:rsidR="001812DB" w:rsidRPr="48B4A85F">
        <w:t>,</w:t>
      </w:r>
      <w:r w:rsidR="00CC3A33" w:rsidRPr="48B4A85F">
        <w:t xml:space="preserve"> </w:t>
      </w:r>
      <w:r w:rsidR="00906E1B" w:rsidRPr="48B4A85F">
        <w:t xml:space="preserve">that </w:t>
      </w:r>
      <w:r w:rsidR="00AF2860" w:rsidRPr="48B4A85F">
        <w:t xml:space="preserve">will </w:t>
      </w:r>
      <w:r w:rsidR="00E85397" w:rsidRPr="48B4A85F">
        <w:t xml:space="preserve">energise </w:t>
      </w:r>
      <w:r w:rsidR="00AF2860" w:rsidRPr="48B4A85F">
        <w:t xml:space="preserve">that </w:t>
      </w:r>
      <w:r w:rsidR="00CC3A33" w:rsidRPr="48B4A85F">
        <w:t xml:space="preserve">new </w:t>
      </w:r>
      <w:r w:rsidR="00AF2860" w:rsidRPr="48B4A85F">
        <w:t xml:space="preserve">plan and </w:t>
      </w:r>
      <w:r w:rsidR="00CC3A33" w:rsidRPr="48B4A85F">
        <w:t>give us the best opportunit</w:t>
      </w:r>
      <w:r w:rsidR="001812DB" w:rsidRPr="48B4A85F">
        <w:t>y</w:t>
      </w:r>
      <w:r w:rsidR="00CC3A33" w:rsidRPr="48B4A85F">
        <w:t xml:space="preserve"> to achieve our landmark targets for 2030</w:t>
      </w:r>
      <w:r w:rsidR="00E85397" w:rsidRPr="48B4A85F">
        <w:t xml:space="preserve"> and beyond</w:t>
      </w:r>
      <w:r w:rsidR="00061A91" w:rsidRPr="48B4A85F">
        <w:t>.</w:t>
      </w:r>
    </w:p>
    <w:p w14:paraId="7085BC03" w14:textId="040858CD" w:rsidR="48B4A85F" w:rsidRDefault="48B4A85F" w:rsidP="48B4A85F">
      <w:pPr>
        <w:pStyle w:val="ListParagraph"/>
        <w:spacing w:after="0"/>
        <w:ind w:left="357" w:hanging="357"/>
      </w:pPr>
    </w:p>
    <w:p w14:paraId="56DC1202" w14:textId="61F3A8D8" w:rsidR="33275E7D" w:rsidRDefault="33275E7D" w:rsidP="48B4A85F">
      <w:pPr>
        <w:pStyle w:val="ListParagraph"/>
        <w:numPr>
          <w:ilvl w:val="0"/>
          <w:numId w:val="1"/>
        </w:numPr>
        <w:spacing w:after="0"/>
        <w:ind w:left="357" w:hanging="357"/>
      </w:pPr>
      <w:r w:rsidRPr="48B4A85F">
        <w:t xml:space="preserve">A significant document which shapes and directs this next </w:t>
      </w:r>
      <w:r w:rsidR="5774E483" w:rsidRPr="48B4A85F">
        <w:t xml:space="preserve">Business </w:t>
      </w:r>
      <w:r w:rsidRPr="48B4A85F">
        <w:t xml:space="preserve">Plan is the new Scottish Biodiversity Strategy and Delivery Plan, due for publication later this month. </w:t>
      </w:r>
    </w:p>
    <w:p w14:paraId="1852D9DD" w14:textId="77777777" w:rsidR="00061A91" w:rsidRPr="00061A91" w:rsidRDefault="00061A91" w:rsidP="00061A91">
      <w:pPr>
        <w:pStyle w:val="ListParagraph"/>
        <w:spacing w:after="0" w:line="240" w:lineRule="auto"/>
        <w:ind w:left="714"/>
        <w:contextualSpacing w:val="0"/>
        <w:rPr>
          <w:rFonts w:cstheme="minorHAnsi"/>
          <w:szCs w:val="24"/>
        </w:rPr>
      </w:pPr>
    </w:p>
    <w:p w14:paraId="4D0C6447" w14:textId="785E8FDF" w:rsidR="000A1D5E" w:rsidRDefault="000A1D5E" w:rsidP="004709E1">
      <w:pPr>
        <w:spacing w:after="120" w:line="240" w:lineRule="auto"/>
        <w:rPr>
          <w:rFonts w:cstheme="minorHAnsi"/>
          <w:b/>
          <w:bCs/>
          <w:szCs w:val="24"/>
        </w:rPr>
      </w:pPr>
      <w:r>
        <w:rPr>
          <w:rFonts w:cstheme="minorHAnsi"/>
          <w:b/>
          <w:bCs/>
          <w:szCs w:val="24"/>
        </w:rPr>
        <w:t xml:space="preserve">Financial </w:t>
      </w:r>
      <w:r w:rsidR="007743AF">
        <w:rPr>
          <w:rFonts w:cstheme="minorHAnsi"/>
          <w:b/>
          <w:bCs/>
          <w:szCs w:val="24"/>
        </w:rPr>
        <w:t>Overview</w:t>
      </w:r>
    </w:p>
    <w:p w14:paraId="5ED0D651" w14:textId="52B3B916" w:rsidR="007743AF" w:rsidRDefault="007743AF" w:rsidP="48B4A85F">
      <w:pPr>
        <w:pStyle w:val="ListParagraph"/>
        <w:numPr>
          <w:ilvl w:val="0"/>
          <w:numId w:val="1"/>
        </w:numPr>
        <w:spacing w:after="0"/>
        <w:ind w:left="357" w:hanging="357"/>
      </w:pPr>
      <w:r w:rsidRPr="48B4A85F">
        <w:t>The budget announcement is due on 4th December</w:t>
      </w:r>
      <w:r w:rsidR="00421289" w:rsidRPr="48B4A85F">
        <w:t xml:space="preserve">. The recent UK budget </w:t>
      </w:r>
      <w:r w:rsidR="00B02F13" w:rsidRPr="48B4A85F">
        <w:t>might</w:t>
      </w:r>
      <w:r w:rsidR="00421289" w:rsidRPr="48B4A85F">
        <w:t xml:space="preserve"> </w:t>
      </w:r>
      <w:r w:rsidR="003E5197" w:rsidRPr="48B4A85F">
        <w:t xml:space="preserve">alleviate </w:t>
      </w:r>
      <w:r w:rsidR="00B02F13" w:rsidRPr="48B4A85F">
        <w:t xml:space="preserve">some of </w:t>
      </w:r>
      <w:r w:rsidR="7F70BFC6" w:rsidRPr="48B4A85F">
        <w:t xml:space="preserve">the previous </w:t>
      </w:r>
      <w:r w:rsidR="003E5197" w:rsidRPr="48B4A85F">
        <w:t xml:space="preserve">pressure </w:t>
      </w:r>
      <w:r w:rsidR="00CC08A7" w:rsidRPr="48B4A85F">
        <w:t>forecast</w:t>
      </w:r>
      <w:r w:rsidR="00713623" w:rsidRPr="48B4A85F">
        <w:t>,</w:t>
      </w:r>
      <w:r w:rsidR="00421289" w:rsidRPr="48B4A85F">
        <w:t xml:space="preserve"> however the situation remains highly uncertain</w:t>
      </w:r>
      <w:r w:rsidR="00CC08A7" w:rsidRPr="48B4A85F">
        <w:t xml:space="preserve">. We </w:t>
      </w:r>
      <w:r w:rsidR="0009771A" w:rsidRPr="48B4A85F">
        <w:t>therefore continue</w:t>
      </w:r>
      <w:r w:rsidR="00421289" w:rsidRPr="48B4A85F">
        <w:t xml:space="preserve"> to plan </w:t>
      </w:r>
      <w:bookmarkStart w:id="0" w:name="_Int_VAOxILjZ"/>
      <w:proofErr w:type="gramStart"/>
      <w:r w:rsidR="00421289" w:rsidRPr="48B4A85F">
        <w:t>on the basis of</w:t>
      </w:r>
      <w:bookmarkEnd w:id="0"/>
      <w:proofErr w:type="gramEnd"/>
      <w:r w:rsidR="00421289" w:rsidRPr="48B4A85F">
        <w:t xml:space="preserve"> a real terms cut of around 3</w:t>
      </w:r>
      <w:r w:rsidR="00A9273E" w:rsidRPr="48B4A85F">
        <w:t>%</w:t>
      </w:r>
      <w:r w:rsidR="00CC08A7" w:rsidRPr="48B4A85F">
        <w:t>.</w:t>
      </w:r>
    </w:p>
    <w:p w14:paraId="465A5D53" w14:textId="77777777" w:rsidR="0009771A" w:rsidRDefault="0009771A" w:rsidP="0009771A">
      <w:pPr>
        <w:pStyle w:val="ListParagraph"/>
        <w:spacing w:after="0"/>
        <w:ind w:left="357"/>
        <w:contextualSpacing w:val="0"/>
        <w:rPr>
          <w:rFonts w:cstheme="minorHAnsi"/>
          <w:szCs w:val="24"/>
        </w:rPr>
      </w:pPr>
    </w:p>
    <w:p w14:paraId="7534B976" w14:textId="1B43449B" w:rsidR="00CC08A7" w:rsidRPr="007743AF" w:rsidRDefault="00CC08A7" w:rsidP="48B4A85F">
      <w:pPr>
        <w:pStyle w:val="ListParagraph"/>
        <w:numPr>
          <w:ilvl w:val="0"/>
          <w:numId w:val="1"/>
        </w:numPr>
        <w:spacing w:after="0"/>
        <w:ind w:left="357" w:hanging="357"/>
      </w:pPr>
      <w:r w:rsidRPr="48B4A85F">
        <w:t xml:space="preserve">The position on employers National Insurance </w:t>
      </w:r>
      <w:r w:rsidR="00BE5B15" w:rsidRPr="48B4A85F">
        <w:t xml:space="preserve">and </w:t>
      </w:r>
      <w:r w:rsidR="4782EF85" w:rsidRPr="48B4A85F">
        <w:t>yet unknown future</w:t>
      </w:r>
      <w:r w:rsidR="00BE5B15" w:rsidRPr="48B4A85F">
        <w:t xml:space="preserve"> pay increases is putting increased pressure on forecast Grant-in-Aid</w:t>
      </w:r>
      <w:r w:rsidR="005B4F79" w:rsidRPr="48B4A85F">
        <w:t>. A greater proportion of Grant-</w:t>
      </w:r>
      <w:r w:rsidR="00E0362F">
        <w:t>i</w:t>
      </w:r>
      <w:r w:rsidR="005B4F79" w:rsidRPr="48B4A85F">
        <w:t>n</w:t>
      </w:r>
      <w:r w:rsidR="00BA26FC" w:rsidRPr="48B4A85F">
        <w:t>-</w:t>
      </w:r>
      <w:r w:rsidR="005B4F79" w:rsidRPr="48B4A85F">
        <w:t>aid will be absorbed by payroll costs</w:t>
      </w:r>
      <w:r w:rsidR="475F0D67" w:rsidRPr="48B4A85F">
        <w:t xml:space="preserve"> next year with mitigating action already underway </w:t>
      </w:r>
      <w:r w:rsidR="005B4F79" w:rsidRPr="48B4A85F">
        <w:t>to reduce headcount. A</w:t>
      </w:r>
      <w:r w:rsidR="610699E7" w:rsidRPr="48B4A85F">
        <w:t xml:space="preserve"> </w:t>
      </w:r>
      <w:r w:rsidR="49CE0FA4" w:rsidRPr="48B4A85F">
        <w:t>deep dive</w:t>
      </w:r>
      <w:r w:rsidR="002803AF" w:rsidRPr="48B4A85F">
        <w:t xml:space="preserve"> involving senior managers has taken place looking at headcount reduction</w:t>
      </w:r>
      <w:r w:rsidR="47B8D9A7" w:rsidRPr="48B4A85F">
        <w:t xml:space="preserve"> targets.</w:t>
      </w:r>
    </w:p>
    <w:p w14:paraId="6168C642" w14:textId="77777777" w:rsidR="00711875" w:rsidRDefault="00711875" w:rsidP="004709E1">
      <w:pPr>
        <w:spacing w:after="120" w:line="240" w:lineRule="auto"/>
        <w:rPr>
          <w:rFonts w:cstheme="minorHAnsi"/>
          <w:b/>
          <w:bCs/>
          <w:szCs w:val="24"/>
        </w:rPr>
      </w:pPr>
    </w:p>
    <w:p w14:paraId="6337D8D1" w14:textId="7E8C24B2" w:rsidR="00FB2A2B" w:rsidRDefault="00FB2A2B" w:rsidP="004709E1">
      <w:pPr>
        <w:spacing w:after="120" w:line="240" w:lineRule="auto"/>
        <w:rPr>
          <w:rFonts w:cstheme="minorHAnsi"/>
          <w:b/>
          <w:bCs/>
          <w:szCs w:val="24"/>
        </w:rPr>
      </w:pPr>
      <w:r w:rsidRPr="48B4A85F">
        <w:rPr>
          <w:b/>
          <w:bCs/>
        </w:rPr>
        <w:t>Plan Structure</w:t>
      </w:r>
    </w:p>
    <w:p w14:paraId="23815B05" w14:textId="6E5A5D96" w:rsidR="6FA721F8" w:rsidRDefault="6FA721F8" w:rsidP="48B4A85F">
      <w:pPr>
        <w:pStyle w:val="ListParagraph"/>
        <w:numPr>
          <w:ilvl w:val="0"/>
          <w:numId w:val="1"/>
        </w:numPr>
        <w:spacing w:after="120"/>
        <w:ind w:left="357" w:hanging="357"/>
      </w:pPr>
      <w:r w:rsidRPr="48B4A85F">
        <w:t>In response to a recent audit of corporate prioritisation, this Business Plan will look d</w:t>
      </w:r>
      <w:r w:rsidR="053F2959" w:rsidRPr="48B4A85F">
        <w:t xml:space="preserve">ifferently to previous Plans under this Corporate Plan cycle. It will lay out a small number of areas to drive our focus and present clear quarterly deliverables to simplify the </w:t>
      </w:r>
      <w:proofErr w:type="gramStart"/>
      <w:r w:rsidR="053F2959" w:rsidRPr="48B4A85F">
        <w:t>90 day</w:t>
      </w:r>
      <w:proofErr w:type="gramEnd"/>
      <w:r w:rsidR="053F2959" w:rsidRPr="48B4A85F">
        <w:t xml:space="preserve"> planning</w:t>
      </w:r>
      <w:r w:rsidR="2BA90D53" w:rsidRPr="48B4A85F">
        <w:t xml:space="preserve"> and resourcing</w:t>
      </w:r>
      <w:r w:rsidR="053F2959" w:rsidRPr="48B4A85F">
        <w:t xml:space="preserve"> process.</w:t>
      </w:r>
    </w:p>
    <w:p w14:paraId="3C91A424" w14:textId="303596D5" w:rsidR="00FB2A2B" w:rsidRDefault="00FB2A2B" w:rsidP="48B4A85F">
      <w:pPr>
        <w:pStyle w:val="ListParagraph"/>
        <w:numPr>
          <w:ilvl w:val="0"/>
          <w:numId w:val="1"/>
        </w:numPr>
        <w:spacing w:after="120"/>
        <w:ind w:left="357" w:hanging="357"/>
      </w:pPr>
      <w:r w:rsidRPr="48B4A85F">
        <w:t xml:space="preserve">At Appendix 1 is </w:t>
      </w:r>
      <w:r w:rsidR="00422AB9" w:rsidRPr="48B4A85F">
        <w:t>an outline for the</w:t>
      </w:r>
      <w:r w:rsidRPr="48B4A85F">
        <w:t xml:space="preserve"> first draft. The template draws from previous years to provide continuity and consistency. The </w:t>
      </w:r>
      <w:r w:rsidR="00422AB9" w:rsidRPr="48B4A85F">
        <w:t>outline</w:t>
      </w:r>
      <w:r w:rsidRPr="48B4A85F">
        <w:t xml:space="preserve"> identifies the following sections with further explanation provided below:</w:t>
      </w:r>
    </w:p>
    <w:p w14:paraId="3A52CD60" w14:textId="77777777" w:rsidR="00FB2A2B" w:rsidRDefault="00FB2A2B" w:rsidP="00FB2A2B">
      <w:pPr>
        <w:pStyle w:val="ListParagraph"/>
        <w:numPr>
          <w:ilvl w:val="0"/>
          <w:numId w:val="2"/>
        </w:numPr>
        <w:spacing w:after="120" w:line="240" w:lineRule="auto"/>
        <w:contextualSpacing w:val="0"/>
        <w:rPr>
          <w:rFonts w:cstheme="minorHAnsi"/>
          <w:szCs w:val="24"/>
        </w:rPr>
      </w:pPr>
      <w:r>
        <w:rPr>
          <w:rFonts w:cstheme="minorHAnsi"/>
          <w:szCs w:val="24"/>
        </w:rPr>
        <w:t>suggestions for themes to cover in the opening positioning narrative</w:t>
      </w:r>
    </w:p>
    <w:p w14:paraId="159D9C9E" w14:textId="3B33E4B3" w:rsidR="00FB2A2B" w:rsidRDefault="00FB2A2B" w:rsidP="48B4A85F">
      <w:pPr>
        <w:pStyle w:val="ListParagraph"/>
        <w:numPr>
          <w:ilvl w:val="0"/>
          <w:numId w:val="2"/>
        </w:numPr>
        <w:spacing w:after="120" w:line="240" w:lineRule="auto"/>
      </w:pPr>
      <w:r w:rsidRPr="48B4A85F">
        <w:t xml:space="preserve">revised 4 </w:t>
      </w:r>
      <w:r w:rsidR="7BCAB329" w:rsidRPr="48B4A85F">
        <w:t>foundation blocks</w:t>
      </w:r>
    </w:p>
    <w:p w14:paraId="5A8E0A7A" w14:textId="5C2F7252" w:rsidR="00FB2A2B" w:rsidRDefault="00FB2A2B" w:rsidP="48B4A85F">
      <w:pPr>
        <w:pStyle w:val="ListParagraph"/>
        <w:numPr>
          <w:ilvl w:val="0"/>
          <w:numId w:val="2"/>
        </w:numPr>
        <w:spacing w:after="120" w:line="240" w:lineRule="auto"/>
      </w:pPr>
      <w:r w:rsidRPr="48B4A85F">
        <w:t xml:space="preserve">first drafts of the </w:t>
      </w:r>
      <w:r w:rsidR="0C913A75" w:rsidRPr="48B4A85F">
        <w:t>key actions aligned to the foundations</w:t>
      </w:r>
    </w:p>
    <w:p w14:paraId="1634C330" w14:textId="77777777" w:rsidR="00FB2A2B" w:rsidRDefault="00FB2A2B" w:rsidP="00FB2A2B">
      <w:pPr>
        <w:pStyle w:val="ListParagraph"/>
        <w:numPr>
          <w:ilvl w:val="0"/>
          <w:numId w:val="2"/>
        </w:numPr>
        <w:spacing w:after="120" w:line="240" w:lineRule="auto"/>
        <w:contextualSpacing w:val="0"/>
        <w:rPr>
          <w:rFonts w:cstheme="minorHAnsi"/>
          <w:szCs w:val="24"/>
        </w:rPr>
      </w:pPr>
      <w:r>
        <w:rPr>
          <w:rFonts w:cstheme="minorHAnsi"/>
          <w:szCs w:val="24"/>
        </w:rPr>
        <w:t>performance measures for 2025/26</w:t>
      </w:r>
    </w:p>
    <w:p w14:paraId="0130CC40" w14:textId="77777777" w:rsidR="00FB2A2B" w:rsidRDefault="00FB2A2B" w:rsidP="00FB2A2B">
      <w:pPr>
        <w:pStyle w:val="ListParagraph"/>
        <w:numPr>
          <w:ilvl w:val="0"/>
          <w:numId w:val="2"/>
        </w:numPr>
        <w:spacing w:after="120" w:line="240" w:lineRule="auto"/>
        <w:contextualSpacing w:val="0"/>
        <w:rPr>
          <w:rFonts w:cstheme="minorHAnsi"/>
          <w:szCs w:val="24"/>
        </w:rPr>
      </w:pPr>
      <w:r>
        <w:rPr>
          <w:rFonts w:cstheme="minorHAnsi"/>
          <w:szCs w:val="24"/>
        </w:rPr>
        <w:t>indicative project bids</w:t>
      </w:r>
    </w:p>
    <w:p w14:paraId="4818757D" w14:textId="77777777" w:rsidR="00FB2A2B" w:rsidRDefault="00FB2A2B" w:rsidP="00FB2A2B">
      <w:pPr>
        <w:pStyle w:val="ListParagraph"/>
        <w:numPr>
          <w:ilvl w:val="0"/>
          <w:numId w:val="2"/>
        </w:numPr>
        <w:spacing w:after="0" w:line="240" w:lineRule="auto"/>
        <w:ind w:left="714" w:hanging="357"/>
        <w:contextualSpacing w:val="0"/>
        <w:rPr>
          <w:rFonts w:cstheme="minorHAnsi"/>
          <w:szCs w:val="24"/>
        </w:rPr>
      </w:pPr>
      <w:r>
        <w:rPr>
          <w:rFonts w:cstheme="minorHAnsi"/>
          <w:szCs w:val="24"/>
        </w:rPr>
        <w:t>indicative staff resource bids</w:t>
      </w:r>
    </w:p>
    <w:p w14:paraId="4A23055D" w14:textId="77777777" w:rsidR="00FB2A2B" w:rsidRDefault="00FB2A2B" w:rsidP="004709E1">
      <w:pPr>
        <w:spacing w:after="120" w:line="240" w:lineRule="auto"/>
        <w:rPr>
          <w:rFonts w:cstheme="minorHAnsi"/>
          <w:b/>
          <w:bCs/>
          <w:szCs w:val="24"/>
        </w:rPr>
      </w:pPr>
    </w:p>
    <w:p w14:paraId="53E94527" w14:textId="04E86A04" w:rsidR="004709E1" w:rsidRDefault="004709E1" w:rsidP="004709E1">
      <w:pPr>
        <w:spacing w:after="120" w:line="240" w:lineRule="auto"/>
        <w:rPr>
          <w:rFonts w:cstheme="minorHAnsi"/>
          <w:b/>
          <w:bCs/>
          <w:szCs w:val="24"/>
        </w:rPr>
      </w:pPr>
      <w:r w:rsidRPr="004709E1">
        <w:rPr>
          <w:rFonts w:cstheme="minorHAnsi"/>
          <w:b/>
          <w:bCs/>
          <w:szCs w:val="24"/>
        </w:rPr>
        <w:lastRenderedPageBreak/>
        <w:t>Opening Narrative</w:t>
      </w:r>
    </w:p>
    <w:p w14:paraId="2092C553" w14:textId="17ED5A28" w:rsidR="00061A91" w:rsidRDefault="00314428" w:rsidP="00061A91">
      <w:pPr>
        <w:pStyle w:val="ListParagraph"/>
        <w:numPr>
          <w:ilvl w:val="0"/>
          <w:numId w:val="1"/>
        </w:numPr>
        <w:spacing w:after="0"/>
        <w:ind w:left="357" w:hanging="357"/>
        <w:contextualSpacing w:val="0"/>
        <w:rPr>
          <w:rFonts w:cstheme="minorHAnsi"/>
          <w:szCs w:val="24"/>
        </w:rPr>
      </w:pPr>
      <w:r w:rsidRPr="00314428">
        <w:rPr>
          <w:rFonts w:cstheme="minorHAnsi"/>
          <w:szCs w:val="24"/>
        </w:rPr>
        <w:t xml:space="preserve">The </w:t>
      </w:r>
      <w:r>
        <w:rPr>
          <w:rFonts w:cstheme="minorHAnsi"/>
          <w:szCs w:val="24"/>
        </w:rPr>
        <w:t>opening narrative</w:t>
      </w:r>
      <w:r w:rsidR="00696270">
        <w:rPr>
          <w:rFonts w:cstheme="minorHAnsi"/>
          <w:szCs w:val="24"/>
        </w:rPr>
        <w:t xml:space="preserve"> will address key challenges facing NatureScot </w:t>
      </w:r>
      <w:r w:rsidR="00053986">
        <w:rPr>
          <w:rFonts w:cstheme="minorHAnsi"/>
          <w:szCs w:val="24"/>
        </w:rPr>
        <w:t>and the consistent themes that underpin our work to try and avoid repetition and reiteration</w:t>
      </w:r>
      <w:r w:rsidR="00E80F0A">
        <w:rPr>
          <w:rFonts w:cstheme="minorHAnsi"/>
          <w:szCs w:val="24"/>
        </w:rPr>
        <w:t xml:space="preserve"> in the rest of the document</w:t>
      </w:r>
      <w:r w:rsidR="00332A78">
        <w:rPr>
          <w:rFonts w:cstheme="minorHAnsi"/>
          <w:szCs w:val="24"/>
        </w:rPr>
        <w:t xml:space="preserve">. This will </w:t>
      </w:r>
      <w:r w:rsidR="00713623">
        <w:rPr>
          <w:rFonts w:cstheme="minorHAnsi"/>
          <w:szCs w:val="24"/>
        </w:rPr>
        <w:t>enable us to</w:t>
      </w:r>
      <w:r w:rsidR="0036074B">
        <w:rPr>
          <w:rFonts w:cstheme="minorHAnsi"/>
          <w:szCs w:val="24"/>
        </w:rPr>
        <w:t xml:space="preserve"> focus on </w:t>
      </w:r>
      <w:r w:rsidR="00B425AB">
        <w:rPr>
          <w:rFonts w:cstheme="minorHAnsi"/>
          <w:szCs w:val="24"/>
        </w:rPr>
        <w:t xml:space="preserve">tangible deliverables that will either complete in the year or </w:t>
      </w:r>
      <w:r w:rsidR="00713623">
        <w:rPr>
          <w:rFonts w:cstheme="minorHAnsi"/>
          <w:szCs w:val="24"/>
        </w:rPr>
        <w:t>achieve</w:t>
      </w:r>
      <w:r w:rsidR="00B425AB">
        <w:rPr>
          <w:rFonts w:cstheme="minorHAnsi"/>
          <w:szCs w:val="24"/>
        </w:rPr>
        <w:t xml:space="preserve"> identifiable milestones</w:t>
      </w:r>
      <w:r w:rsidR="00BC3927">
        <w:rPr>
          <w:rFonts w:cstheme="minorHAnsi"/>
          <w:szCs w:val="24"/>
        </w:rPr>
        <w:t xml:space="preserve">. </w:t>
      </w:r>
    </w:p>
    <w:p w14:paraId="7AD80801" w14:textId="77777777" w:rsidR="00061A91" w:rsidRPr="00061A91" w:rsidRDefault="00061A91" w:rsidP="00061A91">
      <w:pPr>
        <w:pStyle w:val="ListParagraph"/>
        <w:spacing w:after="0"/>
        <w:ind w:left="357"/>
        <w:contextualSpacing w:val="0"/>
        <w:rPr>
          <w:rFonts w:cstheme="minorHAnsi"/>
          <w:szCs w:val="24"/>
        </w:rPr>
      </w:pPr>
    </w:p>
    <w:p w14:paraId="5822FB60" w14:textId="07A86FED" w:rsidR="004709E1" w:rsidRDefault="001F7DB2" w:rsidP="00061A91">
      <w:pPr>
        <w:pStyle w:val="ListParagraph"/>
        <w:numPr>
          <w:ilvl w:val="0"/>
          <w:numId w:val="1"/>
        </w:numPr>
        <w:spacing w:after="0"/>
        <w:ind w:left="357" w:hanging="357"/>
        <w:contextualSpacing w:val="0"/>
        <w:rPr>
          <w:rFonts w:cstheme="minorHAnsi"/>
          <w:szCs w:val="24"/>
        </w:rPr>
      </w:pPr>
      <w:r>
        <w:rPr>
          <w:rFonts w:cstheme="minorHAnsi"/>
          <w:szCs w:val="24"/>
        </w:rPr>
        <w:t xml:space="preserve">The Board is </w:t>
      </w:r>
      <w:r w:rsidR="00BC3927" w:rsidRPr="00A10310">
        <w:rPr>
          <w:rFonts w:cstheme="minorHAnsi"/>
          <w:szCs w:val="24"/>
        </w:rPr>
        <w:t>invited to consider these themes</w:t>
      </w:r>
      <w:r w:rsidR="003E73AE" w:rsidRPr="00A10310">
        <w:rPr>
          <w:rFonts w:cstheme="minorHAnsi"/>
          <w:szCs w:val="24"/>
        </w:rPr>
        <w:t xml:space="preserve"> in the opening narrative</w:t>
      </w:r>
      <w:r w:rsidR="00EB57E6" w:rsidRPr="00A10310">
        <w:rPr>
          <w:rFonts w:cstheme="minorHAnsi"/>
          <w:szCs w:val="24"/>
        </w:rPr>
        <w:t>.</w:t>
      </w:r>
    </w:p>
    <w:p w14:paraId="2CB587B6" w14:textId="77777777" w:rsidR="00061A91" w:rsidRPr="00061A91" w:rsidRDefault="00061A91" w:rsidP="00061A91">
      <w:pPr>
        <w:spacing w:after="0"/>
        <w:rPr>
          <w:rFonts w:cstheme="minorHAnsi"/>
          <w:szCs w:val="24"/>
        </w:rPr>
      </w:pPr>
    </w:p>
    <w:p w14:paraId="0E67654D" w14:textId="718975E0" w:rsidR="00EB57E6" w:rsidRDefault="003F583E" w:rsidP="48B4A85F">
      <w:pPr>
        <w:spacing w:after="120" w:line="240" w:lineRule="auto"/>
        <w:rPr>
          <w:b/>
          <w:bCs/>
        </w:rPr>
      </w:pPr>
      <w:r w:rsidRPr="48B4A85F">
        <w:rPr>
          <w:b/>
          <w:bCs/>
        </w:rPr>
        <w:t>Revised 4 Areas of Focus</w:t>
      </w:r>
      <w:r w:rsidR="0EEA320B" w:rsidRPr="48B4A85F">
        <w:rPr>
          <w:b/>
          <w:bCs/>
        </w:rPr>
        <w:t xml:space="preserve"> as a Foundation</w:t>
      </w:r>
    </w:p>
    <w:p w14:paraId="46214D3D" w14:textId="7557C4FC" w:rsidR="0022560C" w:rsidRPr="006A2C5C" w:rsidRDefault="00711875" w:rsidP="00D87B9E">
      <w:pPr>
        <w:pStyle w:val="ListParagraph"/>
        <w:numPr>
          <w:ilvl w:val="0"/>
          <w:numId w:val="1"/>
        </w:numPr>
        <w:spacing w:after="120"/>
        <w:ind w:left="357" w:hanging="357"/>
        <w:contextualSpacing w:val="0"/>
        <w:rPr>
          <w:rFonts w:cstheme="minorHAnsi"/>
          <w:szCs w:val="24"/>
        </w:rPr>
      </w:pPr>
      <w:r>
        <w:rPr>
          <w:rFonts w:cstheme="minorHAnsi"/>
          <w:szCs w:val="24"/>
        </w:rPr>
        <w:t>R</w:t>
      </w:r>
      <w:r w:rsidR="00EF20F6">
        <w:rPr>
          <w:rFonts w:cstheme="minorHAnsi"/>
          <w:szCs w:val="24"/>
        </w:rPr>
        <w:t xml:space="preserve">evisions have been made to the 4 Areas of </w:t>
      </w:r>
      <w:r w:rsidR="00713623">
        <w:rPr>
          <w:rFonts w:cstheme="minorHAnsi"/>
          <w:szCs w:val="24"/>
        </w:rPr>
        <w:t>Focus in the light of experience</w:t>
      </w:r>
      <w:r w:rsidR="00BA26FC">
        <w:rPr>
          <w:rFonts w:cstheme="minorHAnsi"/>
          <w:szCs w:val="24"/>
        </w:rPr>
        <w:t xml:space="preserve">. They </w:t>
      </w:r>
      <w:r w:rsidR="00713623">
        <w:rPr>
          <w:rFonts w:cstheme="minorHAnsi"/>
          <w:szCs w:val="24"/>
        </w:rPr>
        <w:t xml:space="preserve">have been redrafted </w:t>
      </w:r>
      <w:r w:rsidR="00BA26FC">
        <w:rPr>
          <w:rFonts w:cstheme="minorHAnsi"/>
          <w:szCs w:val="24"/>
        </w:rPr>
        <w:t>to be shorter and more focused</w:t>
      </w:r>
      <w:r w:rsidR="00E971AE">
        <w:rPr>
          <w:rFonts w:cstheme="minorHAnsi"/>
          <w:szCs w:val="24"/>
        </w:rPr>
        <w:t xml:space="preserve"> on the outcome to be achieved</w:t>
      </w:r>
      <w:r w:rsidR="000E6217">
        <w:rPr>
          <w:rFonts w:cstheme="minorHAnsi"/>
          <w:szCs w:val="24"/>
        </w:rPr>
        <w:t xml:space="preserve">. </w:t>
      </w:r>
    </w:p>
    <w:p w14:paraId="5982C2B4" w14:textId="3387B313" w:rsidR="009A29E3" w:rsidRDefault="009A29E3" w:rsidP="48B4A85F">
      <w:pPr>
        <w:pStyle w:val="ListParagraph"/>
        <w:numPr>
          <w:ilvl w:val="0"/>
          <w:numId w:val="1"/>
        </w:numPr>
        <w:spacing w:after="120"/>
        <w:ind w:left="357" w:hanging="357"/>
      </w:pPr>
      <w:r w:rsidRPr="48B4A85F">
        <w:t xml:space="preserve">The </w:t>
      </w:r>
      <w:r w:rsidR="00274755" w:rsidRPr="48B4A85F">
        <w:t xml:space="preserve">Business Plan </w:t>
      </w:r>
      <w:r w:rsidR="006B1314" w:rsidRPr="48B4A85F">
        <w:t xml:space="preserve">draft is </w:t>
      </w:r>
      <w:r w:rsidR="00D13309" w:rsidRPr="48B4A85F">
        <w:t>structured</w:t>
      </w:r>
      <w:r w:rsidRPr="48B4A85F">
        <w:t xml:space="preserve"> around </w:t>
      </w:r>
      <w:r w:rsidR="00BA26FC" w:rsidRPr="48B4A85F">
        <w:t xml:space="preserve">what for the moment are </w:t>
      </w:r>
      <w:r w:rsidR="00E27A81" w:rsidRPr="48B4A85F">
        <w:t xml:space="preserve">now </w:t>
      </w:r>
      <w:r w:rsidR="00BA26FC" w:rsidRPr="48B4A85F">
        <w:t xml:space="preserve">referred to </w:t>
      </w:r>
      <w:r w:rsidR="00713623" w:rsidRPr="48B4A85F">
        <w:t>as “4</w:t>
      </w:r>
      <w:r w:rsidRPr="48B4A85F">
        <w:t xml:space="preserve"> </w:t>
      </w:r>
      <w:r w:rsidR="4A015090" w:rsidRPr="48B4A85F">
        <w:t>foundation blocks</w:t>
      </w:r>
      <w:r w:rsidR="00E27A81" w:rsidRPr="48B4A85F">
        <w:t>” highlighting</w:t>
      </w:r>
      <w:r w:rsidRPr="48B4A85F">
        <w:t xml:space="preserve"> them as the “what” we are going to achieve </w:t>
      </w:r>
      <w:r w:rsidR="00BA26FC" w:rsidRPr="48B4A85F">
        <w:t>supported by a smaller number of key actions</w:t>
      </w:r>
      <w:r w:rsidR="00274755" w:rsidRPr="48B4A85F">
        <w:t xml:space="preserve"> as </w:t>
      </w:r>
      <w:r w:rsidR="00FA2C74" w:rsidRPr="48B4A85F">
        <w:t xml:space="preserve">the “how” of </w:t>
      </w:r>
      <w:r w:rsidR="00274755" w:rsidRPr="48B4A85F">
        <w:t>an operating plan. This w</w:t>
      </w:r>
      <w:r w:rsidR="007B3CF5" w:rsidRPr="48B4A85F">
        <w:t>ill</w:t>
      </w:r>
      <w:r w:rsidR="00274755" w:rsidRPr="48B4A85F">
        <w:t xml:space="preserve"> help to shift the organisational focus on to fewer key priorities and provide a platform for a more </w:t>
      </w:r>
      <w:r w:rsidR="19CC7ABE" w:rsidRPr="48B4A85F">
        <w:t>focussed presentation</w:t>
      </w:r>
      <w:r w:rsidR="00274755" w:rsidRPr="48B4A85F">
        <w:t xml:space="preserve"> in the next </w:t>
      </w:r>
      <w:r w:rsidR="00061A91" w:rsidRPr="48B4A85F">
        <w:t>C</w:t>
      </w:r>
      <w:r w:rsidR="00274755" w:rsidRPr="48B4A85F">
        <w:t xml:space="preserve">orporate </w:t>
      </w:r>
      <w:r w:rsidR="00061A91" w:rsidRPr="48B4A85F">
        <w:t>P</w:t>
      </w:r>
      <w:r w:rsidR="00274755" w:rsidRPr="48B4A85F">
        <w:t xml:space="preserve">lan. </w:t>
      </w:r>
    </w:p>
    <w:p w14:paraId="252DCEF9" w14:textId="17E30020" w:rsidR="002373C5" w:rsidRDefault="00A716CC" w:rsidP="48B4A85F">
      <w:pPr>
        <w:pStyle w:val="ListParagraph"/>
        <w:numPr>
          <w:ilvl w:val="0"/>
          <w:numId w:val="1"/>
        </w:numPr>
        <w:spacing w:after="0"/>
        <w:ind w:left="357" w:hanging="357"/>
      </w:pPr>
      <w:r w:rsidRPr="48B4A85F">
        <w:t>The Board is</w:t>
      </w:r>
      <w:r w:rsidR="00F27135" w:rsidRPr="48B4A85F">
        <w:t xml:space="preserve"> invited to review the </w:t>
      </w:r>
      <w:r w:rsidR="00BA26FC" w:rsidRPr="48B4A85F">
        <w:t xml:space="preserve">4 new </w:t>
      </w:r>
      <w:r w:rsidR="1169481C" w:rsidRPr="48B4A85F">
        <w:t>foundation blocks</w:t>
      </w:r>
      <w:r w:rsidR="0046634E" w:rsidRPr="48B4A85F">
        <w:t xml:space="preserve"> and agree to the changes or suggest amendments</w:t>
      </w:r>
      <w:r w:rsidR="00274755" w:rsidRPr="48B4A85F">
        <w:t xml:space="preserve"> and consider suggested changes to the format of the Business Plan</w:t>
      </w:r>
      <w:r w:rsidR="00E95306" w:rsidRPr="48B4A85F">
        <w:t>.</w:t>
      </w:r>
    </w:p>
    <w:p w14:paraId="64C16998" w14:textId="77777777" w:rsidR="008D1290" w:rsidRPr="00BD02B8" w:rsidRDefault="008D1290" w:rsidP="00BD02B8">
      <w:pPr>
        <w:spacing w:after="0"/>
        <w:rPr>
          <w:rFonts w:cstheme="minorHAnsi"/>
          <w:szCs w:val="24"/>
        </w:rPr>
      </w:pPr>
    </w:p>
    <w:p w14:paraId="46034370" w14:textId="0CE79084" w:rsidR="004143AA" w:rsidRPr="00CF5B35" w:rsidRDefault="00CF5B35" w:rsidP="00CF5B35">
      <w:pPr>
        <w:spacing w:after="120"/>
        <w:rPr>
          <w:rFonts w:cstheme="minorHAnsi"/>
          <w:b/>
          <w:bCs/>
          <w:szCs w:val="24"/>
        </w:rPr>
      </w:pPr>
      <w:r w:rsidRPr="00CF5B35">
        <w:rPr>
          <w:rFonts w:cstheme="minorHAnsi"/>
          <w:b/>
          <w:bCs/>
          <w:szCs w:val="24"/>
        </w:rPr>
        <w:t>Performance</w:t>
      </w:r>
      <w:r w:rsidR="004143AA" w:rsidRPr="00CF5B35">
        <w:rPr>
          <w:rFonts w:cstheme="minorHAnsi"/>
          <w:b/>
          <w:bCs/>
          <w:szCs w:val="24"/>
        </w:rPr>
        <w:t xml:space="preserve"> Measure</w:t>
      </w:r>
      <w:r>
        <w:rPr>
          <w:rFonts w:cstheme="minorHAnsi"/>
          <w:b/>
          <w:bCs/>
          <w:szCs w:val="24"/>
        </w:rPr>
        <w:t>s</w:t>
      </w:r>
      <w:r w:rsidR="004143AA" w:rsidRPr="00CF5B35">
        <w:rPr>
          <w:rFonts w:cstheme="minorHAnsi"/>
          <w:b/>
          <w:bCs/>
          <w:szCs w:val="24"/>
        </w:rPr>
        <w:t xml:space="preserve"> for 2025/26</w:t>
      </w:r>
    </w:p>
    <w:p w14:paraId="0A1CA4B5" w14:textId="4C22C8DC" w:rsidR="00A10310" w:rsidRDefault="004143AA" w:rsidP="00D87B9E">
      <w:pPr>
        <w:pStyle w:val="ListParagraph"/>
        <w:numPr>
          <w:ilvl w:val="0"/>
          <w:numId w:val="1"/>
        </w:numPr>
        <w:spacing w:after="120"/>
        <w:ind w:left="357" w:hanging="357"/>
        <w:contextualSpacing w:val="0"/>
        <w:rPr>
          <w:rFonts w:cstheme="minorHAnsi"/>
          <w:szCs w:val="24"/>
        </w:rPr>
      </w:pPr>
      <w:r w:rsidRPr="00DC2564">
        <w:rPr>
          <w:rFonts w:cstheme="minorHAnsi"/>
          <w:szCs w:val="24"/>
        </w:rPr>
        <w:t>Without the publication of the Scottish Biodiversity Strategy earlier in th</w:t>
      </w:r>
      <w:r w:rsidR="00FA2C74">
        <w:rPr>
          <w:rFonts w:cstheme="minorHAnsi"/>
          <w:szCs w:val="24"/>
        </w:rPr>
        <w:t>is current</w:t>
      </w:r>
      <w:r w:rsidRPr="00DC2564">
        <w:rPr>
          <w:rFonts w:cstheme="minorHAnsi"/>
          <w:szCs w:val="24"/>
        </w:rPr>
        <w:t xml:space="preserve"> year it would be </w:t>
      </w:r>
      <w:r w:rsidR="00FC14D3" w:rsidRPr="00DC2564">
        <w:rPr>
          <w:rFonts w:cstheme="minorHAnsi"/>
          <w:szCs w:val="24"/>
        </w:rPr>
        <w:t xml:space="preserve">difficult to recast our performance metrics for 2025/26. It </w:t>
      </w:r>
      <w:r w:rsidR="00625E84" w:rsidRPr="00DC2564">
        <w:rPr>
          <w:rFonts w:cstheme="minorHAnsi"/>
          <w:szCs w:val="24"/>
        </w:rPr>
        <w:t>is</w:t>
      </w:r>
      <w:r w:rsidR="00FC14D3" w:rsidRPr="00DC2564">
        <w:rPr>
          <w:rFonts w:cstheme="minorHAnsi"/>
          <w:szCs w:val="24"/>
        </w:rPr>
        <w:t xml:space="preserve"> </w:t>
      </w:r>
      <w:r w:rsidR="00625E84" w:rsidRPr="00DC2564">
        <w:rPr>
          <w:rFonts w:cstheme="minorHAnsi"/>
          <w:szCs w:val="24"/>
        </w:rPr>
        <w:t>recommended</w:t>
      </w:r>
      <w:r w:rsidR="00FC14D3" w:rsidRPr="00DC2564">
        <w:rPr>
          <w:rFonts w:cstheme="minorHAnsi"/>
          <w:szCs w:val="24"/>
        </w:rPr>
        <w:t xml:space="preserve"> that we </w:t>
      </w:r>
      <w:r w:rsidR="001136C7" w:rsidRPr="00DC2564">
        <w:rPr>
          <w:rFonts w:cstheme="minorHAnsi"/>
          <w:szCs w:val="24"/>
        </w:rPr>
        <w:t>carry forward</w:t>
      </w:r>
      <w:r w:rsidR="00FC14D3" w:rsidRPr="00DC2564">
        <w:rPr>
          <w:rFonts w:cstheme="minorHAnsi"/>
          <w:szCs w:val="24"/>
        </w:rPr>
        <w:t xml:space="preserve"> this year’s measurements </w:t>
      </w:r>
      <w:r w:rsidR="00625E84" w:rsidRPr="00DC2564">
        <w:rPr>
          <w:rFonts w:cstheme="minorHAnsi"/>
          <w:szCs w:val="24"/>
        </w:rPr>
        <w:t xml:space="preserve">to retain consistency with the current corporate plan and year-to-year reporting. The Planning and Performance team will work with individual measure owners </w:t>
      </w:r>
      <w:r w:rsidR="00CF5B35" w:rsidRPr="00DC2564">
        <w:rPr>
          <w:rFonts w:cstheme="minorHAnsi"/>
          <w:szCs w:val="24"/>
        </w:rPr>
        <w:t xml:space="preserve">should any specific measures require adjustment. </w:t>
      </w:r>
    </w:p>
    <w:p w14:paraId="01F25A8D" w14:textId="4DCC3CE9" w:rsidR="004143AA" w:rsidRDefault="00C67E4E" w:rsidP="008D1290">
      <w:pPr>
        <w:pStyle w:val="ListParagraph"/>
        <w:numPr>
          <w:ilvl w:val="0"/>
          <w:numId w:val="1"/>
        </w:numPr>
        <w:spacing w:after="0"/>
        <w:ind w:left="357" w:hanging="357"/>
        <w:contextualSpacing w:val="0"/>
        <w:rPr>
          <w:rFonts w:cstheme="minorHAnsi"/>
          <w:szCs w:val="24"/>
        </w:rPr>
      </w:pPr>
      <w:r>
        <w:rPr>
          <w:rFonts w:cstheme="minorHAnsi"/>
          <w:szCs w:val="24"/>
        </w:rPr>
        <w:t>The Board is</w:t>
      </w:r>
      <w:r w:rsidR="007001DF" w:rsidRPr="00DC2564">
        <w:rPr>
          <w:rFonts w:cstheme="minorHAnsi"/>
          <w:szCs w:val="24"/>
        </w:rPr>
        <w:t xml:space="preserve"> </w:t>
      </w:r>
      <w:r w:rsidR="00CF5B35" w:rsidRPr="00DC2564">
        <w:rPr>
          <w:rFonts w:cstheme="minorHAnsi"/>
          <w:szCs w:val="24"/>
        </w:rPr>
        <w:t xml:space="preserve">asked to retain the </w:t>
      </w:r>
      <w:r w:rsidR="007001DF" w:rsidRPr="00DC2564">
        <w:rPr>
          <w:rFonts w:cstheme="minorHAnsi"/>
          <w:szCs w:val="24"/>
        </w:rPr>
        <w:t>performance measures subject any minor amendments to individual measures</w:t>
      </w:r>
      <w:r w:rsidR="001136C7" w:rsidRPr="00DC2564">
        <w:rPr>
          <w:rFonts w:cstheme="minorHAnsi"/>
          <w:szCs w:val="24"/>
        </w:rPr>
        <w:t>.</w:t>
      </w:r>
    </w:p>
    <w:p w14:paraId="22169F1C" w14:textId="77777777" w:rsidR="008D1290" w:rsidRPr="00DC2564" w:rsidRDefault="008D1290" w:rsidP="008D1290">
      <w:pPr>
        <w:pStyle w:val="ListParagraph"/>
        <w:spacing w:after="0"/>
        <w:ind w:left="357"/>
        <w:contextualSpacing w:val="0"/>
        <w:rPr>
          <w:rFonts w:cstheme="minorHAnsi"/>
          <w:szCs w:val="24"/>
        </w:rPr>
      </w:pPr>
    </w:p>
    <w:p w14:paraId="22BE95D3" w14:textId="5EE2B618" w:rsidR="001136C7" w:rsidRDefault="00AA5F1E" w:rsidP="00AA5F1E">
      <w:pPr>
        <w:spacing w:after="120"/>
        <w:rPr>
          <w:rFonts w:cstheme="minorHAnsi"/>
          <w:b/>
          <w:bCs/>
          <w:szCs w:val="24"/>
        </w:rPr>
      </w:pPr>
      <w:r w:rsidRPr="00AA5F1E">
        <w:rPr>
          <w:rFonts w:cstheme="minorHAnsi"/>
          <w:b/>
          <w:bCs/>
          <w:szCs w:val="24"/>
        </w:rPr>
        <w:t>Indicative Project Bids</w:t>
      </w:r>
    </w:p>
    <w:p w14:paraId="3557C34E" w14:textId="1C7C4D33" w:rsidR="008D1290" w:rsidRDefault="00D40610" w:rsidP="48B4A85F">
      <w:pPr>
        <w:pStyle w:val="ListParagraph"/>
        <w:numPr>
          <w:ilvl w:val="0"/>
          <w:numId w:val="1"/>
        </w:numPr>
        <w:spacing w:after="0"/>
        <w:ind w:left="357" w:hanging="357"/>
      </w:pPr>
      <w:proofErr w:type="gramStart"/>
      <w:r w:rsidRPr="48B4A85F">
        <w:t>At the moment</w:t>
      </w:r>
      <w:proofErr w:type="gramEnd"/>
      <w:r w:rsidR="00DC2564" w:rsidRPr="48B4A85F">
        <w:t xml:space="preserve"> total </w:t>
      </w:r>
      <w:r w:rsidR="0013681D" w:rsidRPr="48B4A85F">
        <w:t>project</w:t>
      </w:r>
      <w:r w:rsidR="00DC2564" w:rsidRPr="48B4A85F">
        <w:t xml:space="preserve"> bids</w:t>
      </w:r>
      <w:r w:rsidR="00F81EA8" w:rsidRPr="48B4A85F">
        <w:t xml:space="preserve"> minus ring fenced funds required to be funded from Grant-in</w:t>
      </w:r>
      <w:r w:rsidR="0013681D" w:rsidRPr="48B4A85F">
        <w:t>-</w:t>
      </w:r>
      <w:r w:rsidR="00F81EA8" w:rsidRPr="48B4A85F">
        <w:t>Aid come to £1</w:t>
      </w:r>
      <w:r w:rsidR="008D1290" w:rsidRPr="48B4A85F">
        <w:t>6</w:t>
      </w:r>
      <w:r w:rsidR="0013681D" w:rsidRPr="48B4A85F">
        <w:t>.</w:t>
      </w:r>
      <w:r w:rsidR="008D1290" w:rsidRPr="48B4A85F">
        <w:t>8</w:t>
      </w:r>
      <w:r w:rsidR="0013681D" w:rsidRPr="48B4A85F">
        <w:t xml:space="preserve">m. Work ongoing by the finance team </w:t>
      </w:r>
      <w:r w:rsidR="00DA44B5" w:rsidRPr="48B4A85F">
        <w:t xml:space="preserve">looking at </w:t>
      </w:r>
      <w:proofErr w:type="spellStart"/>
      <w:r w:rsidR="00DA44B5" w:rsidRPr="48B4A85F">
        <w:t>paybill</w:t>
      </w:r>
      <w:proofErr w:type="spellEnd"/>
      <w:r w:rsidR="00DA44B5" w:rsidRPr="48B4A85F">
        <w:t xml:space="preserve"> and likely budget scenarios </w:t>
      </w:r>
      <w:r w:rsidR="0013681D" w:rsidRPr="48B4A85F">
        <w:t>is suggesting tha</w:t>
      </w:r>
      <w:r w:rsidR="00DA44B5" w:rsidRPr="48B4A85F">
        <w:t>t</w:t>
      </w:r>
      <w:r w:rsidR="0013681D" w:rsidRPr="48B4A85F">
        <w:t xml:space="preserve"> the overall project budget </w:t>
      </w:r>
      <w:r w:rsidR="00DA44B5" w:rsidRPr="48B4A85F">
        <w:t>will be around £1</w:t>
      </w:r>
      <w:r w:rsidR="00043D08" w:rsidRPr="48B4A85F">
        <w:t>3</w:t>
      </w:r>
      <w:r w:rsidR="00DA44B5" w:rsidRPr="48B4A85F">
        <w:t>m</w:t>
      </w:r>
      <w:r w:rsidR="003C32A2" w:rsidRPr="48B4A85F">
        <w:t xml:space="preserve"> which will require so</w:t>
      </w:r>
      <w:r w:rsidR="00E97EC0" w:rsidRPr="48B4A85F">
        <w:t>m</w:t>
      </w:r>
      <w:r w:rsidR="003C32A2" w:rsidRPr="48B4A85F">
        <w:t xml:space="preserve">e substantial rationalisation of the </w:t>
      </w:r>
      <w:r w:rsidR="00E97EC0" w:rsidRPr="48B4A85F">
        <w:t>project</w:t>
      </w:r>
      <w:r w:rsidR="003C32A2" w:rsidRPr="48B4A85F">
        <w:t xml:space="preserve"> bids that </w:t>
      </w:r>
      <w:r w:rsidR="00E97EC0" w:rsidRPr="48B4A85F">
        <w:t xml:space="preserve">currently </w:t>
      </w:r>
      <w:r w:rsidR="003C32A2" w:rsidRPr="48B4A85F">
        <w:t>we have in hand</w:t>
      </w:r>
      <w:r w:rsidR="00AB0F8D" w:rsidRPr="48B4A85F">
        <w:t xml:space="preserve"> </w:t>
      </w:r>
      <w:r w:rsidR="30537AE9" w:rsidRPr="48B4A85F">
        <w:t xml:space="preserve">in parallel with </w:t>
      </w:r>
      <w:r w:rsidR="00AB0F8D" w:rsidRPr="48B4A85F">
        <w:t>progress on headcount reductions</w:t>
      </w:r>
      <w:r w:rsidR="00E97EC0" w:rsidRPr="48B4A85F">
        <w:t>.</w:t>
      </w:r>
      <w:r w:rsidR="00EC1022" w:rsidRPr="48B4A85F">
        <w:t xml:space="preserve"> </w:t>
      </w:r>
      <w:r w:rsidR="004D7DD6" w:rsidRPr="48B4A85F">
        <w:t xml:space="preserve">For </w:t>
      </w:r>
      <w:r w:rsidR="000170FA" w:rsidRPr="48B4A85F">
        <w:t>example,</w:t>
      </w:r>
      <w:r w:rsidR="004D7DD6" w:rsidRPr="48B4A85F">
        <w:t xml:space="preserve"> the first set of projections on new ways of working (corporate overheads) amounts to around 43</w:t>
      </w:r>
      <w:r w:rsidR="00FA2C74" w:rsidRPr="48B4A85F">
        <w:t>%</w:t>
      </w:r>
      <w:r w:rsidR="004D7DD6" w:rsidRPr="48B4A85F">
        <w:t xml:space="preserve"> of that £13m.</w:t>
      </w:r>
    </w:p>
    <w:p w14:paraId="7BE4DB13" w14:textId="77777777" w:rsidR="008D1290" w:rsidRPr="008D1290" w:rsidRDefault="008D1290" w:rsidP="008D1290">
      <w:pPr>
        <w:pStyle w:val="ListParagraph"/>
        <w:spacing w:after="0"/>
        <w:ind w:left="357"/>
        <w:contextualSpacing w:val="0"/>
        <w:rPr>
          <w:rFonts w:cstheme="minorHAnsi"/>
          <w:szCs w:val="24"/>
        </w:rPr>
      </w:pPr>
    </w:p>
    <w:p w14:paraId="2A490B4A" w14:textId="2CBB9861" w:rsidR="48B4A85F" w:rsidRDefault="48B4A85F" w:rsidP="48B4A85F">
      <w:pPr>
        <w:spacing w:after="120"/>
        <w:rPr>
          <w:b/>
          <w:bCs/>
        </w:rPr>
      </w:pPr>
    </w:p>
    <w:p w14:paraId="799138FC" w14:textId="52A5DBA0" w:rsidR="48B4A85F" w:rsidRDefault="48B4A85F" w:rsidP="48B4A85F">
      <w:pPr>
        <w:spacing w:after="120"/>
        <w:rPr>
          <w:b/>
          <w:bCs/>
        </w:rPr>
      </w:pPr>
    </w:p>
    <w:p w14:paraId="4BD3FB03" w14:textId="18353D10" w:rsidR="000170FA" w:rsidRPr="00BD0698" w:rsidRDefault="00393664" w:rsidP="008D1290">
      <w:pPr>
        <w:spacing w:after="120"/>
        <w:rPr>
          <w:rFonts w:cstheme="minorHAnsi"/>
          <w:b/>
          <w:bCs/>
          <w:szCs w:val="24"/>
        </w:rPr>
      </w:pPr>
      <w:r w:rsidRPr="00BD0698">
        <w:rPr>
          <w:rFonts w:cstheme="minorHAnsi"/>
          <w:b/>
          <w:bCs/>
          <w:szCs w:val="24"/>
        </w:rPr>
        <w:lastRenderedPageBreak/>
        <w:t>Indicative Staff Resource Bids</w:t>
      </w:r>
    </w:p>
    <w:p w14:paraId="537AC006" w14:textId="79F16FB4" w:rsidR="00705401" w:rsidRDefault="00705401" w:rsidP="48B4A85F">
      <w:pPr>
        <w:pStyle w:val="ListParagraph"/>
        <w:numPr>
          <w:ilvl w:val="0"/>
          <w:numId w:val="1"/>
        </w:numPr>
        <w:spacing w:after="0"/>
        <w:ind w:left="357" w:hanging="357"/>
      </w:pPr>
      <w:r w:rsidRPr="48B4A85F">
        <w:t>The sum of FTE currently being sought amounts to 788</w:t>
      </w:r>
      <w:r w:rsidR="00043D08" w:rsidRPr="48B4A85F">
        <w:t xml:space="preserve">. </w:t>
      </w:r>
      <w:r w:rsidR="6480D9C0" w:rsidRPr="48B4A85F">
        <w:t xml:space="preserve">This number will need to be driven down further for future sustainability at the start of a new Corporate </w:t>
      </w:r>
      <w:r w:rsidR="2B913BFE" w:rsidRPr="48B4A85F">
        <w:t>P</w:t>
      </w:r>
      <w:r w:rsidR="6480D9C0" w:rsidRPr="48B4A85F">
        <w:t>lan unless furth</w:t>
      </w:r>
      <w:r w:rsidR="0A79BEED" w:rsidRPr="48B4A85F">
        <w:t>er resource is forthcoming.</w:t>
      </w:r>
    </w:p>
    <w:p w14:paraId="11BB51E0" w14:textId="172A1DEE" w:rsidR="00E27A81" w:rsidRDefault="00E27A81" w:rsidP="48B4A85F">
      <w:pPr>
        <w:spacing w:after="120"/>
        <w:rPr>
          <w:b/>
          <w:bCs/>
        </w:rPr>
      </w:pPr>
    </w:p>
    <w:p w14:paraId="757FA64E" w14:textId="78167CB6" w:rsidR="00C67E4E" w:rsidRPr="00BC2DBD" w:rsidRDefault="00BC2DBD" w:rsidP="00BC2DBD">
      <w:pPr>
        <w:spacing w:after="120"/>
        <w:rPr>
          <w:rFonts w:cstheme="minorHAnsi"/>
          <w:b/>
          <w:bCs/>
          <w:szCs w:val="24"/>
        </w:rPr>
      </w:pPr>
      <w:r w:rsidRPr="00BC2DBD">
        <w:rPr>
          <w:rFonts w:cstheme="minorHAnsi"/>
          <w:b/>
          <w:bCs/>
          <w:szCs w:val="24"/>
        </w:rPr>
        <w:t>Risk Appetite</w:t>
      </w:r>
    </w:p>
    <w:p w14:paraId="1427FE20" w14:textId="3354104E" w:rsidR="00BC2DBD" w:rsidRDefault="00597E82" w:rsidP="48B4A85F">
      <w:pPr>
        <w:pStyle w:val="ListParagraph"/>
        <w:numPr>
          <w:ilvl w:val="0"/>
          <w:numId w:val="1"/>
        </w:numPr>
        <w:spacing w:after="0"/>
        <w:ind w:left="357" w:hanging="357"/>
      </w:pPr>
      <w:r w:rsidRPr="48B4A85F">
        <w:t xml:space="preserve">The current position on risk appetite is at Appendix 2. </w:t>
      </w:r>
      <w:r w:rsidR="006D6F65" w:rsidRPr="48B4A85F">
        <w:t xml:space="preserve">As we formulate our corporate plan for 2026-2030 the position on risk appetite will need to be reviewed to ensure that we are maximising our effectiveness in tackling the nature/climate </w:t>
      </w:r>
      <w:r w:rsidR="00AA1AC4" w:rsidRPr="48B4A85F">
        <w:t xml:space="preserve">crisis and that our </w:t>
      </w:r>
      <w:r w:rsidR="00C27BE4" w:rsidRPr="48B4A85F">
        <w:t xml:space="preserve">approach to manging strategic risks aligns with </w:t>
      </w:r>
      <w:r w:rsidR="003F38CA" w:rsidRPr="48B4A85F">
        <w:t xml:space="preserve">NatureScot’s </w:t>
      </w:r>
      <w:r w:rsidR="00C27BE4" w:rsidRPr="48B4A85F">
        <w:t xml:space="preserve">strategic </w:t>
      </w:r>
      <w:r w:rsidR="00E27A81" w:rsidRPr="48B4A85F">
        <w:t>intent.</w:t>
      </w:r>
    </w:p>
    <w:p w14:paraId="0DBD7D2B" w14:textId="77777777" w:rsidR="00E27A81" w:rsidRDefault="00E27A81" w:rsidP="00E27A81">
      <w:pPr>
        <w:pStyle w:val="ListParagraph"/>
        <w:spacing w:after="0"/>
        <w:ind w:left="357"/>
        <w:contextualSpacing w:val="0"/>
        <w:rPr>
          <w:rFonts w:cstheme="minorHAnsi"/>
          <w:szCs w:val="24"/>
        </w:rPr>
      </w:pPr>
    </w:p>
    <w:p w14:paraId="267376FD" w14:textId="4EC6EA9E" w:rsidR="00363C44" w:rsidRDefault="00D469B4" w:rsidP="008D1290">
      <w:pPr>
        <w:pStyle w:val="ListParagraph"/>
        <w:numPr>
          <w:ilvl w:val="0"/>
          <w:numId w:val="1"/>
        </w:numPr>
        <w:spacing w:after="0"/>
        <w:ind w:left="357" w:hanging="357"/>
        <w:contextualSpacing w:val="0"/>
        <w:rPr>
          <w:rFonts w:cstheme="minorHAnsi"/>
          <w:szCs w:val="24"/>
        </w:rPr>
      </w:pPr>
      <w:r>
        <w:rPr>
          <w:rFonts w:cstheme="minorHAnsi"/>
          <w:szCs w:val="24"/>
        </w:rPr>
        <w:t>At the recent Audit and Risk committee it was noted that</w:t>
      </w:r>
      <w:r w:rsidR="00D0283E">
        <w:rPr>
          <w:rFonts w:cstheme="minorHAnsi"/>
          <w:szCs w:val="24"/>
        </w:rPr>
        <w:t xml:space="preserve"> a session on the organisational approach to risk </w:t>
      </w:r>
      <w:r w:rsidR="00E27A81">
        <w:rPr>
          <w:rFonts w:cstheme="minorHAnsi"/>
          <w:szCs w:val="24"/>
        </w:rPr>
        <w:t>should</w:t>
      </w:r>
      <w:r w:rsidR="00D0283E">
        <w:rPr>
          <w:rFonts w:cstheme="minorHAnsi"/>
          <w:szCs w:val="24"/>
        </w:rPr>
        <w:t xml:space="preserve"> take place in the spring </w:t>
      </w:r>
      <w:r w:rsidR="004B58F8">
        <w:rPr>
          <w:rFonts w:cstheme="minorHAnsi"/>
          <w:szCs w:val="24"/>
        </w:rPr>
        <w:t xml:space="preserve">of 2025 </w:t>
      </w:r>
      <w:r w:rsidR="00D0283E">
        <w:rPr>
          <w:rFonts w:cstheme="minorHAnsi"/>
          <w:szCs w:val="24"/>
        </w:rPr>
        <w:t>informed by</w:t>
      </w:r>
      <w:r w:rsidR="006B49F8">
        <w:rPr>
          <w:rFonts w:cstheme="minorHAnsi"/>
          <w:szCs w:val="24"/>
        </w:rPr>
        <w:t xml:space="preserve"> the emerging thinking on the focus of the next corporate plan</w:t>
      </w:r>
      <w:r w:rsidR="004B58F8">
        <w:rPr>
          <w:rFonts w:cstheme="minorHAnsi"/>
          <w:szCs w:val="24"/>
        </w:rPr>
        <w:t>.</w:t>
      </w:r>
    </w:p>
    <w:p w14:paraId="262F72E3" w14:textId="77777777" w:rsidR="00E27A81" w:rsidRPr="00E27A81" w:rsidRDefault="00E27A81" w:rsidP="00E27A81">
      <w:pPr>
        <w:spacing w:after="0"/>
        <w:rPr>
          <w:rFonts w:cstheme="minorHAnsi"/>
          <w:szCs w:val="24"/>
        </w:rPr>
      </w:pPr>
    </w:p>
    <w:p w14:paraId="524F2FA3" w14:textId="6223B799" w:rsidR="004B58F8" w:rsidRDefault="00BF1A90" w:rsidP="48B4A85F">
      <w:pPr>
        <w:pStyle w:val="ListParagraph"/>
        <w:numPr>
          <w:ilvl w:val="0"/>
          <w:numId w:val="1"/>
        </w:numPr>
        <w:spacing w:after="0"/>
        <w:ind w:left="357" w:hanging="357"/>
      </w:pPr>
      <w:r w:rsidRPr="48B4A85F">
        <w:t xml:space="preserve">For the 2025/26 </w:t>
      </w:r>
      <w:r w:rsidR="008E4F7E" w:rsidRPr="48B4A85F">
        <w:t>Business</w:t>
      </w:r>
      <w:r w:rsidRPr="48B4A85F">
        <w:t xml:space="preserve"> </w:t>
      </w:r>
      <w:r w:rsidR="6A2D1CA5" w:rsidRPr="48B4A85F">
        <w:t>P</w:t>
      </w:r>
      <w:r w:rsidRPr="48B4A85F">
        <w:t xml:space="preserve">lan it is </w:t>
      </w:r>
      <w:r w:rsidR="005B6C09" w:rsidRPr="48B4A85F">
        <w:t>recommended</w:t>
      </w:r>
      <w:r w:rsidRPr="48B4A85F">
        <w:t xml:space="preserve"> that </w:t>
      </w:r>
      <w:r w:rsidR="0003471C" w:rsidRPr="48B4A85F">
        <w:t xml:space="preserve">the Board </w:t>
      </w:r>
      <w:r w:rsidR="005B6C09" w:rsidRPr="48B4A85F">
        <w:t>retain</w:t>
      </w:r>
      <w:r w:rsidR="0003471C" w:rsidRPr="48B4A85F">
        <w:t>s</w:t>
      </w:r>
      <w:r w:rsidRPr="48B4A85F">
        <w:t xml:space="preserve"> </w:t>
      </w:r>
      <w:r w:rsidR="008E4F7E" w:rsidRPr="48B4A85F">
        <w:t xml:space="preserve">our </w:t>
      </w:r>
      <w:r w:rsidR="005B6C09" w:rsidRPr="48B4A85F">
        <w:t xml:space="preserve">current </w:t>
      </w:r>
      <w:r w:rsidR="008E4F7E" w:rsidRPr="48B4A85F">
        <w:t xml:space="preserve">approach to risk appetite </w:t>
      </w:r>
      <w:r w:rsidR="005B6C09" w:rsidRPr="48B4A85F">
        <w:t>and our</w:t>
      </w:r>
      <w:r w:rsidR="008E4F7E" w:rsidRPr="48B4A85F">
        <w:t xml:space="preserve"> current </w:t>
      </w:r>
      <w:r w:rsidR="005B6C09" w:rsidRPr="48B4A85F">
        <w:t xml:space="preserve">stance </w:t>
      </w:r>
      <w:r w:rsidR="00D072AA" w:rsidRPr="48B4A85F">
        <w:t>towards</w:t>
      </w:r>
      <w:r w:rsidR="005B6C09" w:rsidRPr="48B4A85F">
        <w:t xml:space="preserve"> </w:t>
      </w:r>
      <w:r w:rsidR="00D072AA" w:rsidRPr="48B4A85F">
        <w:t>each risk category.</w:t>
      </w:r>
    </w:p>
    <w:p w14:paraId="6509A8A6" w14:textId="173C1707" w:rsidR="48B4A85F" w:rsidRDefault="48B4A85F" w:rsidP="48B4A85F">
      <w:pPr>
        <w:pStyle w:val="ListParagraph"/>
        <w:spacing w:after="0"/>
        <w:ind w:left="357" w:hanging="357"/>
      </w:pPr>
    </w:p>
    <w:p w14:paraId="14B6F0EB" w14:textId="7B615A50" w:rsidR="1663813B" w:rsidRDefault="1663813B" w:rsidP="48B4A85F">
      <w:pPr>
        <w:spacing w:after="120"/>
        <w:rPr>
          <w:b/>
          <w:bCs/>
        </w:rPr>
      </w:pPr>
      <w:r w:rsidRPr="48B4A85F">
        <w:rPr>
          <w:b/>
          <w:bCs/>
        </w:rPr>
        <w:t>Next Steps</w:t>
      </w:r>
    </w:p>
    <w:p w14:paraId="67FB4353" w14:textId="192BC2BE" w:rsidR="1663813B" w:rsidRDefault="1663813B" w:rsidP="48B4A85F">
      <w:pPr>
        <w:pStyle w:val="ListParagraph"/>
        <w:numPr>
          <w:ilvl w:val="0"/>
          <w:numId w:val="1"/>
        </w:numPr>
        <w:spacing w:after="0"/>
        <w:ind w:left="357" w:hanging="357"/>
      </w:pPr>
      <w:r w:rsidRPr="48B4A85F">
        <w:t>Pending Board feedback, a first draft Business Plan will be presented to Board on 12 February. T</w:t>
      </w:r>
      <w:r w:rsidR="25E20E21" w:rsidRPr="48B4A85F">
        <w:t>his will include resourcing plans following the Scottish Government budget on 4 December</w:t>
      </w:r>
      <w:r w:rsidR="13968AC0" w:rsidRPr="48B4A85F">
        <w:t xml:space="preserve">, finalised </w:t>
      </w:r>
      <w:r w:rsidR="05659E5D" w:rsidRPr="48B4A85F">
        <w:t>key actions</w:t>
      </w:r>
      <w:r w:rsidR="13968AC0" w:rsidRPr="48B4A85F">
        <w:t xml:space="preserve"> and quarterly milestones</w:t>
      </w:r>
      <w:r w:rsidR="25E20E21" w:rsidRPr="48B4A85F">
        <w:t>. A final draft for approval will follow on 12 March.</w:t>
      </w:r>
    </w:p>
    <w:p w14:paraId="35993FF2" w14:textId="58602483" w:rsidR="48B4A85F" w:rsidRDefault="48B4A85F" w:rsidP="48B4A85F">
      <w:pPr>
        <w:spacing w:after="120"/>
        <w:rPr>
          <w:b/>
          <w:bCs/>
        </w:rPr>
      </w:pPr>
    </w:p>
    <w:p w14:paraId="3940BCC8" w14:textId="612B32A0" w:rsidR="005D0E4E" w:rsidRPr="008D1290" w:rsidRDefault="005D0E4E" w:rsidP="008D1290">
      <w:pPr>
        <w:spacing w:after="120"/>
        <w:rPr>
          <w:rFonts w:cstheme="minorHAnsi"/>
          <w:b/>
          <w:bCs/>
          <w:szCs w:val="24"/>
        </w:rPr>
      </w:pPr>
      <w:r w:rsidRPr="008D1290">
        <w:rPr>
          <w:rFonts w:cstheme="minorHAnsi"/>
          <w:b/>
          <w:bCs/>
          <w:szCs w:val="24"/>
        </w:rPr>
        <w:t>Conclusions/Recommendations:</w:t>
      </w:r>
    </w:p>
    <w:p w14:paraId="56C787D3" w14:textId="1078CBCB" w:rsidR="005D0E4E" w:rsidRPr="00F45CE9" w:rsidRDefault="00C67E4E" w:rsidP="00D87B9E">
      <w:pPr>
        <w:pStyle w:val="ListParagraph"/>
        <w:numPr>
          <w:ilvl w:val="0"/>
          <w:numId w:val="1"/>
        </w:numPr>
        <w:spacing w:after="120"/>
        <w:ind w:left="357" w:hanging="357"/>
        <w:contextualSpacing w:val="0"/>
        <w:rPr>
          <w:rFonts w:cstheme="minorHAnsi"/>
          <w:szCs w:val="24"/>
        </w:rPr>
      </w:pPr>
      <w:r>
        <w:rPr>
          <w:rFonts w:cstheme="minorHAnsi"/>
          <w:szCs w:val="24"/>
        </w:rPr>
        <w:t xml:space="preserve">The Board </w:t>
      </w:r>
      <w:r w:rsidR="00B457F1">
        <w:rPr>
          <w:rFonts w:cstheme="minorHAnsi"/>
          <w:szCs w:val="24"/>
        </w:rPr>
        <w:t>is asked to consider the following recommendation</w:t>
      </w:r>
      <w:r w:rsidR="00F153F1">
        <w:rPr>
          <w:rFonts w:cstheme="minorHAnsi"/>
          <w:szCs w:val="24"/>
        </w:rPr>
        <w:t xml:space="preserve"> </w:t>
      </w:r>
      <w:r w:rsidR="00B457F1">
        <w:rPr>
          <w:rFonts w:cstheme="minorHAnsi"/>
          <w:szCs w:val="24"/>
        </w:rPr>
        <w:t>an</w:t>
      </w:r>
      <w:r w:rsidR="00F153F1">
        <w:rPr>
          <w:rFonts w:cstheme="minorHAnsi"/>
          <w:szCs w:val="24"/>
        </w:rPr>
        <w:t>d</w:t>
      </w:r>
      <w:r w:rsidR="00B457F1">
        <w:rPr>
          <w:rFonts w:cstheme="minorHAnsi"/>
          <w:szCs w:val="24"/>
        </w:rPr>
        <w:t xml:space="preserve"> agree or comment as appropriate:</w:t>
      </w:r>
    </w:p>
    <w:p w14:paraId="15EC9077" w14:textId="77777777" w:rsidR="00422AB9" w:rsidRPr="00422AB9" w:rsidRDefault="00422AB9" w:rsidP="00422AB9">
      <w:pPr>
        <w:pStyle w:val="ListParagraph"/>
        <w:numPr>
          <w:ilvl w:val="0"/>
          <w:numId w:val="28"/>
        </w:numPr>
        <w:rPr>
          <w:rFonts w:cstheme="minorHAnsi"/>
          <w:szCs w:val="24"/>
        </w:rPr>
      </w:pPr>
      <w:r w:rsidRPr="00422AB9">
        <w:rPr>
          <w:rFonts w:cstheme="minorHAnsi"/>
          <w:szCs w:val="24"/>
        </w:rPr>
        <w:t xml:space="preserve">Consider the themes in the opening narrative and advise if anything further should be added. </w:t>
      </w:r>
    </w:p>
    <w:p w14:paraId="2F6EF1CF" w14:textId="77777777" w:rsidR="00422AB9" w:rsidRPr="00422AB9" w:rsidRDefault="00422AB9" w:rsidP="48B4A85F">
      <w:pPr>
        <w:pStyle w:val="ListParagraph"/>
        <w:numPr>
          <w:ilvl w:val="0"/>
          <w:numId w:val="28"/>
        </w:numPr>
      </w:pPr>
      <w:r w:rsidRPr="48B4A85F">
        <w:t xml:space="preserve">Review on the approach taken to streamline business plan to enable more meaningful </w:t>
      </w:r>
      <w:proofErr w:type="gramStart"/>
      <w:r w:rsidRPr="48B4A85F">
        <w:t>90 day</w:t>
      </w:r>
      <w:proofErr w:type="gramEnd"/>
      <w:r w:rsidRPr="48B4A85F">
        <w:t xml:space="preserve"> plans and reports.</w:t>
      </w:r>
    </w:p>
    <w:p w14:paraId="4E3F5E1A" w14:textId="2BF7437E" w:rsidR="00422AB9" w:rsidRPr="00422AB9" w:rsidRDefault="00422AB9" w:rsidP="48B4A85F">
      <w:pPr>
        <w:pStyle w:val="ListParagraph"/>
        <w:numPr>
          <w:ilvl w:val="0"/>
          <w:numId w:val="28"/>
        </w:numPr>
      </w:pPr>
      <w:r w:rsidRPr="48B4A85F">
        <w:t xml:space="preserve">Review the revised 4 </w:t>
      </w:r>
      <w:r w:rsidR="68F36A32" w:rsidRPr="48B4A85F">
        <w:t>foundation blocks</w:t>
      </w:r>
      <w:r w:rsidRPr="48B4A85F">
        <w:t xml:space="preserve"> and agree to the changes or suggest amendments and consider consequential changes to the format of the Business Plan.</w:t>
      </w:r>
    </w:p>
    <w:p w14:paraId="7009E55B" w14:textId="77777777" w:rsidR="00422AB9" w:rsidRPr="00422AB9" w:rsidRDefault="00422AB9" w:rsidP="00422AB9">
      <w:pPr>
        <w:pStyle w:val="ListParagraph"/>
        <w:numPr>
          <w:ilvl w:val="0"/>
          <w:numId w:val="28"/>
        </w:numPr>
        <w:rPr>
          <w:rFonts w:cstheme="minorHAnsi"/>
          <w:szCs w:val="24"/>
        </w:rPr>
      </w:pPr>
      <w:r w:rsidRPr="00422AB9">
        <w:rPr>
          <w:rFonts w:cstheme="minorHAnsi"/>
          <w:szCs w:val="24"/>
        </w:rPr>
        <w:t>Retain the performance measures from 2024/25 subject to any minor amendments to individual measures.</w:t>
      </w:r>
    </w:p>
    <w:p w14:paraId="46B0D310" w14:textId="77777777" w:rsidR="00422AB9" w:rsidRPr="00422AB9" w:rsidRDefault="00422AB9" w:rsidP="00422AB9">
      <w:pPr>
        <w:pStyle w:val="ListParagraph"/>
        <w:numPr>
          <w:ilvl w:val="0"/>
          <w:numId w:val="28"/>
        </w:numPr>
        <w:rPr>
          <w:rFonts w:cstheme="minorHAnsi"/>
          <w:szCs w:val="24"/>
        </w:rPr>
      </w:pPr>
      <w:r w:rsidRPr="00422AB9">
        <w:rPr>
          <w:rFonts w:cstheme="minorHAnsi"/>
          <w:szCs w:val="24"/>
        </w:rPr>
        <w:t>Note the current position and gap between project and staff bids and available resources forecast and the work now required to close that gap.</w:t>
      </w:r>
    </w:p>
    <w:p w14:paraId="543DA071" w14:textId="3A25BFAF" w:rsidR="00E27A81" w:rsidRPr="00E27A81" w:rsidRDefault="00422AB9" w:rsidP="48B4A85F">
      <w:pPr>
        <w:pStyle w:val="ListParagraph"/>
        <w:numPr>
          <w:ilvl w:val="0"/>
          <w:numId w:val="28"/>
        </w:numPr>
        <w:rPr>
          <w:rFonts w:eastAsiaTheme="majorEastAsia"/>
        </w:rPr>
        <w:sectPr w:rsidR="00E27A81" w:rsidRPr="00E27A81" w:rsidSect="00604DB9">
          <w:pgSz w:w="11906" w:h="16838"/>
          <w:pgMar w:top="993" w:right="1440" w:bottom="1440" w:left="1440" w:header="567" w:footer="708" w:gutter="0"/>
          <w:cols w:space="708"/>
          <w:docGrid w:linePitch="360"/>
        </w:sectPr>
      </w:pPr>
      <w:r w:rsidRPr="48B4A85F">
        <w:t>Retain our current approach to risk appetite and our current stance towards each risk category</w:t>
      </w:r>
    </w:p>
    <w:p w14:paraId="20F8B29F" w14:textId="741BEF98" w:rsidR="008D1290" w:rsidRPr="008D1290" w:rsidRDefault="005D0E4E" w:rsidP="008D1290">
      <w:pPr>
        <w:spacing w:after="120"/>
        <w:rPr>
          <w:rFonts w:cstheme="minorHAnsi"/>
          <w:b/>
          <w:bCs/>
          <w:szCs w:val="24"/>
        </w:rPr>
      </w:pPr>
      <w:r w:rsidRPr="008D1290">
        <w:rPr>
          <w:rFonts w:cstheme="minorHAnsi"/>
          <w:b/>
          <w:bCs/>
          <w:szCs w:val="24"/>
        </w:rPr>
        <w:lastRenderedPageBreak/>
        <w:t>Annex 1</w:t>
      </w:r>
      <w:r w:rsidR="008D1290" w:rsidRPr="008D1290">
        <w:rPr>
          <w:rFonts w:cstheme="minorHAnsi"/>
          <w:b/>
          <w:bCs/>
          <w:szCs w:val="24"/>
        </w:rPr>
        <w:t xml:space="preserve"> - </w:t>
      </w:r>
      <w:r w:rsidR="00DE6A15" w:rsidRPr="008D1290">
        <w:rPr>
          <w:rFonts w:cstheme="minorHAnsi"/>
          <w:b/>
          <w:bCs/>
          <w:szCs w:val="24"/>
        </w:rPr>
        <w:t xml:space="preserve">Business Plan 2025 -26 </w:t>
      </w:r>
      <w:r w:rsidR="00422AB9">
        <w:rPr>
          <w:rFonts w:cstheme="minorHAnsi"/>
          <w:b/>
          <w:bCs/>
          <w:szCs w:val="24"/>
        </w:rPr>
        <w:t xml:space="preserve">Outline of </w:t>
      </w:r>
      <w:r w:rsidR="00FA2C74" w:rsidRPr="008D1290">
        <w:rPr>
          <w:rFonts w:cstheme="minorHAnsi"/>
          <w:b/>
          <w:bCs/>
          <w:szCs w:val="24"/>
        </w:rPr>
        <w:t xml:space="preserve">First Draft </w:t>
      </w:r>
    </w:p>
    <w:p w14:paraId="51822832" w14:textId="77777777" w:rsidR="00E17CDB" w:rsidRDefault="00DE6A15" w:rsidP="00E17CDB">
      <w:pPr>
        <w:rPr>
          <w:rFonts w:ascii="Calibri" w:hAnsi="Calibri" w:cs="Calibri"/>
          <w:b/>
          <w:bCs/>
        </w:rPr>
      </w:pPr>
      <w:r w:rsidRPr="0086390D">
        <w:rPr>
          <w:rFonts w:ascii="Calibri" w:hAnsi="Calibri" w:cs="Calibri"/>
          <w:b/>
          <w:bCs/>
        </w:rPr>
        <w:t>Introduction</w:t>
      </w:r>
    </w:p>
    <w:p w14:paraId="7680C988" w14:textId="53C89828" w:rsidR="00DE6A15" w:rsidRPr="00A64ABB" w:rsidRDefault="00DE6A15" w:rsidP="00E17CDB">
      <w:pPr>
        <w:pStyle w:val="ListParagraph"/>
        <w:numPr>
          <w:ilvl w:val="0"/>
          <w:numId w:val="6"/>
        </w:numPr>
        <w:spacing w:after="0" w:line="240" w:lineRule="auto"/>
        <w:rPr>
          <w:rFonts w:ascii="Calibri" w:hAnsi="Calibri" w:cs="Calibri"/>
        </w:rPr>
      </w:pPr>
      <w:r w:rsidRPr="00A64ABB">
        <w:rPr>
          <w:rFonts w:ascii="Calibri" w:hAnsi="Calibri" w:cs="Calibri"/>
        </w:rPr>
        <w:t xml:space="preserve">Last year of “A Nature Rich Future </w:t>
      </w:r>
      <w:r w:rsidR="00FA2C74" w:rsidRPr="00A64ABB">
        <w:rPr>
          <w:rFonts w:ascii="Calibri" w:hAnsi="Calibri" w:cs="Calibri"/>
        </w:rPr>
        <w:t>for</w:t>
      </w:r>
      <w:r w:rsidRPr="00A64ABB">
        <w:rPr>
          <w:rFonts w:ascii="Calibri" w:hAnsi="Calibri" w:cs="Calibri"/>
        </w:rPr>
        <w:t xml:space="preserve"> All” 2022-26</w:t>
      </w:r>
    </w:p>
    <w:p w14:paraId="45C0596C" w14:textId="660A7D53" w:rsidR="00DE6A15" w:rsidRPr="00A64ABB" w:rsidRDefault="00DE6A15" w:rsidP="00D87B9E">
      <w:pPr>
        <w:pStyle w:val="ListParagraph"/>
        <w:numPr>
          <w:ilvl w:val="0"/>
          <w:numId w:val="6"/>
        </w:numPr>
        <w:spacing w:after="0" w:line="240" w:lineRule="auto"/>
        <w:rPr>
          <w:rFonts w:ascii="Calibri" w:hAnsi="Calibri" w:cs="Calibri"/>
        </w:rPr>
      </w:pPr>
      <w:r w:rsidRPr="00A64ABB">
        <w:rPr>
          <w:rFonts w:ascii="Calibri" w:hAnsi="Calibri" w:cs="Calibri"/>
        </w:rPr>
        <w:t xml:space="preserve">Transitional year into new </w:t>
      </w:r>
      <w:r w:rsidR="008D1290">
        <w:rPr>
          <w:rFonts w:ascii="Calibri" w:hAnsi="Calibri" w:cs="Calibri"/>
        </w:rPr>
        <w:t>C</w:t>
      </w:r>
      <w:r w:rsidRPr="00A64ABB">
        <w:rPr>
          <w:rFonts w:ascii="Calibri" w:hAnsi="Calibri" w:cs="Calibri"/>
        </w:rPr>
        <w:t xml:space="preserve">orporate </w:t>
      </w:r>
      <w:r w:rsidR="008D1290">
        <w:rPr>
          <w:rFonts w:ascii="Calibri" w:hAnsi="Calibri" w:cs="Calibri"/>
        </w:rPr>
        <w:t>P</w:t>
      </w:r>
      <w:r w:rsidRPr="00A64ABB">
        <w:rPr>
          <w:rFonts w:ascii="Calibri" w:hAnsi="Calibri" w:cs="Calibri"/>
        </w:rPr>
        <w:t>lan</w:t>
      </w:r>
    </w:p>
    <w:p w14:paraId="6FA45C78" w14:textId="6DEE40D9" w:rsidR="00DE6A15" w:rsidRDefault="00DE6A15" w:rsidP="00DE6A15">
      <w:pPr>
        <w:pStyle w:val="ListParagraph"/>
        <w:numPr>
          <w:ilvl w:val="0"/>
          <w:numId w:val="6"/>
        </w:numPr>
        <w:spacing w:after="0" w:line="240" w:lineRule="auto"/>
        <w:rPr>
          <w:rFonts w:ascii="Calibri" w:hAnsi="Calibri" w:cs="Calibri"/>
        </w:rPr>
      </w:pPr>
      <w:r w:rsidRPr="00A64ABB">
        <w:rPr>
          <w:rFonts w:ascii="Calibri" w:hAnsi="Calibri" w:cs="Calibri"/>
        </w:rPr>
        <w:t>Brief reflection on successes of 24-25</w:t>
      </w:r>
    </w:p>
    <w:p w14:paraId="3160BF1F" w14:textId="77777777" w:rsidR="008D1290" w:rsidRPr="008D1290" w:rsidRDefault="008D1290" w:rsidP="008D1290">
      <w:pPr>
        <w:pStyle w:val="ListParagraph"/>
        <w:spacing w:after="0" w:line="240" w:lineRule="auto"/>
        <w:rPr>
          <w:rFonts w:ascii="Calibri" w:hAnsi="Calibri" w:cs="Calibri"/>
        </w:rPr>
      </w:pPr>
    </w:p>
    <w:p w14:paraId="31EED722" w14:textId="15F2BBA6" w:rsidR="00DE6A15" w:rsidRPr="008D1290" w:rsidRDefault="00DE6A15" w:rsidP="00DE6A15">
      <w:pPr>
        <w:rPr>
          <w:rFonts w:ascii="Calibri" w:hAnsi="Calibri" w:cs="Calibri"/>
          <w:b/>
          <w:bCs/>
        </w:rPr>
      </w:pPr>
      <w:r w:rsidRPr="0086390D">
        <w:rPr>
          <w:rFonts w:ascii="Calibri" w:hAnsi="Calibri" w:cs="Calibri"/>
          <w:b/>
          <w:bCs/>
        </w:rPr>
        <w:t xml:space="preserve">2025/26 Our </w:t>
      </w:r>
      <w:r w:rsidR="00BA26FC">
        <w:rPr>
          <w:rFonts w:ascii="Calibri" w:hAnsi="Calibri" w:cs="Calibri"/>
          <w:b/>
          <w:bCs/>
        </w:rPr>
        <w:t>Context</w:t>
      </w:r>
    </w:p>
    <w:p w14:paraId="0D08FF80" w14:textId="1FA12256" w:rsidR="00DE6A15" w:rsidRPr="00FA74F8" w:rsidRDefault="00DE6A15" w:rsidP="00DE6A15">
      <w:pPr>
        <w:rPr>
          <w:rFonts w:ascii="Calibri" w:hAnsi="Calibri" w:cs="Calibri"/>
        </w:rPr>
      </w:pPr>
      <w:r w:rsidRPr="48B4A85F">
        <w:rPr>
          <w:rFonts w:ascii="Calibri" w:hAnsi="Calibri" w:cs="Calibri"/>
        </w:rPr>
        <w:t>The key issues underpinning this plan…</w:t>
      </w:r>
    </w:p>
    <w:p w14:paraId="219B30FE" w14:textId="77777777" w:rsidR="0092602D" w:rsidRPr="00D71994" w:rsidRDefault="0092602D" w:rsidP="0092602D">
      <w:pPr>
        <w:rPr>
          <w:rFonts w:ascii="Calibri" w:hAnsi="Calibri" w:cs="Calibri"/>
          <w:b/>
          <w:bCs/>
        </w:rPr>
      </w:pPr>
      <w:r w:rsidRPr="00D71994">
        <w:rPr>
          <w:rFonts w:ascii="Calibri" w:hAnsi="Calibri" w:cs="Calibri"/>
          <w:b/>
          <w:bCs/>
        </w:rPr>
        <w:t>Scottish Biodiversity Strategy</w:t>
      </w:r>
    </w:p>
    <w:p w14:paraId="59B33219" w14:textId="7B7CB71A" w:rsidR="0092602D" w:rsidRPr="00A64ABB" w:rsidRDefault="0092602D" w:rsidP="0092602D">
      <w:pPr>
        <w:pStyle w:val="ListParagraph"/>
        <w:numPr>
          <w:ilvl w:val="0"/>
          <w:numId w:val="11"/>
        </w:numPr>
        <w:spacing w:after="0" w:line="240" w:lineRule="auto"/>
        <w:rPr>
          <w:rFonts w:ascii="Calibri" w:hAnsi="Calibri" w:cs="Calibri"/>
        </w:rPr>
      </w:pPr>
      <w:r w:rsidRPr="00A64ABB">
        <w:rPr>
          <w:rFonts w:ascii="Calibri" w:hAnsi="Calibri" w:cs="Calibri"/>
        </w:rPr>
        <w:t>Guiding principles</w:t>
      </w:r>
      <w:r>
        <w:rPr>
          <w:rFonts w:ascii="Calibri" w:hAnsi="Calibri" w:cs="Calibri"/>
        </w:rPr>
        <w:t xml:space="preserve"> for NatureScot</w:t>
      </w:r>
      <w:r w:rsidRPr="00A64ABB">
        <w:rPr>
          <w:rFonts w:ascii="Calibri" w:hAnsi="Calibri" w:cs="Calibri"/>
        </w:rPr>
        <w:t xml:space="preserve"> and metrics agreed with SG</w:t>
      </w:r>
    </w:p>
    <w:p w14:paraId="4A95E144" w14:textId="77777777" w:rsidR="0092602D" w:rsidRDefault="0092602D" w:rsidP="0092602D">
      <w:pPr>
        <w:pStyle w:val="ListParagraph"/>
        <w:numPr>
          <w:ilvl w:val="0"/>
          <w:numId w:val="10"/>
        </w:numPr>
        <w:spacing w:after="0" w:line="240" w:lineRule="auto"/>
        <w:rPr>
          <w:rFonts w:ascii="Calibri" w:hAnsi="Calibri" w:cs="Calibri"/>
        </w:rPr>
      </w:pPr>
      <w:r w:rsidRPr="00A64ABB">
        <w:rPr>
          <w:rFonts w:ascii="Calibri" w:hAnsi="Calibri" w:cs="Calibri"/>
        </w:rPr>
        <w:t>An internationally recognised set of commitments</w:t>
      </w:r>
    </w:p>
    <w:p w14:paraId="0167C7FD" w14:textId="77777777" w:rsidR="0092602D" w:rsidRDefault="0092602D" w:rsidP="0092602D">
      <w:pPr>
        <w:pStyle w:val="ListParagraph"/>
        <w:spacing w:after="0" w:line="240" w:lineRule="auto"/>
        <w:rPr>
          <w:rFonts w:ascii="Calibri" w:hAnsi="Calibri" w:cs="Calibri"/>
        </w:rPr>
      </w:pPr>
    </w:p>
    <w:p w14:paraId="2D3E98D5" w14:textId="77777777" w:rsidR="00DE6A15" w:rsidRPr="00D71994" w:rsidRDefault="00DE6A15" w:rsidP="00DE6A15">
      <w:pPr>
        <w:rPr>
          <w:rFonts w:ascii="Calibri" w:hAnsi="Calibri" w:cs="Calibri"/>
          <w:b/>
          <w:bCs/>
        </w:rPr>
      </w:pPr>
      <w:r w:rsidRPr="00D71994">
        <w:rPr>
          <w:rFonts w:ascii="Calibri" w:hAnsi="Calibri" w:cs="Calibri"/>
          <w:b/>
          <w:bCs/>
        </w:rPr>
        <w:t>Climate Change Adaptation</w:t>
      </w:r>
    </w:p>
    <w:p w14:paraId="5579FA38" w14:textId="0F68BDCC" w:rsidR="00DE6A15" w:rsidRPr="00A64ABB" w:rsidRDefault="00DE6A15" w:rsidP="00D87B9E">
      <w:pPr>
        <w:pStyle w:val="ListParagraph"/>
        <w:numPr>
          <w:ilvl w:val="0"/>
          <w:numId w:val="6"/>
        </w:numPr>
        <w:spacing w:after="0" w:line="240" w:lineRule="auto"/>
        <w:rPr>
          <w:rFonts w:ascii="Calibri" w:hAnsi="Calibri" w:cs="Calibri"/>
        </w:rPr>
      </w:pPr>
      <w:r w:rsidRPr="00A64ABB">
        <w:rPr>
          <w:rFonts w:ascii="Calibri" w:hAnsi="Calibri" w:cs="Calibri"/>
        </w:rPr>
        <w:t>Risk models to underpin our work</w:t>
      </w:r>
    </w:p>
    <w:p w14:paraId="43812430" w14:textId="77777777" w:rsidR="00DE6A15" w:rsidRPr="00A64ABB" w:rsidRDefault="00DE6A15" w:rsidP="00D87B9E">
      <w:pPr>
        <w:pStyle w:val="ListParagraph"/>
        <w:numPr>
          <w:ilvl w:val="0"/>
          <w:numId w:val="6"/>
        </w:numPr>
        <w:spacing w:after="0" w:line="240" w:lineRule="auto"/>
        <w:rPr>
          <w:rFonts w:ascii="Calibri" w:hAnsi="Calibri" w:cs="Calibri"/>
        </w:rPr>
      </w:pPr>
      <w:r w:rsidRPr="00A64ABB">
        <w:rPr>
          <w:rFonts w:ascii="Calibri" w:hAnsi="Calibri" w:cs="Calibri"/>
        </w:rPr>
        <w:t>Assumptions about our habitats and nature diversity need to be challenged through a changing lens of climate prediction</w:t>
      </w:r>
    </w:p>
    <w:p w14:paraId="209E6596" w14:textId="1CA2A22D" w:rsidR="00DE6A15" w:rsidRDefault="00DE6A15" w:rsidP="00DE6A15">
      <w:pPr>
        <w:pStyle w:val="ListParagraph"/>
        <w:numPr>
          <w:ilvl w:val="0"/>
          <w:numId w:val="6"/>
        </w:numPr>
        <w:spacing w:after="0" w:line="240" w:lineRule="auto"/>
        <w:rPr>
          <w:rFonts w:ascii="Calibri" w:hAnsi="Calibri" w:cs="Calibri"/>
        </w:rPr>
      </w:pPr>
      <w:r w:rsidRPr="00A64ABB">
        <w:rPr>
          <w:rFonts w:ascii="Calibri" w:hAnsi="Calibri" w:cs="Calibri"/>
        </w:rPr>
        <w:t>Creating the framework for biodiversity to thrive</w:t>
      </w:r>
    </w:p>
    <w:p w14:paraId="3FA10B93" w14:textId="77777777" w:rsidR="008D1290" w:rsidRPr="008D1290" w:rsidRDefault="008D1290" w:rsidP="008D1290">
      <w:pPr>
        <w:pStyle w:val="ListParagraph"/>
        <w:spacing w:after="0" w:line="240" w:lineRule="auto"/>
        <w:rPr>
          <w:rFonts w:ascii="Calibri" w:hAnsi="Calibri" w:cs="Calibri"/>
        </w:rPr>
      </w:pPr>
    </w:p>
    <w:p w14:paraId="7BEB3082" w14:textId="77777777" w:rsidR="00DE6A15" w:rsidRPr="00D71994" w:rsidRDefault="00DE6A15" w:rsidP="00DE6A15">
      <w:pPr>
        <w:rPr>
          <w:rFonts w:ascii="Calibri" w:hAnsi="Calibri" w:cs="Calibri"/>
          <w:b/>
          <w:bCs/>
        </w:rPr>
      </w:pPr>
      <w:r w:rsidRPr="00D71994">
        <w:rPr>
          <w:rFonts w:ascii="Calibri" w:hAnsi="Calibri" w:cs="Calibri"/>
          <w:b/>
          <w:bCs/>
        </w:rPr>
        <w:t>Partnership Working</w:t>
      </w:r>
    </w:p>
    <w:p w14:paraId="08B0E66A" w14:textId="582927C8" w:rsidR="00DE6A15" w:rsidRPr="00A64ABB" w:rsidRDefault="00DE6A15" w:rsidP="00D87B9E">
      <w:pPr>
        <w:pStyle w:val="ListParagraph"/>
        <w:numPr>
          <w:ilvl w:val="0"/>
          <w:numId w:val="7"/>
        </w:numPr>
        <w:spacing w:after="0" w:line="240" w:lineRule="auto"/>
        <w:rPr>
          <w:rFonts w:ascii="Calibri" w:hAnsi="Calibri" w:cs="Calibri"/>
        </w:rPr>
      </w:pPr>
      <w:r w:rsidRPr="00A64ABB">
        <w:rPr>
          <w:rFonts w:ascii="Calibri" w:hAnsi="Calibri" w:cs="Calibri"/>
        </w:rPr>
        <w:t>Working across public sector bodies, local authorities and with SG/Ministers. Twin crisis cannot be the preserve of just one body or the collection of ENFOR bodies. Urgent action is required</w:t>
      </w:r>
      <w:r w:rsidR="008D1290">
        <w:rPr>
          <w:rFonts w:ascii="Calibri" w:hAnsi="Calibri" w:cs="Calibri"/>
        </w:rPr>
        <w:t>.</w:t>
      </w:r>
    </w:p>
    <w:p w14:paraId="0584154D" w14:textId="3256106F" w:rsidR="00DE6A15" w:rsidRPr="00A64ABB" w:rsidRDefault="00DE6A15" w:rsidP="00D87B9E">
      <w:pPr>
        <w:pStyle w:val="ListParagraph"/>
        <w:numPr>
          <w:ilvl w:val="0"/>
          <w:numId w:val="7"/>
        </w:numPr>
        <w:spacing w:after="0" w:line="240" w:lineRule="auto"/>
        <w:rPr>
          <w:rFonts w:ascii="Calibri" w:hAnsi="Calibri" w:cs="Calibri"/>
        </w:rPr>
      </w:pPr>
      <w:r w:rsidRPr="00A64ABB">
        <w:rPr>
          <w:rFonts w:ascii="Calibri" w:hAnsi="Calibri" w:cs="Calibri"/>
        </w:rPr>
        <w:t>Genuine partnerships to be forged and maintained with the third sector based on principles of equity and parity of esteem</w:t>
      </w:r>
      <w:r w:rsidR="008D1290">
        <w:rPr>
          <w:rFonts w:ascii="Calibri" w:hAnsi="Calibri" w:cs="Calibri"/>
        </w:rPr>
        <w:t>.</w:t>
      </w:r>
    </w:p>
    <w:p w14:paraId="3731E591" w14:textId="0861FDE6" w:rsidR="00DE6A15" w:rsidRPr="00A64ABB" w:rsidRDefault="00DE6A15" w:rsidP="00D87B9E">
      <w:pPr>
        <w:pStyle w:val="ListParagraph"/>
        <w:numPr>
          <w:ilvl w:val="0"/>
          <w:numId w:val="7"/>
        </w:numPr>
        <w:spacing w:after="0" w:line="240" w:lineRule="auto"/>
        <w:rPr>
          <w:rFonts w:ascii="Calibri" w:hAnsi="Calibri" w:cs="Calibri"/>
        </w:rPr>
      </w:pPr>
      <w:r w:rsidRPr="00A64ABB">
        <w:rPr>
          <w:rFonts w:ascii="Calibri" w:hAnsi="Calibri" w:cs="Calibri"/>
        </w:rPr>
        <w:t xml:space="preserve">Engaging with Universities and academics in Scotland and across the world to understand the changing environment and how best to tackle Scotland’s twin crisis. </w:t>
      </w:r>
    </w:p>
    <w:p w14:paraId="1040C72B" w14:textId="2AC14ECA" w:rsidR="00DE6A15" w:rsidRPr="00A64ABB" w:rsidRDefault="00DE6A15" w:rsidP="00D87B9E">
      <w:pPr>
        <w:pStyle w:val="ListParagraph"/>
        <w:numPr>
          <w:ilvl w:val="0"/>
          <w:numId w:val="7"/>
        </w:numPr>
        <w:spacing w:after="0" w:line="240" w:lineRule="auto"/>
        <w:rPr>
          <w:rFonts w:ascii="Calibri" w:hAnsi="Calibri" w:cs="Calibri"/>
        </w:rPr>
      </w:pPr>
      <w:r>
        <w:rPr>
          <w:rFonts w:ascii="Calibri" w:hAnsi="Calibri" w:cs="Calibri"/>
        </w:rPr>
        <w:t>S</w:t>
      </w:r>
      <w:r w:rsidRPr="00A64ABB">
        <w:rPr>
          <w:rFonts w:ascii="Calibri" w:hAnsi="Calibri" w:cs="Calibri"/>
        </w:rPr>
        <w:t>pread</w:t>
      </w:r>
      <w:r>
        <w:rPr>
          <w:rFonts w:ascii="Calibri" w:hAnsi="Calibri" w:cs="Calibri"/>
        </w:rPr>
        <w:t>ing</w:t>
      </w:r>
      <w:r w:rsidRPr="00A64ABB">
        <w:rPr>
          <w:rFonts w:ascii="Calibri" w:hAnsi="Calibri" w:cs="Calibri"/>
        </w:rPr>
        <w:t xml:space="preserve"> the word about the important </w:t>
      </w:r>
      <w:r>
        <w:rPr>
          <w:rFonts w:ascii="Calibri" w:hAnsi="Calibri" w:cs="Calibri"/>
        </w:rPr>
        <w:t xml:space="preserve">role </w:t>
      </w:r>
      <w:r w:rsidRPr="00A64ABB">
        <w:rPr>
          <w:rFonts w:ascii="Calibri" w:hAnsi="Calibri" w:cs="Calibri"/>
        </w:rPr>
        <w:t>Scotland is playing to tackle the crisis and the key leading role NatureScot is playing</w:t>
      </w:r>
      <w:r w:rsidR="008D1290">
        <w:rPr>
          <w:rFonts w:ascii="Calibri" w:hAnsi="Calibri" w:cs="Calibri"/>
        </w:rPr>
        <w:t>.</w:t>
      </w:r>
    </w:p>
    <w:p w14:paraId="1471072A" w14:textId="68BBDD4F" w:rsidR="008D1290" w:rsidRDefault="00DE6A15" w:rsidP="00DE6A15">
      <w:pPr>
        <w:pStyle w:val="ListParagraph"/>
        <w:numPr>
          <w:ilvl w:val="0"/>
          <w:numId w:val="7"/>
        </w:numPr>
        <w:spacing w:after="0" w:line="240" w:lineRule="auto"/>
        <w:rPr>
          <w:rFonts w:ascii="Calibri" w:hAnsi="Calibri" w:cs="Calibri"/>
        </w:rPr>
      </w:pPr>
      <w:r w:rsidRPr="00A64ABB">
        <w:rPr>
          <w:rFonts w:ascii="Calibri" w:hAnsi="Calibri" w:cs="Calibri"/>
        </w:rPr>
        <w:t>Engaging with the private sector as delivery partners, financial supporters and allies in tackling the nature/climate crisis to support environmental development</w:t>
      </w:r>
      <w:r w:rsidR="008D1290">
        <w:rPr>
          <w:rFonts w:ascii="Calibri" w:hAnsi="Calibri" w:cs="Calibri"/>
        </w:rPr>
        <w:t>.</w:t>
      </w:r>
    </w:p>
    <w:p w14:paraId="6F0547BD" w14:textId="77777777" w:rsidR="008D1290" w:rsidRPr="008D1290" w:rsidRDefault="008D1290" w:rsidP="008D1290">
      <w:pPr>
        <w:pStyle w:val="ListParagraph"/>
        <w:spacing w:after="0" w:line="240" w:lineRule="auto"/>
        <w:rPr>
          <w:rFonts w:ascii="Calibri" w:hAnsi="Calibri" w:cs="Calibri"/>
        </w:rPr>
      </w:pPr>
    </w:p>
    <w:p w14:paraId="061B1BA5" w14:textId="77777777" w:rsidR="00DE6A15" w:rsidRPr="00D71994" w:rsidRDefault="00DE6A15" w:rsidP="00DE6A15">
      <w:pPr>
        <w:rPr>
          <w:rFonts w:ascii="Calibri" w:hAnsi="Calibri" w:cs="Calibri"/>
          <w:b/>
          <w:bCs/>
        </w:rPr>
      </w:pPr>
      <w:r w:rsidRPr="00D71994">
        <w:rPr>
          <w:rFonts w:ascii="Calibri" w:hAnsi="Calibri" w:cs="Calibri"/>
          <w:b/>
          <w:bCs/>
        </w:rPr>
        <w:t>Our “Must Dos”</w:t>
      </w:r>
    </w:p>
    <w:p w14:paraId="59002D95" w14:textId="77777777" w:rsidR="00DE6A15" w:rsidRPr="00A64ABB" w:rsidRDefault="00DE6A15" w:rsidP="00D87B9E">
      <w:pPr>
        <w:pStyle w:val="ListParagraph"/>
        <w:numPr>
          <w:ilvl w:val="0"/>
          <w:numId w:val="9"/>
        </w:numPr>
        <w:spacing w:after="0" w:line="240" w:lineRule="auto"/>
        <w:rPr>
          <w:rFonts w:ascii="Calibri" w:hAnsi="Calibri" w:cs="Calibri"/>
        </w:rPr>
      </w:pPr>
      <w:r w:rsidRPr="00A64ABB">
        <w:rPr>
          <w:rFonts w:ascii="Calibri" w:hAnsi="Calibri" w:cs="Calibri"/>
        </w:rPr>
        <w:t>Statutory work defined by legislation and within our framework document</w:t>
      </w:r>
    </w:p>
    <w:p w14:paraId="76E18025" w14:textId="77777777" w:rsidR="00DE6A15" w:rsidRPr="00A64ABB" w:rsidRDefault="00DE6A15" w:rsidP="00D87B9E">
      <w:pPr>
        <w:pStyle w:val="ListParagraph"/>
        <w:numPr>
          <w:ilvl w:val="0"/>
          <w:numId w:val="9"/>
        </w:numPr>
        <w:spacing w:after="0" w:line="240" w:lineRule="auto"/>
        <w:rPr>
          <w:rFonts w:ascii="Calibri" w:hAnsi="Calibri" w:cs="Calibri"/>
        </w:rPr>
      </w:pPr>
      <w:r w:rsidRPr="00A64ABB">
        <w:rPr>
          <w:rFonts w:ascii="Calibri" w:hAnsi="Calibri" w:cs="Calibri"/>
        </w:rPr>
        <w:t>Statutory consultations set to rise (exponentially with onshore/offshore developments over next few years)</w:t>
      </w:r>
    </w:p>
    <w:p w14:paraId="43FE1589" w14:textId="77777777" w:rsidR="00DE6A15" w:rsidRPr="00A64ABB" w:rsidRDefault="00DE6A15" w:rsidP="00D87B9E">
      <w:pPr>
        <w:pStyle w:val="ListParagraph"/>
        <w:numPr>
          <w:ilvl w:val="0"/>
          <w:numId w:val="9"/>
        </w:numPr>
        <w:spacing w:after="0" w:line="240" w:lineRule="auto"/>
        <w:rPr>
          <w:rFonts w:ascii="Calibri" w:hAnsi="Calibri" w:cs="Calibri"/>
        </w:rPr>
      </w:pPr>
      <w:r w:rsidRPr="00A64ABB">
        <w:rPr>
          <w:rFonts w:ascii="Calibri" w:hAnsi="Calibri" w:cs="Calibri"/>
        </w:rPr>
        <w:t>Licencing as a key control to protect vulnerable species and habitats – new regulations</w:t>
      </w:r>
    </w:p>
    <w:p w14:paraId="058CF99F" w14:textId="77777777" w:rsidR="00DE6A15" w:rsidRPr="00A64ABB" w:rsidRDefault="00DE6A15" w:rsidP="00D87B9E">
      <w:pPr>
        <w:pStyle w:val="ListParagraph"/>
        <w:numPr>
          <w:ilvl w:val="0"/>
          <w:numId w:val="9"/>
        </w:numPr>
        <w:spacing w:after="0" w:line="240" w:lineRule="auto"/>
        <w:rPr>
          <w:rFonts w:ascii="Calibri" w:hAnsi="Calibri" w:cs="Calibri"/>
        </w:rPr>
      </w:pPr>
      <w:r w:rsidRPr="00A64ABB">
        <w:rPr>
          <w:rFonts w:ascii="Calibri" w:hAnsi="Calibri" w:cs="Calibri"/>
        </w:rPr>
        <w:t xml:space="preserve">Allocation of public funds through grant mechanisms </w:t>
      </w:r>
    </w:p>
    <w:p w14:paraId="12AEEF5C" w14:textId="77777777" w:rsidR="00FA2C74" w:rsidRDefault="00FA2C74" w:rsidP="00DE6A15">
      <w:pPr>
        <w:rPr>
          <w:rFonts w:ascii="Calibri" w:hAnsi="Calibri" w:cs="Calibri"/>
          <w:b/>
          <w:bCs/>
        </w:rPr>
      </w:pPr>
    </w:p>
    <w:p w14:paraId="06C69052" w14:textId="226B8A8C" w:rsidR="00DE6A15" w:rsidRPr="00D71994" w:rsidRDefault="00DE6A15" w:rsidP="00DE6A15">
      <w:pPr>
        <w:rPr>
          <w:rFonts w:ascii="Calibri" w:hAnsi="Calibri" w:cs="Calibri"/>
          <w:b/>
          <w:bCs/>
        </w:rPr>
      </w:pPr>
      <w:r w:rsidRPr="00D71994">
        <w:rPr>
          <w:rFonts w:ascii="Calibri" w:hAnsi="Calibri" w:cs="Calibri"/>
          <w:b/>
          <w:bCs/>
        </w:rPr>
        <w:lastRenderedPageBreak/>
        <w:t>Public Sector Reform - Seeking continuing efficiencies</w:t>
      </w:r>
    </w:p>
    <w:p w14:paraId="0A9B3FC8" w14:textId="77777777" w:rsidR="00DE6A15" w:rsidRPr="00A64ABB" w:rsidRDefault="00DE6A15" w:rsidP="00D87B9E">
      <w:pPr>
        <w:pStyle w:val="ListParagraph"/>
        <w:numPr>
          <w:ilvl w:val="0"/>
          <w:numId w:val="8"/>
        </w:numPr>
        <w:spacing w:after="0" w:line="240" w:lineRule="auto"/>
        <w:rPr>
          <w:rFonts w:ascii="Calibri" w:hAnsi="Calibri" w:cs="Calibri"/>
        </w:rPr>
      </w:pPr>
      <w:r w:rsidRPr="00A64ABB">
        <w:rPr>
          <w:rFonts w:ascii="Calibri" w:hAnsi="Calibri" w:cs="Calibri"/>
        </w:rPr>
        <w:t>Digital development</w:t>
      </w:r>
    </w:p>
    <w:p w14:paraId="4208F6F2" w14:textId="7D8C6FBD" w:rsidR="00DE6A15" w:rsidRDefault="00DE6A15" w:rsidP="00DE6A15">
      <w:pPr>
        <w:pStyle w:val="ListParagraph"/>
        <w:numPr>
          <w:ilvl w:val="0"/>
          <w:numId w:val="8"/>
        </w:numPr>
        <w:spacing w:after="0" w:line="240" w:lineRule="auto"/>
        <w:rPr>
          <w:rFonts w:ascii="Calibri" w:hAnsi="Calibri" w:cs="Calibri"/>
        </w:rPr>
      </w:pPr>
      <w:r w:rsidRPr="00A64ABB">
        <w:rPr>
          <w:rFonts w:ascii="Calibri" w:hAnsi="Calibri" w:cs="Calibri"/>
        </w:rPr>
        <w:t>Estate rationalisation</w:t>
      </w:r>
    </w:p>
    <w:p w14:paraId="2B179DB1" w14:textId="77777777" w:rsidR="007F7EE5" w:rsidRDefault="007F7EE5" w:rsidP="007F7EE5">
      <w:pPr>
        <w:pStyle w:val="ListParagraph"/>
        <w:spacing w:after="0" w:line="240" w:lineRule="auto"/>
        <w:rPr>
          <w:rFonts w:ascii="Calibri" w:hAnsi="Calibri" w:cs="Calibri"/>
        </w:rPr>
      </w:pPr>
    </w:p>
    <w:p w14:paraId="7D36C287" w14:textId="77777777" w:rsidR="0012416F" w:rsidRPr="00D71994" w:rsidRDefault="0012416F" w:rsidP="0012416F">
      <w:pPr>
        <w:rPr>
          <w:rFonts w:ascii="Calibri" w:hAnsi="Calibri" w:cs="Calibri"/>
          <w:b/>
          <w:bCs/>
        </w:rPr>
      </w:pPr>
      <w:r w:rsidRPr="00D71994">
        <w:rPr>
          <w:rFonts w:ascii="Calibri" w:hAnsi="Calibri" w:cs="Calibri"/>
          <w:b/>
          <w:bCs/>
        </w:rPr>
        <w:t>People and New Ways of Working</w:t>
      </w:r>
    </w:p>
    <w:p w14:paraId="38D1B146" w14:textId="77777777" w:rsidR="0012416F" w:rsidRDefault="0012416F" w:rsidP="00E27A81">
      <w:pPr>
        <w:spacing w:after="0"/>
        <w:rPr>
          <w:rFonts w:ascii="Calibri" w:hAnsi="Calibri" w:cs="Calibri"/>
        </w:rPr>
      </w:pPr>
      <w:r>
        <w:rPr>
          <w:rFonts w:ascii="Calibri" w:hAnsi="Calibri" w:cs="Calibri"/>
        </w:rPr>
        <w:t xml:space="preserve">Activity to continue to focus on the existing three pillars </w:t>
      </w:r>
      <w:r w:rsidRPr="00FA2C74">
        <w:rPr>
          <w:rFonts w:ascii="Calibri" w:hAnsi="Calibri" w:cs="Calibri"/>
        </w:rPr>
        <w:t xml:space="preserve">we have been working on Leadership, New </w:t>
      </w:r>
      <w:r>
        <w:rPr>
          <w:rFonts w:ascii="Calibri" w:hAnsi="Calibri" w:cs="Calibri"/>
        </w:rPr>
        <w:t>W</w:t>
      </w:r>
      <w:r w:rsidRPr="00FA2C74">
        <w:rPr>
          <w:rFonts w:ascii="Calibri" w:hAnsi="Calibri" w:cs="Calibri"/>
        </w:rPr>
        <w:t xml:space="preserve">ays of </w:t>
      </w:r>
      <w:r>
        <w:rPr>
          <w:rFonts w:ascii="Calibri" w:hAnsi="Calibri" w:cs="Calibri"/>
        </w:rPr>
        <w:t>W</w:t>
      </w:r>
      <w:r w:rsidRPr="00FA2C74">
        <w:rPr>
          <w:rFonts w:ascii="Calibri" w:hAnsi="Calibri" w:cs="Calibri"/>
        </w:rPr>
        <w:t xml:space="preserve">orking and </w:t>
      </w:r>
      <w:r>
        <w:rPr>
          <w:rFonts w:ascii="Calibri" w:hAnsi="Calibri" w:cs="Calibri"/>
        </w:rPr>
        <w:t>a Happy and R</w:t>
      </w:r>
      <w:r w:rsidRPr="00FA2C74">
        <w:rPr>
          <w:rFonts w:ascii="Calibri" w:hAnsi="Calibri" w:cs="Calibri"/>
        </w:rPr>
        <w:t xml:space="preserve">esilient workforce </w:t>
      </w:r>
      <w:r>
        <w:rPr>
          <w:rFonts w:ascii="Calibri" w:hAnsi="Calibri" w:cs="Calibri"/>
        </w:rPr>
        <w:t>as the “what” of what we’re doing.</w:t>
      </w:r>
    </w:p>
    <w:p w14:paraId="5F8AAA90" w14:textId="77777777" w:rsidR="0012416F" w:rsidRDefault="0012416F" w:rsidP="00E27A81">
      <w:pPr>
        <w:spacing w:after="0"/>
        <w:rPr>
          <w:rFonts w:ascii="Calibri" w:hAnsi="Calibri" w:cs="Calibri"/>
        </w:rPr>
      </w:pPr>
    </w:p>
    <w:p w14:paraId="65BE31DF" w14:textId="77777777" w:rsidR="0012416F" w:rsidRDefault="0012416F" w:rsidP="00E27A81">
      <w:pPr>
        <w:spacing w:after="0"/>
        <w:rPr>
          <w:rFonts w:ascii="Calibri" w:hAnsi="Calibri" w:cs="Calibri"/>
        </w:rPr>
      </w:pPr>
      <w:r>
        <w:rPr>
          <w:rFonts w:ascii="Calibri" w:hAnsi="Calibri" w:cs="Calibri"/>
        </w:rPr>
        <w:t>Further expansion on how corporate services supports the other directorates. A wider narrative about “portfolio management” and the PMO being developed to support that approach.  The emphasis on digital transformation needs a high priority. Strategic workforce planning will also need to feature prominently which in turn it will be an essential component of a revised approach to business planning and the introduction of 21</w:t>
      </w:r>
      <w:r w:rsidRPr="00220E0C">
        <w:rPr>
          <w:rFonts w:ascii="Calibri" w:hAnsi="Calibri" w:cs="Calibri"/>
          <w:vertAlign w:val="superscript"/>
        </w:rPr>
        <w:t>st</w:t>
      </w:r>
      <w:r>
        <w:rPr>
          <w:rFonts w:ascii="Calibri" w:hAnsi="Calibri" w:cs="Calibri"/>
        </w:rPr>
        <w:t xml:space="preserve"> Century technology to support the wider OD project.</w:t>
      </w:r>
    </w:p>
    <w:p w14:paraId="37BA32AC" w14:textId="77777777" w:rsidR="0012416F" w:rsidRPr="007F7EE5" w:rsidRDefault="0012416F" w:rsidP="007F7EE5">
      <w:pPr>
        <w:pStyle w:val="ListParagraph"/>
        <w:spacing w:after="0" w:line="240" w:lineRule="auto"/>
        <w:rPr>
          <w:rFonts w:ascii="Calibri" w:hAnsi="Calibri" w:cs="Calibri"/>
        </w:rPr>
      </w:pPr>
    </w:p>
    <w:p w14:paraId="6CF6796E" w14:textId="1AD5CB7C" w:rsidR="00DE6A15" w:rsidRPr="00D71994" w:rsidRDefault="00E17CDB" w:rsidP="00DE6A15">
      <w:pPr>
        <w:rPr>
          <w:rFonts w:ascii="Calibri" w:hAnsi="Calibri" w:cs="Calibri"/>
          <w:b/>
          <w:bCs/>
        </w:rPr>
      </w:pPr>
      <w:r>
        <w:rPr>
          <w:rFonts w:ascii="Calibri" w:hAnsi="Calibri" w:cs="Calibri"/>
          <w:b/>
          <w:bCs/>
        </w:rPr>
        <w:t>Our Priorities</w:t>
      </w:r>
    </w:p>
    <w:p w14:paraId="469D5C42" w14:textId="70367F75" w:rsidR="00DE6A15" w:rsidRDefault="00E17CDB" w:rsidP="00DE6A15">
      <w:pPr>
        <w:rPr>
          <w:rFonts w:ascii="Calibri" w:hAnsi="Calibri" w:cs="Calibri"/>
        </w:rPr>
      </w:pPr>
      <w:r>
        <w:rPr>
          <w:rFonts w:ascii="Calibri" w:hAnsi="Calibri" w:cs="Calibri"/>
        </w:rPr>
        <w:t xml:space="preserve">2024/25 saw the introduction of 4 areas of focus which recognised the need to move beyond 15 corporate objectives since that approach was not enabling </w:t>
      </w:r>
      <w:r w:rsidR="0012416F">
        <w:rPr>
          <w:rFonts w:ascii="Calibri" w:hAnsi="Calibri" w:cs="Calibri"/>
        </w:rPr>
        <w:t>“laser focus” on our core priorities.</w:t>
      </w:r>
    </w:p>
    <w:p w14:paraId="536D0645" w14:textId="0BFC1EC1" w:rsidR="0012416F" w:rsidRDefault="0012416F" w:rsidP="00DE6A15">
      <w:pPr>
        <w:rPr>
          <w:rFonts w:ascii="Calibri" w:hAnsi="Calibri" w:cs="Calibri"/>
        </w:rPr>
      </w:pPr>
      <w:r w:rsidRPr="48B4A85F">
        <w:rPr>
          <w:rFonts w:ascii="Calibri" w:hAnsi="Calibri" w:cs="Calibri"/>
        </w:rPr>
        <w:t xml:space="preserve">Learning the lessons through the year from this revised approach, </w:t>
      </w:r>
      <w:r w:rsidR="00BA26FC" w:rsidRPr="48B4A85F">
        <w:rPr>
          <w:rFonts w:ascii="Calibri" w:hAnsi="Calibri" w:cs="Calibri"/>
        </w:rPr>
        <w:t>it’s</w:t>
      </w:r>
      <w:r w:rsidRPr="48B4A85F">
        <w:rPr>
          <w:rFonts w:ascii="Calibri" w:hAnsi="Calibri" w:cs="Calibri"/>
        </w:rPr>
        <w:t xml:space="preserve"> not yet been possible to hone our planning and reporting in such a way that provides a clear statement of our achievements and challenges since the areas were still cast widely. It also remains the case that much of NatureScot’s activity is determined by our statutory responsibilities </w:t>
      </w:r>
      <w:r w:rsidR="5D36C88D" w:rsidRPr="48B4A85F">
        <w:rPr>
          <w:rFonts w:ascii="Calibri" w:hAnsi="Calibri" w:cs="Calibri"/>
        </w:rPr>
        <w:t>which sit outside of these areas of work.</w:t>
      </w:r>
    </w:p>
    <w:p w14:paraId="1260BD13" w14:textId="5008BB64" w:rsidR="0012416F" w:rsidRPr="00A64ABB" w:rsidRDefault="0012416F" w:rsidP="00DE6A15">
      <w:pPr>
        <w:rPr>
          <w:rFonts w:ascii="Calibri" w:hAnsi="Calibri" w:cs="Calibri"/>
        </w:rPr>
      </w:pPr>
      <w:r w:rsidRPr="48B4A85F">
        <w:rPr>
          <w:rFonts w:ascii="Calibri" w:hAnsi="Calibri" w:cs="Calibri"/>
        </w:rPr>
        <w:t xml:space="preserve">However, what is emerging is that there are 4 clear organisational </w:t>
      </w:r>
      <w:r w:rsidR="37AE4A38" w:rsidRPr="48B4A85F">
        <w:rPr>
          <w:rFonts w:ascii="Calibri" w:hAnsi="Calibri" w:cs="Calibri"/>
        </w:rPr>
        <w:t>foundation blocks</w:t>
      </w:r>
      <w:r w:rsidRPr="48B4A85F">
        <w:rPr>
          <w:rFonts w:ascii="Calibri" w:hAnsi="Calibri" w:cs="Calibri"/>
        </w:rPr>
        <w:t xml:space="preserve"> that follow on from the 4 Areas of Focus and it is around these goals, informed by the contextual factors noted above, that </w:t>
      </w:r>
      <w:r w:rsidR="198E46CA" w:rsidRPr="48B4A85F">
        <w:rPr>
          <w:rFonts w:ascii="Calibri" w:hAnsi="Calibri" w:cs="Calibri"/>
        </w:rPr>
        <w:t xml:space="preserve">we </w:t>
      </w:r>
      <w:r w:rsidR="000C14B4" w:rsidRPr="48B4A85F">
        <w:rPr>
          <w:rFonts w:ascii="Calibri" w:hAnsi="Calibri" w:cs="Calibri"/>
        </w:rPr>
        <w:t xml:space="preserve">will form </w:t>
      </w:r>
      <w:r w:rsidRPr="48B4A85F">
        <w:rPr>
          <w:rFonts w:ascii="Calibri" w:hAnsi="Calibri" w:cs="Calibri"/>
        </w:rPr>
        <w:t>th</w:t>
      </w:r>
      <w:r w:rsidR="000C14B4" w:rsidRPr="48B4A85F">
        <w:rPr>
          <w:rFonts w:ascii="Calibri" w:hAnsi="Calibri" w:cs="Calibri"/>
        </w:rPr>
        <w:t>is</w:t>
      </w:r>
      <w:r w:rsidRPr="48B4A85F">
        <w:rPr>
          <w:rFonts w:ascii="Calibri" w:hAnsi="Calibri" w:cs="Calibri"/>
        </w:rPr>
        <w:t xml:space="preserve"> next business plan</w:t>
      </w:r>
      <w:r w:rsidR="000C14B4" w:rsidRPr="48B4A85F">
        <w:rPr>
          <w:rFonts w:ascii="Calibri" w:hAnsi="Calibri" w:cs="Calibri"/>
        </w:rPr>
        <w:t xml:space="preserve"> </w:t>
      </w:r>
      <w:r w:rsidRPr="48B4A85F">
        <w:rPr>
          <w:rFonts w:ascii="Calibri" w:hAnsi="Calibri" w:cs="Calibri"/>
        </w:rPr>
        <w:t xml:space="preserve">and </w:t>
      </w:r>
      <w:r w:rsidR="000C14B4" w:rsidRPr="48B4A85F">
        <w:rPr>
          <w:rFonts w:ascii="Calibri" w:hAnsi="Calibri" w:cs="Calibri"/>
        </w:rPr>
        <w:t xml:space="preserve">our thinking around the next corporate plan. These </w:t>
      </w:r>
      <w:r w:rsidR="28931BF8" w:rsidRPr="48B4A85F">
        <w:rPr>
          <w:rFonts w:ascii="Calibri" w:hAnsi="Calibri" w:cs="Calibri"/>
        </w:rPr>
        <w:t>provid</w:t>
      </w:r>
      <w:r w:rsidR="000C14B4" w:rsidRPr="48B4A85F">
        <w:rPr>
          <w:rFonts w:ascii="Calibri" w:hAnsi="Calibri" w:cs="Calibri"/>
        </w:rPr>
        <w:t>e a clear statement of the long</w:t>
      </w:r>
      <w:r w:rsidR="3078A7E7" w:rsidRPr="48B4A85F">
        <w:rPr>
          <w:rFonts w:ascii="Calibri" w:hAnsi="Calibri" w:cs="Calibri"/>
        </w:rPr>
        <w:t>-</w:t>
      </w:r>
      <w:r w:rsidR="000C14B4" w:rsidRPr="48B4A85F">
        <w:rPr>
          <w:rFonts w:ascii="Calibri" w:hAnsi="Calibri" w:cs="Calibri"/>
        </w:rPr>
        <w:t>term outcomes we mus</w:t>
      </w:r>
      <w:r w:rsidR="00E27A81" w:rsidRPr="48B4A85F">
        <w:rPr>
          <w:rFonts w:ascii="Calibri" w:hAnsi="Calibri" w:cs="Calibri"/>
        </w:rPr>
        <w:t>t</w:t>
      </w:r>
      <w:r w:rsidR="000C14B4" w:rsidRPr="48B4A85F">
        <w:rPr>
          <w:rFonts w:ascii="Calibri" w:hAnsi="Calibri" w:cs="Calibri"/>
        </w:rPr>
        <w:t xml:space="preserve"> achieve if we are to seriously address the nature/climate crisis.</w:t>
      </w:r>
    </w:p>
    <w:p w14:paraId="7CCFE8A7" w14:textId="65D9BEC0" w:rsidR="0092602D" w:rsidRDefault="30BE7136" w:rsidP="00D87B9E">
      <w:pPr>
        <w:numPr>
          <w:ilvl w:val="0"/>
          <w:numId w:val="12"/>
        </w:numPr>
        <w:rPr>
          <w:rFonts w:ascii="Calibri" w:hAnsi="Calibri" w:cs="Calibri"/>
        </w:rPr>
      </w:pPr>
      <w:r w:rsidRPr="48B4A85F">
        <w:rPr>
          <w:rFonts w:ascii="Calibri" w:hAnsi="Calibri" w:cs="Calibri"/>
        </w:rPr>
        <w:t xml:space="preserve">Influence </w:t>
      </w:r>
      <w:r w:rsidR="00DE6A15" w:rsidRPr="48B4A85F">
        <w:rPr>
          <w:rFonts w:ascii="Calibri" w:hAnsi="Calibri" w:cs="Calibri"/>
        </w:rPr>
        <w:t>agricultur</w:t>
      </w:r>
      <w:r w:rsidR="60F8F59C" w:rsidRPr="48B4A85F">
        <w:rPr>
          <w:rFonts w:ascii="Calibri" w:hAnsi="Calibri" w:cs="Calibri"/>
        </w:rPr>
        <w:t>al practice and</w:t>
      </w:r>
      <w:r w:rsidR="00240CC7" w:rsidRPr="48B4A85F">
        <w:rPr>
          <w:rFonts w:ascii="Calibri" w:hAnsi="Calibri" w:cs="Calibri"/>
        </w:rPr>
        <w:t xml:space="preserve"> </w:t>
      </w:r>
      <w:r w:rsidR="00DE6A15" w:rsidRPr="48B4A85F">
        <w:rPr>
          <w:rFonts w:ascii="Calibri" w:hAnsi="Calibri" w:cs="Calibri"/>
        </w:rPr>
        <w:t xml:space="preserve">land use and </w:t>
      </w:r>
      <w:r w:rsidR="000C14B4" w:rsidRPr="48B4A85F">
        <w:rPr>
          <w:rFonts w:ascii="Calibri" w:hAnsi="Calibri" w:cs="Calibri"/>
        </w:rPr>
        <w:t>improve</w:t>
      </w:r>
      <w:r w:rsidR="00DE6A15" w:rsidRPr="48B4A85F">
        <w:rPr>
          <w:rFonts w:ascii="Calibri" w:hAnsi="Calibri" w:cs="Calibri"/>
        </w:rPr>
        <w:t xml:space="preserve"> our marine environment </w:t>
      </w:r>
    </w:p>
    <w:p w14:paraId="653A1CB4" w14:textId="77777777" w:rsidR="00BA26FC" w:rsidRDefault="00DE6A15" w:rsidP="004A2E88">
      <w:pPr>
        <w:numPr>
          <w:ilvl w:val="0"/>
          <w:numId w:val="12"/>
        </w:numPr>
        <w:rPr>
          <w:rFonts w:ascii="Calibri" w:hAnsi="Calibri" w:cs="Calibri"/>
        </w:rPr>
      </w:pPr>
      <w:r w:rsidRPr="00BA26FC">
        <w:rPr>
          <w:rFonts w:ascii="Calibri" w:hAnsi="Calibri" w:cs="Calibri"/>
        </w:rPr>
        <w:t>Achieve our 30x30 commitment to protect 30% of our land and sea by 2030</w:t>
      </w:r>
    </w:p>
    <w:p w14:paraId="65E9F539" w14:textId="4125E11E" w:rsidR="0092602D" w:rsidRPr="00BA26FC" w:rsidRDefault="000C14B4" w:rsidP="004A2E88">
      <w:pPr>
        <w:numPr>
          <w:ilvl w:val="0"/>
          <w:numId w:val="12"/>
        </w:numPr>
        <w:rPr>
          <w:rFonts w:ascii="Calibri" w:hAnsi="Calibri" w:cs="Calibri"/>
        </w:rPr>
      </w:pPr>
      <w:r w:rsidRPr="00BA26FC">
        <w:rPr>
          <w:rFonts w:ascii="Calibri" w:hAnsi="Calibri" w:cs="Calibri"/>
        </w:rPr>
        <w:t>Increase</w:t>
      </w:r>
      <w:r w:rsidR="00DE6A15" w:rsidRPr="00BA26FC">
        <w:rPr>
          <w:rFonts w:ascii="Calibri" w:hAnsi="Calibri" w:cs="Calibri"/>
        </w:rPr>
        <w:t xml:space="preserve"> public and private sector investment in nature</w:t>
      </w:r>
      <w:r w:rsidRPr="00BA26FC">
        <w:rPr>
          <w:rFonts w:ascii="Calibri" w:hAnsi="Calibri" w:cs="Calibri"/>
        </w:rPr>
        <w:t xml:space="preserve">, </w:t>
      </w:r>
      <w:proofErr w:type="gramStart"/>
      <w:r w:rsidRPr="00BA26FC">
        <w:rPr>
          <w:rFonts w:ascii="Calibri" w:hAnsi="Calibri" w:cs="Calibri"/>
        </w:rPr>
        <w:t>off shore</w:t>
      </w:r>
      <w:proofErr w:type="gramEnd"/>
      <w:r w:rsidRPr="00BA26FC">
        <w:rPr>
          <w:rFonts w:ascii="Calibri" w:hAnsi="Calibri" w:cs="Calibri"/>
        </w:rPr>
        <w:t xml:space="preserve"> and on shore wind</w:t>
      </w:r>
      <w:r w:rsidR="00DE6A15" w:rsidRPr="00BA26FC">
        <w:rPr>
          <w:rFonts w:ascii="Calibri" w:hAnsi="Calibri" w:cs="Calibri"/>
        </w:rPr>
        <w:t xml:space="preserve"> </w:t>
      </w:r>
    </w:p>
    <w:p w14:paraId="29A822E3" w14:textId="7DB330CA" w:rsidR="0092602D" w:rsidRDefault="00DE6A15" w:rsidP="00D87B9E">
      <w:pPr>
        <w:pStyle w:val="ListParagraph"/>
        <w:numPr>
          <w:ilvl w:val="0"/>
          <w:numId w:val="12"/>
        </w:numPr>
        <w:rPr>
          <w:rFonts w:ascii="Calibri" w:hAnsi="Calibri" w:cs="Calibri"/>
        </w:rPr>
      </w:pPr>
      <w:r w:rsidRPr="0030716A">
        <w:rPr>
          <w:rFonts w:ascii="Calibri" w:hAnsi="Calibri" w:cs="Calibri"/>
        </w:rPr>
        <w:t>Enabl</w:t>
      </w:r>
      <w:r w:rsidR="00CA57B2">
        <w:rPr>
          <w:rFonts w:ascii="Calibri" w:hAnsi="Calibri" w:cs="Calibri"/>
        </w:rPr>
        <w:t>e</w:t>
      </w:r>
      <w:r w:rsidRPr="0030716A">
        <w:rPr>
          <w:rFonts w:ascii="Calibri" w:hAnsi="Calibri" w:cs="Calibri"/>
        </w:rPr>
        <w:t xml:space="preserve"> Scotland’s </w:t>
      </w:r>
      <w:r w:rsidR="000C14B4">
        <w:rPr>
          <w:rFonts w:ascii="Calibri" w:hAnsi="Calibri" w:cs="Calibri"/>
        </w:rPr>
        <w:t>native</w:t>
      </w:r>
      <w:r w:rsidRPr="0030716A">
        <w:rPr>
          <w:rFonts w:ascii="Calibri" w:hAnsi="Calibri" w:cs="Calibri"/>
        </w:rPr>
        <w:t xml:space="preserve"> wildlife and plant life to survive and thrive</w:t>
      </w:r>
    </w:p>
    <w:p w14:paraId="4BEAD10F" w14:textId="6F491C11" w:rsidR="00DE6A15" w:rsidRDefault="000C14B4" w:rsidP="00DE6A15">
      <w:r>
        <w:lastRenderedPageBreak/>
        <w:t>Work is currently ongoing to identify a lean set of key actions that support these goals</w:t>
      </w:r>
      <w:r w:rsidR="00BD02B8">
        <w:t xml:space="preserve"> next year</w:t>
      </w:r>
      <w:r>
        <w:t xml:space="preserve"> which will attract prioritisation for discretionary funding</w:t>
      </w:r>
      <w:r w:rsidR="00BD02B8">
        <w:t xml:space="preserve">. These actions clearly don’t displace all other </w:t>
      </w:r>
      <w:r w:rsidR="25FDD84F">
        <w:t>activities,</w:t>
      </w:r>
      <w:r w:rsidR="00BD02B8">
        <w:t xml:space="preserve"> but </w:t>
      </w:r>
      <w:r w:rsidR="46479DB1">
        <w:t>they</w:t>
      </w:r>
      <w:r w:rsidR="00BD02B8">
        <w:t xml:space="preserve"> will provide the focus for reporting. Other actions not captured in the business plan will be delivered through the objective delivery plans and any issues that require to be drawn to the attention of the Board (positive or negative) will be reported by exception through SLT.</w:t>
      </w:r>
    </w:p>
    <w:p w14:paraId="030BFB0E" w14:textId="08A3A68A" w:rsidR="00422AB9" w:rsidRDefault="00422AB9" w:rsidP="00DE6A15">
      <w:r>
        <w:t>The suggested actions that follow are still being developed but what is included here is provide an indication to the Board of the look and feel intended for the business plan metrics.</w:t>
      </w:r>
    </w:p>
    <w:p w14:paraId="150F0D86" w14:textId="77777777" w:rsidR="000C14B4" w:rsidRDefault="000C14B4" w:rsidP="00DE6A15"/>
    <w:p w14:paraId="37751B53" w14:textId="77777777" w:rsidR="000C14B4" w:rsidRDefault="000C14B4" w:rsidP="00DE6A15">
      <w:pPr>
        <w:sectPr w:rsidR="000C14B4" w:rsidSect="00DE6A15">
          <w:footerReference w:type="default" r:id="rId15"/>
          <w:pgSz w:w="11906" w:h="16838"/>
          <w:pgMar w:top="1440" w:right="1440" w:bottom="1440" w:left="1440" w:header="708" w:footer="708" w:gutter="0"/>
          <w:cols w:space="708"/>
          <w:docGrid w:linePitch="360"/>
        </w:sectPr>
      </w:pPr>
    </w:p>
    <w:p w14:paraId="60B9C444" w14:textId="5193C2FB" w:rsidR="4B75BD53" w:rsidRDefault="4B75BD53" w:rsidP="48B4A85F">
      <w:pPr>
        <w:rPr>
          <w:rFonts w:ascii="Calibri" w:hAnsi="Calibri" w:cs="Calibri"/>
        </w:rPr>
      </w:pPr>
      <w:r w:rsidRPr="48B4A85F">
        <w:rPr>
          <w:rFonts w:ascii="Calibri" w:hAnsi="Calibri" w:cs="Calibri"/>
        </w:rPr>
        <w:lastRenderedPageBreak/>
        <w:t>Influence agricultural practice and land use and improve our marine environment</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7"/>
        <w:gridCol w:w="1943"/>
        <w:gridCol w:w="1843"/>
        <w:gridCol w:w="1864"/>
        <w:gridCol w:w="1963"/>
      </w:tblGrid>
      <w:tr w:rsidR="002E5268" w:rsidRPr="00252CFF" w14:paraId="1DA7AF92" w14:textId="3AA9D209" w:rsidTr="002E5268">
        <w:trPr>
          <w:trHeight w:val="290"/>
        </w:trPr>
        <w:tc>
          <w:tcPr>
            <w:tcW w:w="5707" w:type="dxa"/>
            <w:shd w:val="clear" w:color="auto" w:fill="auto"/>
            <w:vAlign w:val="bottom"/>
            <w:hideMark/>
          </w:tcPr>
          <w:p w14:paraId="0FCBEF4A" w14:textId="6BA98923" w:rsidR="002E5268" w:rsidRPr="00252CFF" w:rsidRDefault="002E5268" w:rsidP="00252CFF">
            <w:pPr>
              <w:spacing w:after="0" w:line="240" w:lineRule="auto"/>
              <w:rPr>
                <w:rFonts w:ascii="Aptos Narrow" w:eastAsia="Times New Roman" w:hAnsi="Aptos Narrow" w:cs="Times New Roman"/>
                <w:b/>
                <w:bCs/>
                <w:color w:val="000000"/>
                <w:sz w:val="22"/>
                <w:lang w:eastAsia="en-GB"/>
              </w:rPr>
            </w:pPr>
          </w:p>
        </w:tc>
        <w:tc>
          <w:tcPr>
            <w:tcW w:w="7613" w:type="dxa"/>
            <w:gridSpan w:val="4"/>
          </w:tcPr>
          <w:p w14:paraId="1FEB67AE" w14:textId="4DE652FB" w:rsidR="002E5268" w:rsidRPr="00252CFF" w:rsidRDefault="002E5268" w:rsidP="00252CFF">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Key Deliverables</w:t>
            </w:r>
          </w:p>
        </w:tc>
      </w:tr>
      <w:tr w:rsidR="002E5268" w:rsidRPr="00252CFF" w14:paraId="565E029F" w14:textId="77777777" w:rsidTr="002E5268">
        <w:trPr>
          <w:trHeight w:val="290"/>
        </w:trPr>
        <w:tc>
          <w:tcPr>
            <w:tcW w:w="5707" w:type="dxa"/>
            <w:shd w:val="clear" w:color="auto" w:fill="auto"/>
            <w:vAlign w:val="bottom"/>
          </w:tcPr>
          <w:p w14:paraId="0A42F213" w14:textId="77777777" w:rsidR="002E5268" w:rsidRPr="00252CFF" w:rsidRDefault="002E5268" w:rsidP="00252CFF">
            <w:pPr>
              <w:spacing w:after="0" w:line="240" w:lineRule="auto"/>
              <w:rPr>
                <w:rFonts w:ascii="Aptos Narrow" w:eastAsia="Times New Roman" w:hAnsi="Aptos Narrow" w:cs="Times New Roman"/>
                <w:b/>
                <w:bCs/>
                <w:color w:val="000000"/>
                <w:sz w:val="22"/>
                <w:lang w:eastAsia="en-GB"/>
              </w:rPr>
            </w:pPr>
          </w:p>
        </w:tc>
        <w:tc>
          <w:tcPr>
            <w:tcW w:w="1943" w:type="dxa"/>
          </w:tcPr>
          <w:p w14:paraId="454D6ECF" w14:textId="307EF8D0" w:rsidR="002E5268" w:rsidRPr="00252CFF" w:rsidRDefault="002E5268" w:rsidP="00252CFF">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Q1</w:t>
            </w:r>
          </w:p>
        </w:tc>
        <w:tc>
          <w:tcPr>
            <w:tcW w:w="1843" w:type="dxa"/>
          </w:tcPr>
          <w:p w14:paraId="46A0E5F9" w14:textId="571A5E35" w:rsidR="002E5268" w:rsidRPr="00252CFF" w:rsidRDefault="002E5268" w:rsidP="00252CFF">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Q2</w:t>
            </w:r>
          </w:p>
        </w:tc>
        <w:tc>
          <w:tcPr>
            <w:tcW w:w="1864" w:type="dxa"/>
          </w:tcPr>
          <w:p w14:paraId="25A35514" w14:textId="067504E7" w:rsidR="002E5268" w:rsidRPr="00252CFF" w:rsidRDefault="002E5268" w:rsidP="00252CFF">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Q3</w:t>
            </w:r>
          </w:p>
        </w:tc>
        <w:tc>
          <w:tcPr>
            <w:tcW w:w="1963" w:type="dxa"/>
          </w:tcPr>
          <w:p w14:paraId="0603AF05" w14:textId="71017E10" w:rsidR="002E5268" w:rsidRPr="00252CFF" w:rsidRDefault="002E5268" w:rsidP="00252CFF">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Q4</w:t>
            </w:r>
          </w:p>
        </w:tc>
      </w:tr>
      <w:tr w:rsidR="002E5268" w:rsidRPr="00252CFF" w14:paraId="0AA8397A" w14:textId="2E56F328" w:rsidTr="002E5268">
        <w:trPr>
          <w:trHeight w:val="870"/>
        </w:trPr>
        <w:tc>
          <w:tcPr>
            <w:tcW w:w="5707" w:type="dxa"/>
            <w:shd w:val="clear" w:color="auto" w:fill="auto"/>
            <w:vAlign w:val="bottom"/>
            <w:hideMark/>
          </w:tcPr>
          <w:p w14:paraId="01A74FAC" w14:textId="68FB5D07" w:rsidR="002E5268" w:rsidRPr="00252CFF" w:rsidRDefault="002E5268" w:rsidP="00252CFF">
            <w:pPr>
              <w:spacing w:after="0" w:line="240" w:lineRule="auto"/>
              <w:rPr>
                <w:rFonts w:ascii="Aptos Narrow" w:eastAsia="Times New Roman" w:hAnsi="Aptos Narrow" w:cs="Times New Roman"/>
                <w:color w:val="0C769E"/>
                <w:sz w:val="22"/>
                <w:lang w:eastAsia="en-GB"/>
              </w:rPr>
            </w:pPr>
            <w:r w:rsidRPr="00252CFF">
              <w:rPr>
                <w:rFonts w:ascii="Aptos Narrow" w:eastAsia="Times New Roman" w:hAnsi="Aptos Narrow" w:cs="Times New Roman"/>
                <w:color w:val="0C769E"/>
                <w:sz w:val="22"/>
                <w:lang w:eastAsia="en-GB"/>
              </w:rPr>
              <w:t xml:space="preserve">Implement the joint Marine Directorate -NatureScot marine protection communications strategy with a focus on the planned public consultation on MPA management measures for fishing. </w:t>
            </w:r>
          </w:p>
        </w:tc>
        <w:tc>
          <w:tcPr>
            <w:tcW w:w="1943" w:type="dxa"/>
          </w:tcPr>
          <w:p w14:paraId="2DCC15B3" w14:textId="77777777" w:rsidR="002E5268" w:rsidRPr="00252CFF" w:rsidRDefault="002E5268" w:rsidP="00252CFF">
            <w:pPr>
              <w:spacing w:after="0" w:line="240" w:lineRule="auto"/>
              <w:rPr>
                <w:rFonts w:ascii="Aptos Narrow" w:eastAsia="Times New Roman" w:hAnsi="Aptos Narrow" w:cs="Times New Roman"/>
                <w:color w:val="0C769E"/>
                <w:sz w:val="22"/>
                <w:lang w:eastAsia="en-GB"/>
              </w:rPr>
            </w:pPr>
          </w:p>
        </w:tc>
        <w:tc>
          <w:tcPr>
            <w:tcW w:w="1843" w:type="dxa"/>
          </w:tcPr>
          <w:p w14:paraId="65C4A133" w14:textId="77777777" w:rsidR="002E5268" w:rsidRPr="00252CFF" w:rsidRDefault="002E5268" w:rsidP="00252CFF">
            <w:pPr>
              <w:spacing w:after="0" w:line="240" w:lineRule="auto"/>
              <w:rPr>
                <w:rFonts w:ascii="Aptos Narrow" w:eastAsia="Times New Roman" w:hAnsi="Aptos Narrow" w:cs="Times New Roman"/>
                <w:color w:val="0C769E"/>
                <w:sz w:val="22"/>
                <w:lang w:eastAsia="en-GB"/>
              </w:rPr>
            </w:pPr>
          </w:p>
        </w:tc>
        <w:tc>
          <w:tcPr>
            <w:tcW w:w="1864" w:type="dxa"/>
          </w:tcPr>
          <w:p w14:paraId="62030114" w14:textId="77777777" w:rsidR="002E5268" w:rsidRPr="00252CFF" w:rsidRDefault="002E5268" w:rsidP="00252CFF">
            <w:pPr>
              <w:spacing w:after="0" w:line="240" w:lineRule="auto"/>
              <w:rPr>
                <w:rFonts w:ascii="Aptos Narrow" w:eastAsia="Times New Roman" w:hAnsi="Aptos Narrow" w:cs="Times New Roman"/>
                <w:color w:val="0C769E"/>
                <w:sz w:val="22"/>
                <w:lang w:eastAsia="en-GB"/>
              </w:rPr>
            </w:pPr>
          </w:p>
        </w:tc>
        <w:tc>
          <w:tcPr>
            <w:tcW w:w="1963" w:type="dxa"/>
          </w:tcPr>
          <w:p w14:paraId="58BB1B2C" w14:textId="77777777" w:rsidR="002E5268" w:rsidRPr="00252CFF" w:rsidRDefault="002E5268" w:rsidP="00252CFF">
            <w:pPr>
              <w:spacing w:after="0" w:line="240" w:lineRule="auto"/>
              <w:rPr>
                <w:rFonts w:ascii="Aptos Narrow" w:eastAsia="Times New Roman" w:hAnsi="Aptos Narrow" w:cs="Times New Roman"/>
                <w:color w:val="0C769E"/>
                <w:sz w:val="22"/>
                <w:lang w:eastAsia="en-GB"/>
              </w:rPr>
            </w:pPr>
          </w:p>
        </w:tc>
      </w:tr>
      <w:tr w:rsidR="002E5268" w:rsidRPr="00252CFF" w14:paraId="45F22CB4" w14:textId="1E462B26" w:rsidTr="009954D7">
        <w:trPr>
          <w:trHeight w:val="660"/>
        </w:trPr>
        <w:tc>
          <w:tcPr>
            <w:tcW w:w="5707" w:type="dxa"/>
            <w:shd w:val="clear" w:color="auto" w:fill="auto"/>
            <w:hideMark/>
          </w:tcPr>
          <w:p w14:paraId="5C8A6FDC" w14:textId="71530A8A" w:rsidR="002E5268" w:rsidRPr="00252CFF" w:rsidRDefault="002E5268" w:rsidP="009954D7">
            <w:pPr>
              <w:spacing w:after="0" w:line="240" w:lineRule="auto"/>
              <w:rPr>
                <w:rFonts w:ascii="Aptos Narrow" w:eastAsia="Times New Roman" w:hAnsi="Aptos Narrow" w:cs="Times New Roman"/>
                <w:color w:val="0C769E"/>
                <w:sz w:val="22"/>
                <w:lang w:eastAsia="en-GB"/>
              </w:rPr>
            </w:pPr>
            <w:r w:rsidRPr="00252CFF">
              <w:rPr>
                <w:rFonts w:ascii="Aptos Narrow" w:eastAsia="Times New Roman" w:hAnsi="Aptos Narrow" w:cs="Times New Roman"/>
                <w:color w:val="0C769E"/>
                <w:sz w:val="22"/>
                <w:lang w:eastAsia="en-GB"/>
              </w:rPr>
              <w:t xml:space="preserve">Provide support under the three tiers of the Agriculture Support Framework </w:t>
            </w:r>
          </w:p>
        </w:tc>
        <w:tc>
          <w:tcPr>
            <w:tcW w:w="1943" w:type="dxa"/>
          </w:tcPr>
          <w:p w14:paraId="5654878E" w14:textId="77777777" w:rsidR="002E5268" w:rsidRPr="00252CFF" w:rsidRDefault="002E5268" w:rsidP="00252CFF">
            <w:pPr>
              <w:spacing w:after="0" w:line="240" w:lineRule="auto"/>
              <w:rPr>
                <w:rFonts w:ascii="Aptos Narrow" w:eastAsia="Times New Roman" w:hAnsi="Aptos Narrow" w:cs="Times New Roman"/>
                <w:color w:val="0C769E"/>
                <w:sz w:val="22"/>
                <w:lang w:eastAsia="en-GB"/>
              </w:rPr>
            </w:pPr>
          </w:p>
        </w:tc>
        <w:tc>
          <w:tcPr>
            <w:tcW w:w="1843" w:type="dxa"/>
          </w:tcPr>
          <w:p w14:paraId="1FDBA2B6" w14:textId="77777777" w:rsidR="002E5268" w:rsidRPr="00252CFF" w:rsidRDefault="002E5268" w:rsidP="00252CFF">
            <w:pPr>
              <w:spacing w:after="0" w:line="240" w:lineRule="auto"/>
              <w:rPr>
                <w:rFonts w:ascii="Aptos Narrow" w:eastAsia="Times New Roman" w:hAnsi="Aptos Narrow" w:cs="Times New Roman"/>
                <w:color w:val="0C769E"/>
                <w:sz w:val="22"/>
                <w:lang w:eastAsia="en-GB"/>
              </w:rPr>
            </w:pPr>
          </w:p>
        </w:tc>
        <w:tc>
          <w:tcPr>
            <w:tcW w:w="1864" w:type="dxa"/>
          </w:tcPr>
          <w:p w14:paraId="5902DB67" w14:textId="77777777" w:rsidR="002E5268" w:rsidRPr="00252CFF" w:rsidRDefault="002E5268" w:rsidP="00252CFF">
            <w:pPr>
              <w:spacing w:after="0" w:line="240" w:lineRule="auto"/>
              <w:rPr>
                <w:rFonts w:ascii="Aptos Narrow" w:eastAsia="Times New Roman" w:hAnsi="Aptos Narrow" w:cs="Times New Roman"/>
                <w:color w:val="0C769E"/>
                <w:sz w:val="22"/>
                <w:lang w:eastAsia="en-GB"/>
              </w:rPr>
            </w:pPr>
          </w:p>
        </w:tc>
        <w:tc>
          <w:tcPr>
            <w:tcW w:w="1963" w:type="dxa"/>
          </w:tcPr>
          <w:p w14:paraId="04F20F13" w14:textId="77777777" w:rsidR="002E5268" w:rsidRPr="00252CFF" w:rsidRDefault="002E5268" w:rsidP="00252CFF">
            <w:pPr>
              <w:spacing w:after="0" w:line="240" w:lineRule="auto"/>
              <w:rPr>
                <w:rFonts w:ascii="Aptos Narrow" w:eastAsia="Times New Roman" w:hAnsi="Aptos Narrow" w:cs="Times New Roman"/>
                <w:color w:val="0C769E"/>
                <w:sz w:val="22"/>
                <w:lang w:eastAsia="en-GB"/>
              </w:rPr>
            </w:pPr>
          </w:p>
        </w:tc>
      </w:tr>
      <w:tr w:rsidR="002E5268" w:rsidRPr="00252CFF" w14:paraId="284AD3F5" w14:textId="4484AE34" w:rsidTr="002E5268">
        <w:trPr>
          <w:trHeight w:val="580"/>
        </w:trPr>
        <w:tc>
          <w:tcPr>
            <w:tcW w:w="5707" w:type="dxa"/>
            <w:shd w:val="clear" w:color="auto" w:fill="auto"/>
            <w:vAlign w:val="bottom"/>
            <w:hideMark/>
          </w:tcPr>
          <w:p w14:paraId="2EF280FA" w14:textId="775751FF" w:rsidR="002E5268" w:rsidRPr="00252CFF" w:rsidRDefault="002E5268" w:rsidP="00252CFF">
            <w:pPr>
              <w:spacing w:after="0" w:line="240" w:lineRule="auto"/>
              <w:rPr>
                <w:rFonts w:ascii="Aptos Narrow" w:eastAsia="Times New Roman" w:hAnsi="Aptos Narrow" w:cs="Times New Roman"/>
                <w:color w:val="0C769E"/>
                <w:sz w:val="22"/>
                <w:lang w:eastAsia="en-GB"/>
              </w:rPr>
            </w:pPr>
            <w:r w:rsidRPr="00252CFF">
              <w:rPr>
                <w:rFonts w:ascii="Aptos Narrow" w:eastAsia="Times New Roman" w:hAnsi="Aptos Narrow" w:cs="Times New Roman"/>
                <w:color w:val="0C769E"/>
                <w:sz w:val="22"/>
                <w:lang w:eastAsia="en-GB"/>
              </w:rPr>
              <w:t>Develop a whole farm metric development for a high nature farming accreditation scheme</w:t>
            </w:r>
          </w:p>
        </w:tc>
        <w:tc>
          <w:tcPr>
            <w:tcW w:w="1943" w:type="dxa"/>
          </w:tcPr>
          <w:p w14:paraId="508A852E" w14:textId="77777777" w:rsidR="002E5268" w:rsidRPr="00252CFF" w:rsidRDefault="002E5268" w:rsidP="00252CFF">
            <w:pPr>
              <w:spacing w:after="0" w:line="240" w:lineRule="auto"/>
              <w:rPr>
                <w:rFonts w:ascii="Aptos Narrow" w:eastAsia="Times New Roman" w:hAnsi="Aptos Narrow" w:cs="Times New Roman"/>
                <w:color w:val="0C769E"/>
                <w:sz w:val="22"/>
                <w:lang w:eastAsia="en-GB"/>
              </w:rPr>
            </w:pPr>
          </w:p>
        </w:tc>
        <w:tc>
          <w:tcPr>
            <w:tcW w:w="1843" w:type="dxa"/>
          </w:tcPr>
          <w:p w14:paraId="33F4AF7D" w14:textId="77777777" w:rsidR="002E5268" w:rsidRPr="00252CFF" w:rsidRDefault="002E5268" w:rsidP="00252CFF">
            <w:pPr>
              <w:spacing w:after="0" w:line="240" w:lineRule="auto"/>
              <w:rPr>
                <w:rFonts w:ascii="Aptos Narrow" w:eastAsia="Times New Roman" w:hAnsi="Aptos Narrow" w:cs="Times New Roman"/>
                <w:color w:val="0C769E"/>
                <w:sz w:val="22"/>
                <w:lang w:eastAsia="en-GB"/>
              </w:rPr>
            </w:pPr>
          </w:p>
        </w:tc>
        <w:tc>
          <w:tcPr>
            <w:tcW w:w="1864" w:type="dxa"/>
          </w:tcPr>
          <w:p w14:paraId="5A545794" w14:textId="77777777" w:rsidR="002E5268" w:rsidRPr="00252CFF" w:rsidRDefault="002E5268" w:rsidP="00252CFF">
            <w:pPr>
              <w:spacing w:after="0" w:line="240" w:lineRule="auto"/>
              <w:rPr>
                <w:rFonts w:ascii="Aptos Narrow" w:eastAsia="Times New Roman" w:hAnsi="Aptos Narrow" w:cs="Times New Roman"/>
                <w:color w:val="0C769E"/>
                <w:sz w:val="22"/>
                <w:lang w:eastAsia="en-GB"/>
              </w:rPr>
            </w:pPr>
          </w:p>
        </w:tc>
        <w:tc>
          <w:tcPr>
            <w:tcW w:w="1963" w:type="dxa"/>
          </w:tcPr>
          <w:p w14:paraId="311BEA9E" w14:textId="77777777" w:rsidR="002E5268" w:rsidRPr="00252CFF" w:rsidRDefault="002E5268" w:rsidP="00252CFF">
            <w:pPr>
              <w:spacing w:after="0" w:line="240" w:lineRule="auto"/>
              <w:rPr>
                <w:rFonts w:ascii="Aptos Narrow" w:eastAsia="Times New Roman" w:hAnsi="Aptos Narrow" w:cs="Times New Roman"/>
                <w:color w:val="0C769E"/>
                <w:sz w:val="22"/>
                <w:lang w:eastAsia="en-GB"/>
              </w:rPr>
            </w:pPr>
          </w:p>
        </w:tc>
      </w:tr>
      <w:tr w:rsidR="00212A7E" w:rsidRPr="00252CFF" w14:paraId="2B53C34C" w14:textId="77777777" w:rsidTr="002E5268">
        <w:trPr>
          <w:trHeight w:val="580"/>
        </w:trPr>
        <w:tc>
          <w:tcPr>
            <w:tcW w:w="5707" w:type="dxa"/>
            <w:shd w:val="clear" w:color="auto" w:fill="auto"/>
            <w:vAlign w:val="bottom"/>
          </w:tcPr>
          <w:p w14:paraId="03CE4F3E" w14:textId="65398B80" w:rsidR="00212A7E" w:rsidRPr="00252CFF" w:rsidRDefault="00212A7E" w:rsidP="00252CFF">
            <w:pPr>
              <w:spacing w:after="0" w:line="240" w:lineRule="auto"/>
              <w:rPr>
                <w:rFonts w:ascii="Aptos Narrow" w:eastAsia="Times New Roman" w:hAnsi="Aptos Narrow" w:cs="Times New Roman"/>
                <w:color w:val="0C769E"/>
                <w:sz w:val="22"/>
                <w:lang w:eastAsia="en-GB"/>
              </w:rPr>
            </w:pPr>
            <w:r w:rsidRPr="00212A7E">
              <w:rPr>
                <w:rFonts w:ascii="Aptos Narrow" w:eastAsia="Times New Roman" w:hAnsi="Aptos Narrow" w:cs="Times New Roman"/>
                <w:color w:val="0C769E"/>
                <w:sz w:val="22"/>
                <w:lang w:eastAsia="en-GB"/>
              </w:rPr>
              <w:t>Make the Farm Biodiversity Audit and App available to all 18,000 farmers and crofters who wish to use the app to prepare a biodiversity map and assessment of their holding</w:t>
            </w:r>
          </w:p>
        </w:tc>
        <w:tc>
          <w:tcPr>
            <w:tcW w:w="1943" w:type="dxa"/>
          </w:tcPr>
          <w:p w14:paraId="1CC29E7F" w14:textId="77777777" w:rsidR="00212A7E" w:rsidRPr="00252CFF" w:rsidRDefault="00212A7E" w:rsidP="00252CFF">
            <w:pPr>
              <w:spacing w:after="0" w:line="240" w:lineRule="auto"/>
              <w:rPr>
                <w:rFonts w:ascii="Aptos Narrow" w:eastAsia="Times New Roman" w:hAnsi="Aptos Narrow" w:cs="Times New Roman"/>
                <w:color w:val="0C769E"/>
                <w:sz w:val="22"/>
                <w:lang w:eastAsia="en-GB"/>
              </w:rPr>
            </w:pPr>
          </w:p>
        </w:tc>
        <w:tc>
          <w:tcPr>
            <w:tcW w:w="1843" w:type="dxa"/>
          </w:tcPr>
          <w:p w14:paraId="71471E9D" w14:textId="77777777" w:rsidR="00212A7E" w:rsidRPr="00252CFF" w:rsidRDefault="00212A7E" w:rsidP="00252CFF">
            <w:pPr>
              <w:spacing w:after="0" w:line="240" w:lineRule="auto"/>
              <w:rPr>
                <w:rFonts w:ascii="Aptos Narrow" w:eastAsia="Times New Roman" w:hAnsi="Aptos Narrow" w:cs="Times New Roman"/>
                <w:color w:val="0C769E"/>
                <w:sz w:val="22"/>
                <w:lang w:eastAsia="en-GB"/>
              </w:rPr>
            </w:pPr>
          </w:p>
        </w:tc>
        <w:tc>
          <w:tcPr>
            <w:tcW w:w="1864" w:type="dxa"/>
          </w:tcPr>
          <w:p w14:paraId="506E5AE1" w14:textId="77777777" w:rsidR="00212A7E" w:rsidRPr="00252CFF" w:rsidRDefault="00212A7E" w:rsidP="00252CFF">
            <w:pPr>
              <w:spacing w:after="0" w:line="240" w:lineRule="auto"/>
              <w:rPr>
                <w:rFonts w:ascii="Aptos Narrow" w:eastAsia="Times New Roman" w:hAnsi="Aptos Narrow" w:cs="Times New Roman"/>
                <w:color w:val="0C769E"/>
                <w:sz w:val="22"/>
                <w:lang w:eastAsia="en-GB"/>
              </w:rPr>
            </w:pPr>
          </w:p>
        </w:tc>
        <w:tc>
          <w:tcPr>
            <w:tcW w:w="1963" w:type="dxa"/>
          </w:tcPr>
          <w:p w14:paraId="34A14EAB" w14:textId="77777777" w:rsidR="00212A7E" w:rsidRPr="00252CFF" w:rsidRDefault="00212A7E" w:rsidP="00252CFF">
            <w:pPr>
              <w:spacing w:after="0" w:line="240" w:lineRule="auto"/>
              <w:rPr>
                <w:rFonts w:ascii="Aptos Narrow" w:eastAsia="Times New Roman" w:hAnsi="Aptos Narrow" w:cs="Times New Roman"/>
                <w:color w:val="0C769E"/>
                <w:sz w:val="22"/>
                <w:lang w:eastAsia="en-GB"/>
              </w:rPr>
            </w:pPr>
          </w:p>
        </w:tc>
      </w:tr>
    </w:tbl>
    <w:p w14:paraId="634369F6" w14:textId="77777777" w:rsidR="00734C2F" w:rsidRPr="00446B38" w:rsidRDefault="00734C2F" w:rsidP="00446B38">
      <w:pPr>
        <w:rPr>
          <w:b/>
          <w:bCs/>
        </w:rPr>
      </w:pPr>
    </w:p>
    <w:p w14:paraId="03ADBD60" w14:textId="77777777" w:rsidR="00446B38" w:rsidRDefault="00446B38" w:rsidP="00DE6A15">
      <w:pPr>
        <w:rPr>
          <w:b/>
          <w:bCs/>
        </w:rPr>
        <w:sectPr w:rsidR="00446B38" w:rsidSect="00DE6A15">
          <w:pgSz w:w="16838" w:h="11906" w:orient="landscape"/>
          <w:pgMar w:top="1440" w:right="1440" w:bottom="1440" w:left="1440" w:header="708" w:footer="708" w:gutter="0"/>
          <w:cols w:space="708"/>
          <w:docGrid w:linePitch="360"/>
        </w:sectPr>
      </w:pPr>
    </w:p>
    <w:p w14:paraId="41819811" w14:textId="77777777" w:rsidR="000C14B4" w:rsidRDefault="000C14B4" w:rsidP="000C14B4">
      <w:pPr>
        <w:rPr>
          <w:rFonts w:ascii="Calibri" w:hAnsi="Calibri" w:cs="Calibri"/>
        </w:rPr>
      </w:pPr>
      <w:r>
        <w:rPr>
          <w:rFonts w:ascii="Calibri" w:hAnsi="Calibri" w:cs="Calibri"/>
        </w:rPr>
        <w:lastRenderedPageBreak/>
        <w:t>Achieve our 30x30 commitment to protect 30% of our land and sea by 2030</w:t>
      </w:r>
    </w:p>
    <w:tbl>
      <w:tblPr>
        <w:tblW w:w="13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gridCol w:w="2107"/>
        <w:gridCol w:w="2126"/>
        <w:gridCol w:w="1962"/>
        <w:gridCol w:w="1703"/>
      </w:tblGrid>
      <w:tr w:rsidR="009954D7" w:rsidRPr="00F71A12" w14:paraId="3835F588" w14:textId="64D1C45F" w:rsidTr="00BA26FC">
        <w:trPr>
          <w:trHeight w:val="290"/>
        </w:trPr>
        <w:tc>
          <w:tcPr>
            <w:tcW w:w="5685" w:type="dxa"/>
            <w:shd w:val="clear" w:color="auto" w:fill="auto"/>
            <w:vAlign w:val="bottom"/>
            <w:hideMark/>
          </w:tcPr>
          <w:p w14:paraId="2E5CC673" w14:textId="61FEE32C" w:rsidR="009954D7" w:rsidRPr="00F71A12" w:rsidRDefault="009954D7" w:rsidP="0092752B">
            <w:pPr>
              <w:spacing w:after="0" w:line="240" w:lineRule="auto"/>
              <w:rPr>
                <w:rFonts w:ascii="Aptos Narrow" w:eastAsia="Times New Roman" w:hAnsi="Aptos Narrow" w:cs="Times New Roman"/>
                <w:b/>
                <w:bCs/>
                <w:color w:val="000000"/>
                <w:sz w:val="22"/>
                <w:lang w:eastAsia="en-GB"/>
              </w:rPr>
            </w:pPr>
          </w:p>
        </w:tc>
        <w:tc>
          <w:tcPr>
            <w:tcW w:w="7898" w:type="dxa"/>
            <w:gridSpan w:val="4"/>
          </w:tcPr>
          <w:p w14:paraId="5E67561D" w14:textId="2188254C" w:rsidR="009954D7" w:rsidRPr="00F71A12" w:rsidRDefault="009954D7" w:rsidP="0092752B">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Key Deliverables</w:t>
            </w:r>
          </w:p>
        </w:tc>
      </w:tr>
      <w:tr w:rsidR="009954D7" w:rsidRPr="00F71A12" w14:paraId="47ECBC42" w14:textId="77777777" w:rsidTr="00422AB9">
        <w:trPr>
          <w:trHeight w:val="290"/>
        </w:trPr>
        <w:tc>
          <w:tcPr>
            <w:tcW w:w="5685" w:type="dxa"/>
            <w:shd w:val="clear" w:color="auto" w:fill="auto"/>
            <w:vAlign w:val="bottom"/>
          </w:tcPr>
          <w:p w14:paraId="2122A7B0" w14:textId="77777777" w:rsidR="009954D7" w:rsidRPr="00F71A12" w:rsidRDefault="009954D7" w:rsidP="0092752B">
            <w:pPr>
              <w:spacing w:after="0" w:line="240" w:lineRule="auto"/>
              <w:rPr>
                <w:rFonts w:ascii="Aptos Narrow" w:eastAsia="Times New Roman" w:hAnsi="Aptos Narrow" w:cs="Times New Roman"/>
                <w:b/>
                <w:bCs/>
                <w:color w:val="000000"/>
                <w:sz w:val="22"/>
                <w:lang w:eastAsia="en-GB"/>
              </w:rPr>
            </w:pPr>
          </w:p>
        </w:tc>
        <w:tc>
          <w:tcPr>
            <w:tcW w:w="2107" w:type="dxa"/>
          </w:tcPr>
          <w:p w14:paraId="4987D8A3" w14:textId="4FF70B4C" w:rsidR="009954D7" w:rsidRPr="00F71A12" w:rsidRDefault="009954D7" w:rsidP="0092752B">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Q1</w:t>
            </w:r>
          </w:p>
        </w:tc>
        <w:tc>
          <w:tcPr>
            <w:tcW w:w="2126" w:type="dxa"/>
          </w:tcPr>
          <w:p w14:paraId="7B8ECCEA" w14:textId="6CF41ABD" w:rsidR="009954D7" w:rsidRPr="00F71A12" w:rsidRDefault="009954D7" w:rsidP="0092752B">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Q2</w:t>
            </w:r>
          </w:p>
        </w:tc>
        <w:tc>
          <w:tcPr>
            <w:tcW w:w="1962" w:type="dxa"/>
          </w:tcPr>
          <w:p w14:paraId="305815D5" w14:textId="44931FE5" w:rsidR="009954D7" w:rsidRPr="00F71A12" w:rsidRDefault="009954D7" w:rsidP="0092752B">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Q3</w:t>
            </w:r>
          </w:p>
        </w:tc>
        <w:tc>
          <w:tcPr>
            <w:tcW w:w="1703" w:type="dxa"/>
          </w:tcPr>
          <w:p w14:paraId="3E4A6AB7" w14:textId="10720C2B" w:rsidR="009954D7" w:rsidRPr="00F71A12" w:rsidRDefault="009954D7" w:rsidP="0092752B">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Q4</w:t>
            </w:r>
          </w:p>
        </w:tc>
      </w:tr>
      <w:tr w:rsidR="009954D7" w:rsidRPr="00F71A12" w14:paraId="37554C87" w14:textId="17F819B8" w:rsidTr="00422AB9">
        <w:trPr>
          <w:trHeight w:val="580"/>
        </w:trPr>
        <w:tc>
          <w:tcPr>
            <w:tcW w:w="5685" w:type="dxa"/>
            <w:shd w:val="clear" w:color="auto" w:fill="auto"/>
            <w:vAlign w:val="bottom"/>
            <w:hideMark/>
          </w:tcPr>
          <w:p w14:paraId="1EFEFDA4"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r w:rsidRPr="00F71A12">
              <w:rPr>
                <w:rFonts w:ascii="Aptos Narrow" w:eastAsia="Times New Roman" w:hAnsi="Aptos Narrow" w:cs="Times New Roman"/>
                <w:color w:val="3C7D22"/>
                <w:sz w:val="22"/>
                <w:lang w:eastAsia="en-GB"/>
              </w:rPr>
              <w:t xml:space="preserve">Publish criteria for what designation-types and circumstances constitute contribution to 30x30 </w:t>
            </w:r>
          </w:p>
        </w:tc>
        <w:tc>
          <w:tcPr>
            <w:tcW w:w="2107" w:type="dxa"/>
          </w:tcPr>
          <w:p w14:paraId="7A8CD96B"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c>
          <w:tcPr>
            <w:tcW w:w="2126" w:type="dxa"/>
          </w:tcPr>
          <w:p w14:paraId="61234982"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c>
          <w:tcPr>
            <w:tcW w:w="1962" w:type="dxa"/>
          </w:tcPr>
          <w:p w14:paraId="65986C5D"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c>
          <w:tcPr>
            <w:tcW w:w="1703" w:type="dxa"/>
          </w:tcPr>
          <w:p w14:paraId="23FF6549"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r>
      <w:tr w:rsidR="009954D7" w:rsidRPr="00F71A12" w14:paraId="2BECE868" w14:textId="6538AFC6" w:rsidTr="00422AB9">
        <w:trPr>
          <w:trHeight w:val="870"/>
        </w:trPr>
        <w:tc>
          <w:tcPr>
            <w:tcW w:w="5685" w:type="dxa"/>
            <w:shd w:val="clear" w:color="auto" w:fill="auto"/>
            <w:vAlign w:val="bottom"/>
            <w:hideMark/>
          </w:tcPr>
          <w:p w14:paraId="5E061F55" w14:textId="3000147E" w:rsidR="009954D7" w:rsidRPr="00F71A12" w:rsidRDefault="00E17CDB" w:rsidP="0092752B">
            <w:pPr>
              <w:spacing w:after="0" w:line="240" w:lineRule="auto"/>
              <w:rPr>
                <w:rFonts w:ascii="Aptos Narrow" w:eastAsia="Times New Roman" w:hAnsi="Aptos Narrow" w:cs="Times New Roman"/>
                <w:color w:val="3C7D22"/>
                <w:sz w:val="22"/>
                <w:lang w:eastAsia="en-GB"/>
              </w:rPr>
            </w:pPr>
            <w:r w:rsidRPr="00E17CDB">
              <w:rPr>
                <w:rFonts w:ascii="Aptos Narrow" w:eastAsia="Times New Roman" w:hAnsi="Aptos Narrow" w:cs="Times New Roman"/>
                <w:color w:val="3C7D22"/>
                <w:sz w:val="22"/>
                <w:lang w:eastAsia="en-GB"/>
              </w:rPr>
              <w:t>Deliver 8,200 ha of peatland ACTION projects – putting degraded peat on the road to recovery and realising broad benefits for climate, nature and people.</w:t>
            </w:r>
          </w:p>
        </w:tc>
        <w:tc>
          <w:tcPr>
            <w:tcW w:w="2107" w:type="dxa"/>
          </w:tcPr>
          <w:p w14:paraId="2EFF8D97"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c>
          <w:tcPr>
            <w:tcW w:w="2126" w:type="dxa"/>
          </w:tcPr>
          <w:p w14:paraId="05354731"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c>
          <w:tcPr>
            <w:tcW w:w="1962" w:type="dxa"/>
          </w:tcPr>
          <w:p w14:paraId="45C02428"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c>
          <w:tcPr>
            <w:tcW w:w="1703" w:type="dxa"/>
          </w:tcPr>
          <w:p w14:paraId="4ABC2FFF"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r>
      <w:tr w:rsidR="009954D7" w:rsidRPr="00F71A12" w14:paraId="0616A5BA" w14:textId="1D770FA8" w:rsidTr="00422AB9">
        <w:trPr>
          <w:trHeight w:val="870"/>
        </w:trPr>
        <w:tc>
          <w:tcPr>
            <w:tcW w:w="5685" w:type="dxa"/>
            <w:shd w:val="clear" w:color="auto" w:fill="auto"/>
            <w:vAlign w:val="bottom"/>
            <w:hideMark/>
          </w:tcPr>
          <w:p w14:paraId="12594772" w14:textId="652E6307" w:rsidR="009954D7" w:rsidRPr="00F71A12" w:rsidRDefault="009954D7" w:rsidP="0092752B">
            <w:pPr>
              <w:spacing w:after="0" w:line="240" w:lineRule="auto"/>
              <w:rPr>
                <w:rFonts w:ascii="Aptos Narrow" w:eastAsia="Times New Roman" w:hAnsi="Aptos Narrow" w:cs="Times New Roman"/>
                <w:color w:val="3C7D22"/>
                <w:sz w:val="22"/>
                <w:lang w:eastAsia="en-GB"/>
              </w:rPr>
            </w:pPr>
            <w:r w:rsidRPr="00F71A12">
              <w:rPr>
                <w:rFonts w:ascii="Aptos Narrow" w:eastAsia="Times New Roman" w:hAnsi="Aptos Narrow" w:cs="Times New Roman"/>
                <w:color w:val="3C7D22"/>
                <w:sz w:val="22"/>
                <w:lang w:eastAsia="en-GB"/>
              </w:rPr>
              <w:t xml:space="preserve">Agree a marine monitoring plan for 2025-30 covering our work on the MPA network and PMF management areas and deliver Year 1 of that plan.  </w:t>
            </w:r>
          </w:p>
        </w:tc>
        <w:tc>
          <w:tcPr>
            <w:tcW w:w="2107" w:type="dxa"/>
          </w:tcPr>
          <w:p w14:paraId="4BBD7FA1"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c>
          <w:tcPr>
            <w:tcW w:w="2126" w:type="dxa"/>
          </w:tcPr>
          <w:p w14:paraId="588FC60D"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c>
          <w:tcPr>
            <w:tcW w:w="1962" w:type="dxa"/>
          </w:tcPr>
          <w:p w14:paraId="7C889408"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c>
          <w:tcPr>
            <w:tcW w:w="1703" w:type="dxa"/>
          </w:tcPr>
          <w:p w14:paraId="7BA07406"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r>
      <w:tr w:rsidR="009954D7" w:rsidRPr="00F71A12" w14:paraId="1E9F08D0" w14:textId="0AA5C6D6" w:rsidTr="00422AB9">
        <w:trPr>
          <w:trHeight w:val="580"/>
        </w:trPr>
        <w:tc>
          <w:tcPr>
            <w:tcW w:w="5685" w:type="dxa"/>
            <w:shd w:val="clear" w:color="auto" w:fill="auto"/>
            <w:vAlign w:val="bottom"/>
            <w:hideMark/>
          </w:tcPr>
          <w:p w14:paraId="26FEF8E4"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r w:rsidRPr="00F71A12">
              <w:rPr>
                <w:rFonts w:ascii="Aptos Narrow" w:eastAsia="Times New Roman" w:hAnsi="Aptos Narrow" w:cs="Times New Roman"/>
                <w:color w:val="3C7D22"/>
                <w:sz w:val="22"/>
                <w:lang w:eastAsia="en-GB"/>
              </w:rPr>
              <w:t>Develop and promote a biodiversity metric for Scotland to enhance biodiversity in planning</w:t>
            </w:r>
          </w:p>
        </w:tc>
        <w:tc>
          <w:tcPr>
            <w:tcW w:w="2107" w:type="dxa"/>
          </w:tcPr>
          <w:p w14:paraId="2A83FD54"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c>
          <w:tcPr>
            <w:tcW w:w="2126" w:type="dxa"/>
          </w:tcPr>
          <w:p w14:paraId="39D946F9"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c>
          <w:tcPr>
            <w:tcW w:w="1962" w:type="dxa"/>
          </w:tcPr>
          <w:p w14:paraId="696B78B5"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c>
          <w:tcPr>
            <w:tcW w:w="1703" w:type="dxa"/>
          </w:tcPr>
          <w:p w14:paraId="14C9C8A6"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r>
      <w:tr w:rsidR="009954D7" w:rsidRPr="00F71A12" w14:paraId="4018F196" w14:textId="3F433947" w:rsidTr="00422AB9">
        <w:trPr>
          <w:trHeight w:val="580"/>
        </w:trPr>
        <w:tc>
          <w:tcPr>
            <w:tcW w:w="5685" w:type="dxa"/>
            <w:shd w:val="clear" w:color="auto" w:fill="auto"/>
            <w:vAlign w:val="bottom"/>
            <w:hideMark/>
          </w:tcPr>
          <w:p w14:paraId="651A6170" w14:textId="51A52DB3" w:rsidR="009954D7" w:rsidRPr="00F71A12" w:rsidRDefault="009954D7" w:rsidP="0092752B">
            <w:pPr>
              <w:spacing w:after="0" w:line="240" w:lineRule="auto"/>
              <w:rPr>
                <w:rFonts w:ascii="Aptos Narrow" w:eastAsia="Times New Roman" w:hAnsi="Aptos Narrow" w:cs="Times New Roman"/>
                <w:color w:val="3C7D22"/>
                <w:sz w:val="22"/>
                <w:lang w:eastAsia="en-GB"/>
              </w:rPr>
            </w:pPr>
            <w:r w:rsidRPr="00F71A12">
              <w:rPr>
                <w:rFonts w:ascii="Aptos Narrow" w:eastAsia="Times New Roman" w:hAnsi="Aptos Narrow" w:cs="Times New Roman"/>
                <w:color w:val="3C7D22"/>
                <w:sz w:val="22"/>
                <w:lang w:eastAsia="en-GB"/>
              </w:rPr>
              <w:t>Identify priority locations for new landscape scale nature restoration beyond the 6 SBS priorities and build a pipeline out to 2045</w:t>
            </w:r>
          </w:p>
        </w:tc>
        <w:tc>
          <w:tcPr>
            <w:tcW w:w="2107" w:type="dxa"/>
          </w:tcPr>
          <w:p w14:paraId="0EFEE151"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c>
          <w:tcPr>
            <w:tcW w:w="2126" w:type="dxa"/>
          </w:tcPr>
          <w:p w14:paraId="5BEED713"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c>
          <w:tcPr>
            <w:tcW w:w="1962" w:type="dxa"/>
          </w:tcPr>
          <w:p w14:paraId="74FCE4EF"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c>
          <w:tcPr>
            <w:tcW w:w="1703" w:type="dxa"/>
          </w:tcPr>
          <w:p w14:paraId="10F930B0" w14:textId="77777777" w:rsidR="009954D7" w:rsidRPr="00F71A12" w:rsidRDefault="009954D7" w:rsidP="0092752B">
            <w:pPr>
              <w:spacing w:after="0" w:line="240" w:lineRule="auto"/>
              <w:rPr>
                <w:rFonts w:ascii="Aptos Narrow" w:eastAsia="Times New Roman" w:hAnsi="Aptos Narrow" w:cs="Times New Roman"/>
                <w:color w:val="3C7D22"/>
                <w:sz w:val="22"/>
                <w:lang w:eastAsia="en-GB"/>
              </w:rPr>
            </w:pPr>
          </w:p>
        </w:tc>
      </w:tr>
    </w:tbl>
    <w:p w14:paraId="36F70A8F" w14:textId="777D5BA7" w:rsidR="00E3603D" w:rsidRDefault="00E3603D" w:rsidP="00DE6A15">
      <w:pPr>
        <w:sectPr w:rsidR="00E3603D" w:rsidSect="00DE6A15">
          <w:pgSz w:w="16838" w:h="11906" w:orient="landscape"/>
          <w:pgMar w:top="1440" w:right="1440" w:bottom="1440" w:left="1440" w:header="708" w:footer="708" w:gutter="0"/>
          <w:cols w:space="708"/>
          <w:docGrid w:linePitch="360"/>
        </w:sectPr>
      </w:pPr>
    </w:p>
    <w:p w14:paraId="1FD389E0" w14:textId="77777777" w:rsidR="000C14B4" w:rsidRPr="000C14B4" w:rsidRDefault="000C14B4" w:rsidP="000C14B4">
      <w:pPr>
        <w:rPr>
          <w:rFonts w:ascii="Calibri" w:hAnsi="Calibri" w:cs="Calibri"/>
        </w:rPr>
      </w:pPr>
      <w:r w:rsidRPr="000C14B4">
        <w:rPr>
          <w:rFonts w:ascii="Calibri" w:hAnsi="Calibri" w:cs="Calibri"/>
        </w:rPr>
        <w:lastRenderedPageBreak/>
        <w:t xml:space="preserve">Increase public and private sector investment in nature, </w:t>
      </w:r>
      <w:proofErr w:type="gramStart"/>
      <w:r w:rsidRPr="000C14B4">
        <w:rPr>
          <w:rFonts w:ascii="Calibri" w:hAnsi="Calibri" w:cs="Calibri"/>
        </w:rPr>
        <w:t>off shore</w:t>
      </w:r>
      <w:proofErr w:type="gramEnd"/>
      <w:r w:rsidRPr="000C14B4">
        <w:rPr>
          <w:rFonts w:ascii="Calibri" w:hAnsi="Calibri" w:cs="Calibri"/>
        </w:rPr>
        <w:t xml:space="preserve"> and on shore wind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47"/>
        <w:gridCol w:w="2347"/>
        <w:gridCol w:w="1905"/>
        <w:gridCol w:w="2268"/>
      </w:tblGrid>
      <w:tr w:rsidR="004C3A91" w:rsidRPr="00FF75A3" w14:paraId="42A0D796" w14:textId="75FA123E" w:rsidTr="48B4A85F">
        <w:trPr>
          <w:trHeight w:val="290"/>
        </w:trPr>
        <w:tc>
          <w:tcPr>
            <w:tcW w:w="4536" w:type="dxa"/>
            <w:shd w:val="clear" w:color="auto" w:fill="auto"/>
            <w:hideMark/>
          </w:tcPr>
          <w:p w14:paraId="6646BBD5" w14:textId="0A5DF8B6" w:rsidR="004C3A91" w:rsidRPr="00FF75A3" w:rsidRDefault="004C3A91" w:rsidP="001415B0">
            <w:pPr>
              <w:spacing w:after="0" w:line="240" w:lineRule="auto"/>
              <w:rPr>
                <w:rFonts w:ascii="Aptos Narrow" w:eastAsia="Times New Roman" w:hAnsi="Aptos Narrow" w:cs="Times New Roman"/>
                <w:b/>
                <w:bCs/>
                <w:color w:val="000000"/>
                <w:sz w:val="22"/>
                <w:lang w:eastAsia="en-GB"/>
              </w:rPr>
            </w:pPr>
          </w:p>
        </w:tc>
        <w:tc>
          <w:tcPr>
            <w:tcW w:w="9067" w:type="dxa"/>
            <w:gridSpan w:val="4"/>
          </w:tcPr>
          <w:p w14:paraId="159AC285" w14:textId="36A3A0A5" w:rsidR="004C3A91" w:rsidRPr="00FF75A3" w:rsidRDefault="004C3A91" w:rsidP="001415B0">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Key Deliverables</w:t>
            </w:r>
          </w:p>
        </w:tc>
      </w:tr>
      <w:tr w:rsidR="004C3A91" w:rsidRPr="00FF75A3" w14:paraId="745AAAEE" w14:textId="77777777" w:rsidTr="48B4A85F">
        <w:trPr>
          <w:trHeight w:val="290"/>
        </w:trPr>
        <w:tc>
          <w:tcPr>
            <w:tcW w:w="4536" w:type="dxa"/>
            <w:shd w:val="clear" w:color="auto" w:fill="auto"/>
          </w:tcPr>
          <w:p w14:paraId="2D14A8E4" w14:textId="77777777" w:rsidR="004C3A91" w:rsidRPr="00FF75A3" w:rsidRDefault="004C3A91" w:rsidP="001415B0">
            <w:pPr>
              <w:spacing w:after="0" w:line="240" w:lineRule="auto"/>
              <w:rPr>
                <w:rFonts w:ascii="Aptos Narrow" w:eastAsia="Times New Roman" w:hAnsi="Aptos Narrow" w:cs="Times New Roman"/>
                <w:b/>
                <w:bCs/>
                <w:color w:val="000000"/>
                <w:sz w:val="22"/>
                <w:lang w:eastAsia="en-GB"/>
              </w:rPr>
            </w:pPr>
          </w:p>
        </w:tc>
        <w:tc>
          <w:tcPr>
            <w:tcW w:w="2547" w:type="dxa"/>
          </w:tcPr>
          <w:p w14:paraId="0C9FED5A" w14:textId="0A0EF0D4" w:rsidR="004C3A91" w:rsidRPr="00FF75A3" w:rsidRDefault="004C3A91" w:rsidP="001415B0">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Q1</w:t>
            </w:r>
          </w:p>
        </w:tc>
        <w:tc>
          <w:tcPr>
            <w:tcW w:w="2347" w:type="dxa"/>
          </w:tcPr>
          <w:p w14:paraId="6E6143D9" w14:textId="111B9A49" w:rsidR="004C3A91" w:rsidRPr="00FF75A3" w:rsidRDefault="004C3A91" w:rsidP="001415B0">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Q2</w:t>
            </w:r>
          </w:p>
        </w:tc>
        <w:tc>
          <w:tcPr>
            <w:tcW w:w="1905" w:type="dxa"/>
          </w:tcPr>
          <w:p w14:paraId="2474D7D7" w14:textId="2A7BA7C2" w:rsidR="004C3A91" w:rsidRPr="00FF75A3" w:rsidRDefault="004C3A91" w:rsidP="001415B0">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Q3</w:t>
            </w:r>
          </w:p>
        </w:tc>
        <w:tc>
          <w:tcPr>
            <w:tcW w:w="2268" w:type="dxa"/>
          </w:tcPr>
          <w:p w14:paraId="31891E42" w14:textId="6F07E3C1" w:rsidR="004C3A91" w:rsidRPr="00FF75A3" w:rsidRDefault="004C3A91" w:rsidP="001415B0">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Q4</w:t>
            </w:r>
          </w:p>
        </w:tc>
      </w:tr>
      <w:tr w:rsidR="004C3A91" w:rsidRPr="00FF75A3" w14:paraId="075E5B33" w14:textId="3D87982B" w:rsidTr="48B4A85F">
        <w:trPr>
          <w:trHeight w:val="580"/>
        </w:trPr>
        <w:tc>
          <w:tcPr>
            <w:tcW w:w="4536" w:type="dxa"/>
            <w:shd w:val="clear" w:color="auto" w:fill="auto"/>
            <w:hideMark/>
          </w:tcPr>
          <w:p w14:paraId="2A79CDB9" w14:textId="77777777" w:rsidR="00212A7E" w:rsidRPr="00212A7E" w:rsidRDefault="00212A7E" w:rsidP="00212A7E">
            <w:pPr>
              <w:rPr>
                <w:rFonts w:ascii="Aptos Narrow" w:eastAsia="Times New Roman" w:hAnsi="Aptos Narrow" w:cs="Times New Roman"/>
                <w:color w:val="782170"/>
                <w:sz w:val="22"/>
                <w:lang w:eastAsia="en-GB"/>
              </w:rPr>
            </w:pPr>
            <w:r w:rsidRPr="00212A7E">
              <w:rPr>
                <w:rFonts w:ascii="Aptos Narrow" w:eastAsia="Times New Roman" w:hAnsi="Aptos Narrow" w:cs="Times New Roman"/>
                <w:color w:val="782170"/>
                <w:sz w:val="22"/>
                <w:lang w:eastAsia="en-GB"/>
              </w:rPr>
              <w:t>Engage with developers and Scottish Government to deliver the On-shore Renewables Sector Deal.</w:t>
            </w:r>
          </w:p>
          <w:p w14:paraId="58A6858D" w14:textId="532D8EF0" w:rsidR="004C3A91" w:rsidRPr="00FF75A3" w:rsidRDefault="004C3A91" w:rsidP="001415B0">
            <w:pPr>
              <w:spacing w:after="0" w:line="240" w:lineRule="auto"/>
              <w:rPr>
                <w:rFonts w:ascii="Aptos Narrow" w:eastAsia="Times New Roman" w:hAnsi="Aptos Narrow" w:cs="Times New Roman"/>
                <w:color w:val="782170"/>
                <w:sz w:val="22"/>
                <w:lang w:eastAsia="en-GB"/>
              </w:rPr>
            </w:pPr>
          </w:p>
        </w:tc>
        <w:tc>
          <w:tcPr>
            <w:tcW w:w="2547" w:type="dxa"/>
          </w:tcPr>
          <w:p w14:paraId="5BC8D321"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c>
          <w:tcPr>
            <w:tcW w:w="2347" w:type="dxa"/>
          </w:tcPr>
          <w:p w14:paraId="50E56970"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c>
          <w:tcPr>
            <w:tcW w:w="1905" w:type="dxa"/>
          </w:tcPr>
          <w:p w14:paraId="5F804253"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c>
          <w:tcPr>
            <w:tcW w:w="2268" w:type="dxa"/>
          </w:tcPr>
          <w:p w14:paraId="15E5753A"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r>
      <w:tr w:rsidR="004C3A91" w:rsidRPr="00FF75A3" w14:paraId="59D4C84C" w14:textId="01FB7662" w:rsidTr="48B4A85F">
        <w:trPr>
          <w:trHeight w:val="580"/>
        </w:trPr>
        <w:tc>
          <w:tcPr>
            <w:tcW w:w="4536" w:type="dxa"/>
            <w:shd w:val="clear" w:color="auto" w:fill="auto"/>
            <w:hideMark/>
          </w:tcPr>
          <w:p w14:paraId="31D880DF" w14:textId="69382C31" w:rsidR="004C3A91" w:rsidRPr="00FF75A3" w:rsidRDefault="004C3A91" w:rsidP="001415B0">
            <w:pPr>
              <w:spacing w:after="0" w:line="240" w:lineRule="auto"/>
              <w:rPr>
                <w:rFonts w:ascii="Aptos Narrow" w:eastAsia="Times New Roman" w:hAnsi="Aptos Narrow" w:cs="Times New Roman"/>
                <w:color w:val="782170"/>
                <w:sz w:val="22"/>
                <w:lang w:eastAsia="en-GB"/>
              </w:rPr>
            </w:pPr>
            <w:r w:rsidRPr="00FF75A3">
              <w:rPr>
                <w:rFonts w:ascii="Aptos Narrow" w:eastAsia="Times New Roman" w:hAnsi="Aptos Narrow" w:cs="Times New Roman"/>
                <w:color w:val="782170"/>
                <w:sz w:val="22"/>
                <w:lang w:eastAsia="en-GB"/>
              </w:rPr>
              <w:t>Progress a mechanism that can accept long term funding for terrestrial compensation payments from developers</w:t>
            </w:r>
          </w:p>
        </w:tc>
        <w:tc>
          <w:tcPr>
            <w:tcW w:w="2547" w:type="dxa"/>
          </w:tcPr>
          <w:p w14:paraId="1CD48651"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c>
          <w:tcPr>
            <w:tcW w:w="2347" w:type="dxa"/>
          </w:tcPr>
          <w:p w14:paraId="4F02E15E"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c>
          <w:tcPr>
            <w:tcW w:w="1905" w:type="dxa"/>
          </w:tcPr>
          <w:p w14:paraId="64FEAF6E"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c>
          <w:tcPr>
            <w:tcW w:w="2268" w:type="dxa"/>
          </w:tcPr>
          <w:p w14:paraId="26F943ED"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r>
      <w:tr w:rsidR="004C3A91" w:rsidRPr="00FF75A3" w14:paraId="3B636DA6" w14:textId="682580FE" w:rsidTr="48B4A85F">
        <w:trPr>
          <w:trHeight w:val="870"/>
        </w:trPr>
        <w:tc>
          <w:tcPr>
            <w:tcW w:w="4536" w:type="dxa"/>
            <w:shd w:val="clear" w:color="auto" w:fill="auto"/>
            <w:hideMark/>
          </w:tcPr>
          <w:p w14:paraId="6083CD2F" w14:textId="7C4B04F8" w:rsidR="004C3A91" w:rsidRPr="00FF75A3" w:rsidRDefault="004C3A91" w:rsidP="001415B0">
            <w:pPr>
              <w:spacing w:after="0" w:line="240" w:lineRule="auto"/>
              <w:rPr>
                <w:rFonts w:ascii="Aptos Narrow" w:eastAsia="Times New Roman" w:hAnsi="Aptos Narrow" w:cs="Times New Roman"/>
                <w:color w:val="782170"/>
                <w:sz w:val="22"/>
                <w:lang w:eastAsia="en-GB"/>
              </w:rPr>
            </w:pPr>
            <w:r w:rsidRPr="00FF75A3">
              <w:rPr>
                <w:rFonts w:ascii="Aptos Narrow" w:eastAsia="Times New Roman" w:hAnsi="Aptos Narrow" w:cs="Times New Roman"/>
                <w:color w:val="782170"/>
                <w:sz w:val="22"/>
                <w:lang w:eastAsia="en-GB"/>
              </w:rPr>
              <w:t>Support recipients of FIRNS projects in scaling up beyond proof of concept towards investible pipelines of projects and help them to engage with investors.</w:t>
            </w:r>
          </w:p>
        </w:tc>
        <w:tc>
          <w:tcPr>
            <w:tcW w:w="2547" w:type="dxa"/>
          </w:tcPr>
          <w:p w14:paraId="226CE608"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c>
          <w:tcPr>
            <w:tcW w:w="2347" w:type="dxa"/>
          </w:tcPr>
          <w:p w14:paraId="2F9F92D7"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c>
          <w:tcPr>
            <w:tcW w:w="1905" w:type="dxa"/>
          </w:tcPr>
          <w:p w14:paraId="237BEA05"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c>
          <w:tcPr>
            <w:tcW w:w="2268" w:type="dxa"/>
          </w:tcPr>
          <w:p w14:paraId="01D2707C"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r>
      <w:tr w:rsidR="004C3A91" w:rsidRPr="00FF75A3" w14:paraId="665BE068" w14:textId="23308A37" w:rsidTr="48B4A85F">
        <w:trPr>
          <w:trHeight w:val="580"/>
        </w:trPr>
        <w:tc>
          <w:tcPr>
            <w:tcW w:w="4536" w:type="dxa"/>
            <w:shd w:val="clear" w:color="auto" w:fill="auto"/>
            <w:hideMark/>
          </w:tcPr>
          <w:p w14:paraId="6EDB1906" w14:textId="41BC1801" w:rsidR="004C3A91" w:rsidRPr="00FF75A3" w:rsidRDefault="004C3A91" w:rsidP="001415B0">
            <w:pPr>
              <w:spacing w:after="0" w:line="240" w:lineRule="auto"/>
              <w:rPr>
                <w:rFonts w:ascii="Aptos Narrow" w:eastAsia="Times New Roman" w:hAnsi="Aptos Narrow" w:cs="Times New Roman"/>
                <w:color w:val="782170"/>
                <w:sz w:val="22"/>
                <w:lang w:eastAsia="en-GB"/>
              </w:rPr>
            </w:pPr>
            <w:r w:rsidRPr="00FF75A3">
              <w:rPr>
                <w:rFonts w:ascii="Aptos Narrow" w:eastAsia="Times New Roman" w:hAnsi="Aptos Narrow" w:cs="Times New Roman"/>
                <w:color w:val="782170"/>
                <w:sz w:val="22"/>
                <w:lang w:eastAsia="en-GB"/>
              </w:rPr>
              <w:t xml:space="preserve">Lead development of a Nature Recovery Code building on </w:t>
            </w:r>
            <w:proofErr w:type="spellStart"/>
            <w:r w:rsidRPr="00FF75A3">
              <w:rPr>
                <w:rFonts w:ascii="Aptos Narrow" w:eastAsia="Times New Roman" w:hAnsi="Aptos Narrow" w:cs="Times New Roman"/>
                <w:color w:val="782170"/>
                <w:sz w:val="22"/>
                <w:lang w:eastAsia="en-GB"/>
              </w:rPr>
              <w:t>CivTech</w:t>
            </w:r>
            <w:proofErr w:type="spellEnd"/>
            <w:r w:rsidRPr="00FF75A3">
              <w:rPr>
                <w:rFonts w:ascii="Aptos Narrow" w:eastAsia="Times New Roman" w:hAnsi="Aptos Narrow" w:cs="Times New Roman"/>
                <w:color w:val="782170"/>
                <w:sz w:val="22"/>
                <w:lang w:eastAsia="en-GB"/>
              </w:rPr>
              <w:t xml:space="preserve"> work, to underpin significant areas of investment in nature restoration </w:t>
            </w:r>
          </w:p>
        </w:tc>
        <w:tc>
          <w:tcPr>
            <w:tcW w:w="2547" w:type="dxa"/>
          </w:tcPr>
          <w:p w14:paraId="503E7A1B"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c>
          <w:tcPr>
            <w:tcW w:w="2347" w:type="dxa"/>
          </w:tcPr>
          <w:p w14:paraId="09BBD955"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c>
          <w:tcPr>
            <w:tcW w:w="1905" w:type="dxa"/>
          </w:tcPr>
          <w:p w14:paraId="3810336B"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c>
          <w:tcPr>
            <w:tcW w:w="2268" w:type="dxa"/>
          </w:tcPr>
          <w:p w14:paraId="1833151B"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r>
      <w:tr w:rsidR="004C3A91" w:rsidRPr="00FF75A3" w14:paraId="3AD0A6B2" w14:textId="0A9B94AF" w:rsidTr="48B4A85F">
        <w:trPr>
          <w:trHeight w:val="580"/>
        </w:trPr>
        <w:tc>
          <w:tcPr>
            <w:tcW w:w="4536" w:type="dxa"/>
            <w:shd w:val="clear" w:color="auto" w:fill="auto"/>
            <w:hideMark/>
          </w:tcPr>
          <w:p w14:paraId="3DCB4987"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r w:rsidRPr="00FF75A3">
              <w:rPr>
                <w:rFonts w:ascii="Aptos Narrow" w:eastAsia="Times New Roman" w:hAnsi="Aptos Narrow" w:cs="Times New Roman"/>
                <w:color w:val="782170"/>
                <w:sz w:val="22"/>
                <w:lang w:eastAsia="en-GB"/>
              </w:rPr>
              <w:t xml:space="preserve">Deliver further significant investment into nature restoration and enhancement in the marine environment, through the hosting of SMEEF. </w:t>
            </w:r>
          </w:p>
        </w:tc>
        <w:tc>
          <w:tcPr>
            <w:tcW w:w="2547" w:type="dxa"/>
          </w:tcPr>
          <w:p w14:paraId="3F5201DF"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c>
          <w:tcPr>
            <w:tcW w:w="2347" w:type="dxa"/>
          </w:tcPr>
          <w:p w14:paraId="77BC2105"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c>
          <w:tcPr>
            <w:tcW w:w="1905" w:type="dxa"/>
          </w:tcPr>
          <w:p w14:paraId="22F7BE76"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c>
          <w:tcPr>
            <w:tcW w:w="2268" w:type="dxa"/>
          </w:tcPr>
          <w:p w14:paraId="0DA3BB8B" w14:textId="77777777" w:rsidR="004C3A91" w:rsidRPr="00FF75A3" w:rsidRDefault="004C3A91" w:rsidP="001415B0">
            <w:pPr>
              <w:spacing w:after="0" w:line="240" w:lineRule="auto"/>
              <w:rPr>
                <w:rFonts w:ascii="Aptos Narrow" w:eastAsia="Times New Roman" w:hAnsi="Aptos Narrow" w:cs="Times New Roman"/>
                <w:color w:val="782170"/>
                <w:sz w:val="22"/>
                <w:lang w:eastAsia="en-GB"/>
              </w:rPr>
            </w:pPr>
          </w:p>
        </w:tc>
      </w:tr>
    </w:tbl>
    <w:p w14:paraId="19C1253D" w14:textId="77777777" w:rsidR="00FF75A3" w:rsidRDefault="00FF75A3" w:rsidP="00DE6A15">
      <w:pPr>
        <w:sectPr w:rsidR="00FF75A3" w:rsidSect="00DE6A15">
          <w:pgSz w:w="16838" w:h="11906" w:orient="landscape"/>
          <w:pgMar w:top="1440" w:right="1440" w:bottom="1440" w:left="1440" w:header="708" w:footer="708" w:gutter="0"/>
          <w:cols w:space="708"/>
          <w:docGrid w:linePitch="360"/>
        </w:sectPr>
      </w:pPr>
    </w:p>
    <w:p w14:paraId="5AC93711" w14:textId="77777777" w:rsidR="000C14B4" w:rsidRPr="00BA26FC" w:rsidRDefault="000C14B4" w:rsidP="00BA26FC">
      <w:pPr>
        <w:rPr>
          <w:rFonts w:ascii="Calibri" w:hAnsi="Calibri" w:cs="Calibri"/>
        </w:rPr>
      </w:pPr>
      <w:r w:rsidRPr="48B4A85F">
        <w:rPr>
          <w:rFonts w:ascii="Calibri" w:hAnsi="Calibri" w:cs="Calibri"/>
        </w:rPr>
        <w:lastRenderedPageBreak/>
        <w:t>Enable Scotland’s native wildlife and plant life to survive and thrive.</w:t>
      </w:r>
    </w:p>
    <w:p w14:paraId="1C9BFDD4" w14:textId="77777777" w:rsidR="001C7F49" w:rsidRPr="00446B38" w:rsidRDefault="001C7F49" w:rsidP="00B81985">
      <w:pPr>
        <w:rPr>
          <w:b/>
          <w:bCs/>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2068"/>
        <w:gridCol w:w="1843"/>
        <w:gridCol w:w="2126"/>
        <w:gridCol w:w="2268"/>
      </w:tblGrid>
      <w:tr w:rsidR="009954D7" w:rsidRPr="00BE576F" w14:paraId="08920DBF" w14:textId="692F65BA" w:rsidTr="48B4A85F">
        <w:trPr>
          <w:trHeight w:val="290"/>
        </w:trPr>
        <w:tc>
          <w:tcPr>
            <w:tcW w:w="5298" w:type="dxa"/>
            <w:shd w:val="clear" w:color="auto" w:fill="auto"/>
            <w:vAlign w:val="bottom"/>
            <w:hideMark/>
          </w:tcPr>
          <w:p w14:paraId="12209F75" w14:textId="7452808F" w:rsidR="009954D7" w:rsidRPr="00BE576F" w:rsidRDefault="009954D7" w:rsidP="00BE576F">
            <w:pPr>
              <w:spacing w:after="0" w:line="240" w:lineRule="auto"/>
              <w:rPr>
                <w:rFonts w:ascii="Aptos Narrow" w:eastAsia="Times New Roman" w:hAnsi="Aptos Narrow" w:cs="Times New Roman"/>
                <w:b/>
                <w:bCs/>
                <w:color w:val="000000"/>
                <w:sz w:val="22"/>
                <w:lang w:eastAsia="en-GB"/>
              </w:rPr>
            </w:pPr>
          </w:p>
        </w:tc>
        <w:tc>
          <w:tcPr>
            <w:tcW w:w="8305" w:type="dxa"/>
            <w:gridSpan w:val="4"/>
          </w:tcPr>
          <w:p w14:paraId="5A5E8994" w14:textId="2B5D3421" w:rsidR="009954D7" w:rsidRPr="00BE576F" w:rsidRDefault="009954D7" w:rsidP="00BE576F">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Key deliverables</w:t>
            </w:r>
          </w:p>
        </w:tc>
      </w:tr>
      <w:tr w:rsidR="009954D7" w:rsidRPr="00BE576F" w14:paraId="3FA06D5A" w14:textId="77777777" w:rsidTr="48B4A85F">
        <w:trPr>
          <w:trHeight w:val="290"/>
        </w:trPr>
        <w:tc>
          <w:tcPr>
            <w:tcW w:w="5298" w:type="dxa"/>
            <w:shd w:val="clear" w:color="auto" w:fill="auto"/>
            <w:vAlign w:val="bottom"/>
          </w:tcPr>
          <w:p w14:paraId="62412E86" w14:textId="77777777" w:rsidR="009954D7" w:rsidRPr="00BE576F" w:rsidRDefault="009954D7" w:rsidP="00BE576F">
            <w:pPr>
              <w:spacing w:after="0" w:line="240" w:lineRule="auto"/>
              <w:rPr>
                <w:rFonts w:ascii="Aptos Narrow" w:eastAsia="Times New Roman" w:hAnsi="Aptos Narrow" w:cs="Times New Roman"/>
                <w:b/>
                <w:bCs/>
                <w:color w:val="000000"/>
                <w:sz w:val="22"/>
                <w:lang w:eastAsia="en-GB"/>
              </w:rPr>
            </w:pPr>
          </w:p>
        </w:tc>
        <w:tc>
          <w:tcPr>
            <w:tcW w:w="2068" w:type="dxa"/>
          </w:tcPr>
          <w:p w14:paraId="79A2BC1E" w14:textId="391B4EEF" w:rsidR="009954D7" w:rsidRPr="00BE576F" w:rsidRDefault="009954D7" w:rsidP="00BE576F">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Q1</w:t>
            </w:r>
          </w:p>
        </w:tc>
        <w:tc>
          <w:tcPr>
            <w:tcW w:w="1843" w:type="dxa"/>
          </w:tcPr>
          <w:p w14:paraId="7317CB3F" w14:textId="65A91058" w:rsidR="009954D7" w:rsidRPr="00BE576F" w:rsidRDefault="009954D7" w:rsidP="00BE576F">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Q2</w:t>
            </w:r>
          </w:p>
        </w:tc>
        <w:tc>
          <w:tcPr>
            <w:tcW w:w="2126" w:type="dxa"/>
          </w:tcPr>
          <w:p w14:paraId="72DD35EE" w14:textId="63EC2737" w:rsidR="009954D7" w:rsidRPr="00BE576F" w:rsidRDefault="009954D7" w:rsidP="00BE576F">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Q3</w:t>
            </w:r>
          </w:p>
        </w:tc>
        <w:tc>
          <w:tcPr>
            <w:tcW w:w="2268" w:type="dxa"/>
          </w:tcPr>
          <w:p w14:paraId="2B6AEA04" w14:textId="7A277BF1" w:rsidR="009954D7" w:rsidRPr="00BE576F" w:rsidRDefault="009954D7" w:rsidP="00BE576F">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Q4</w:t>
            </w:r>
          </w:p>
        </w:tc>
      </w:tr>
      <w:tr w:rsidR="009954D7" w:rsidRPr="00BE576F" w14:paraId="4ABFBE74" w14:textId="6C1F3D7A" w:rsidTr="48B4A85F">
        <w:trPr>
          <w:trHeight w:val="580"/>
        </w:trPr>
        <w:tc>
          <w:tcPr>
            <w:tcW w:w="5298" w:type="dxa"/>
            <w:shd w:val="clear" w:color="auto" w:fill="auto"/>
            <w:vAlign w:val="bottom"/>
            <w:hideMark/>
          </w:tcPr>
          <w:p w14:paraId="0F299EDA" w14:textId="6A6CC428" w:rsidR="009954D7" w:rsidRPr="00BE576F" w:rsidRDefault="009954D7" w:rsidP="00BE576F">
            <w:pPr>
              <w:spacing w:after="0" w:line="240" w:lineRule="auto"/>
              <w:rPr>
                <w:rFonts w:ascii="Aptos Narrow" w:eastAsia="Times New Roman" w:hAnsi="Aptos Narrow" w:cs="Times New Roman"/>
                <w:color w:val="BE5014"/>
                <w:sz w:val="22"/>
                <w:lang w:eastAsia="en-GB"/>
              </w:rPr>
            </w:pPr>
            <w:r w:rsidRPr="00BE576F">
              <w:rPr>
                <w:rFonts w:ascii="Aptos Narrow" w:eastAsia="Times New Roman" w:hAnsi="Aptos Narrow" w:cs="Times New Roman"/>
                <w:color w:val="BE5014"/>
                <w:sz w:val="22"/>
                <w:lang w:eastAsia="en-GB"/>
              </w:rPr>
              <w:t xml:space="preserve">Provide our licensing functions through a new licensing application supporting a service for around 6000 applications. </w:t>
            </w:r>
          </w:p>
        </w:tc>
        <w:tc>
          <w:tcPr>
            <w:tcW w:w="2068" w:type="dxa"/>
          </w:tcPr>
          <w:p w14:paraId="041620B7"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1843" w:type="dxa"/>
          </w:tcPr>
          <w:p w14:paraId="223EA18C"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2126" w:type="dxa"/>
          </w:tcPr>
          <w:p w14:paraId="2850AE86"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2268" w:type="dxa"/>
          </w:tcPr>
          <w:p w14:paraId="05864F6F"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r>
      <w:tr w:rsidR="009954D7" w:rsidRPr="00BE576F" w14:paraId="345F3F92" w14:textId="774D96F5" w:rsidTr="48B4A85F">
        <w:trPr>
          <w:trHeight w:val="580"/>
        </w:trPr>
        <w:tc>
          <w:tcPr>
            <w:tcW w:w="5298" w:type="dxa"/>
            <w:shd w:val="clear" w:color="auto" w:fill="auto"/>
            <w:vAlign w:val="bottom"/>
            <w:hideMark/>
          </w:tcPr>
          <w:p w14:paraId="35987222"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r w:rsidRPr="00BE576F">
              <w:rPr>
                <w:rFonts w:ascii="Aptos Narrow" w:eastAsia="Times New Roman" w:hAnsi="Aptos Narrow" w:cs="Times New Roman"/>
                <w:color w:val="BE5014"/>
                <w:sz w:val="22"/>
                <w:lang w:eastAsia="en-GB"/>
              </w:rPr>
              <w:t xml:space="preserve">Implement prioritised actions in regard to the management of Scotland’s Beaver, Geese and </w:t>
            </w:r>
            <w:proofErr w:type="gramStart"/>
            <w:r w:rsidRPr="00BE576F">
              <w:rPr>
                <w:rFonts w:ascii="Aptos Narrow" w:eastAsia="Times New Roman" w:hAnsi="Aptos Narrow" w:cs="Times New Roman"/>
                <w:color w:val="BE5014"/>
                <w:sz w:val="22"/>
                <w:lang w:eastAsia="en-GB"/>
              </w:rPr>
              <w:t>White Tailed</w:t>
            </w:r>
            <w:proofErr w:type="gramEnd"/>
            <w:r w:rsidRPr="00BE576F">
              <w:rPr>
                <w:rFonts w:ascii="Aptos Narrow" w:eastAsia="Times New Roman" w:hAnsi="Aptos Narrow" w:cs="Times New Roman"/>
                <w:color w:val="BE5014"/>
                <w:sz w:val="22"/>
                <w:lang w:eastAsia="en-GB"/>
              </w:rPr>
              <w:t xml:space="preserve"> Eagles population </w:t>
            </w:r>
          </w:p>
        </w:tc>
        <w:tc>
          <w:tcPr>
            <w:tcW w:w="2068" w:type="dxa"/>
          </w:tcPr>
          <w:p w14:paraId="6DEB2692"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1843" w:type="dxa"/>
          </w:tcPr>
          <w:p w14:paraId="374C8C69"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2126" w:type="dxa"/>
          </w:tcPr>
          <w:p w14:paraId="7EA2D20C"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2268" w:type="dxa"/>
          </w:tcPr>
          <w:p w14:paraId="76A51E33"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r>
      <w:tr w:rsidR="009954D7" w:rsidRPr="00BE576F" w14:paraId="12E4EAC0" w14:textId="1B265F42" w:rsidTr="48B4A85F">
        <w:trPr>
          <w:trHeight w:val="290"/>
        </w:trPr>
        <w:tc>
          <w:tcPr>
            <w:tcW w:w="5298" w:type="dxa"/>
            <w:shd w:val="clear" w:color="auto" w:fill="auto"/>
            <w:vAlign w:val="bottom"/>
            <w:hideMark/>
          </w:tcPr>
          <w:p w14:paraId="3893A31A" w14:textId="590B7CEB" w:rsidR="009954D7" w:rsidRPr="00BE576F" w:rsidRDefault="009954D7" w:rsidP="00BE576F">
            <w:pPr>
              <w:spacing w:after="0" w:line="240" w:lineRule="auto"/>
              <w:rPr>
                <w:rFonts w:ascii="Aptos Narrow" w:eastAsia="Times New Roman" w:hAnsi="Aptos Narrow" w:cs="Times New Roman"/>
                <w:color w:val="BE5014"/>
                <w:sz w:val="22"/>
                <w:lang w:eastAsia="en-GB"/>
              </w:rPr>
            </w:pPr>
            <w:r w:rsidRPr="00BE576F">
              <w:rPr>
                <w:rFonts w:ascii="Aptos Narrow" w:eastAsia="Times New Roman" w:hAnsi="Aptos Narrow" w:cs="Times New Roman"/>
                <w:color w:val="BE5014"/>
                <w:sz w:val="22"/>
                <w:lang w:eastAsia="en-GB"/>
              </w:rPr>
              <w:t xml:space="preserve">Implement the Scottish Plan for INNS prevention, surveillance and control, </w:t>
            </w:r>
          </w:p>
        </w:tc>
        <w:tc>
          <w:tcPr>
            <w:tcW w:w="2068" w:type="dxa"/>
          </w:tcPr>
          <w:p w14:paraId="2F8ED977"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1843" w:type="dxa"/>
          </w:tcPr>
          <w:p w14:paraId="2804A750"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2126" w:type="dxa"/>
          </w:tcPr>
          <w:p w14:paraId="1F0B82FD"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2268" w:type="dxa"/>
          </w:tcPr>
          <w:p w14:paraId="2A2135BA"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r>
      <w:tr w:rsidR="009954D7" w:rsidRPr="00BE576F" w14:paraId="1D895BB1" w14:textId="05D53DE4" w:rsidTr="48B4A85F">
        <w:trPr>
          <w:trHeight w:val="580"/>
        </w:trPr>
        <w:tc>
          <w:tcPr>
            <w:tcW w:w="5298" w:type="dxa"/>
            <w:shd w:val="clear" w:color="auto" w:fill="auto"/>
            <w:vAlign w:val="bottom"/>
            <w:hideMark/>
          </w:tcPr>
          <w:p w14:paraId="22471F52"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r w:rsidRPr="00BE576F">
              <w:rPr>
                <w:rFonts w:ascii="Aptos Narrow" w:eastAsia="Times New Roman" w:hAnsi="Aptos Narrow" w:cs="Times New Roman"/>
                <w:color w:val="BE5014"/>
                <w:sz w:val="22"/>
                <w:lang w:eastAsia="en-GB"/>
              </w:rPr>
              <w:t xml:space="preserve">Work closely with Dynamic Coast to better quantify the benefits of coastal landforms and habitats, including funding research in 2024 to support this.                           </w:t>
            </w:r>
          </w:p>
        </w:tc>
        <w:tc>
          <w:tcPr>
            <w:tcW w:w="2068" w:type="dxa"/>
          </w:tcPr>
          <w:p w14:paraId="63E2F8A0"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1843" w:type="dxa"/>
          </w:tcPr>
          <w:p w14:paraId="7EF460EC"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2126" w:type="dxa"/>
          </w:tcPr>
          <w:p w14:paraId="5FE937D8"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2268" w:type="dxa"/>
          </w:tcPr>
          <w:p w14:paraId="60B409C6"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r>
      <w:tr w:rsidR="009954D7" w:rsidRPr="00BE576F" w14:paraId="64C45F63" w14:textId="12C9A5CA" w:rsidTr="48B4A85F">
        <w:trPr>
          <w:trHeight w:val="580"/>
        </w:trPr>
        <w:tc>
          <w:tcPr>
            <w:tcW w:w="5298" w:type="dxa"/>
            <w:shd w:val="clear" w:color="auto" w:fill="auto"/>
            <w:vAlign w:val="bottom"/>
            <w:hideMark/>
          </w:tcPr>
          <w:p w14:paraId="7AE60114" w14:textId="46DDDCDE" w:rsidR="009954D7" w:rsidRPr="00BE576F" w:rsidRDefault="4B30CCA6" w:rsidP="48B4A85F">
            <w:pPr>
              <w:spacing w:after="0" w:line="240" w:lineRule="auto"/>
              <w:rPr>
                <w:rFonts w:ascii="Aptos Narrow" w:eastAsia="Times New Roman" w:hAnsi="Aptos Narrow" w:cs="Times New Roman"/>
                <w:color w:val="BE5014"/>
                <w:sz w:val="22"/>
                <w:lang w:eastAsia="en-GB"/>
              </w:rPr>
            </w:pPr>
            <w:r w:rsidRPr="48B4A85F">
              <w:rPr>
                <w:rFonts w:ascii="Aptos Narrow" w:eastAsia="Times New Roman" w:hAnsi="Aptos Narrow" w:cs="Times New Roman"/>
                <w:color w:val="BE5014"/>
                <w:sz w:val="22"/>
                <w:lang w:eastAsia="en-GB"/>
              </w:rPr>
              <w:t>We will focus priorities for deer with the Scottish Biodiversity Strategy and the delivery of priority Deer Working Group recommendations</w:t>
            </w:r>
          </w:p>
        </w:tc>
        <w:tc>
          <w:tcPr>
            <w:tcW w:w="2068" w:type="dxa"/>
          </w:tcPr>
          <w:p w14:paraId="62A2EDF8"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1843" w:type="dxa"/>
          </w:tcPr>
          <w:p w14:paraId="1550CA54"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2126" w:type="dxa"/>
          </w:tcPr>
          <w:p w14:paraId="16471522"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2268" w:type="dxa"/>
          </w:tcPr>
          <w:p w14:paraId="5CE9F206"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r>
      <w:tr w:rsidR="009954D7" w:rsidRPr="00BE576F" w14:paraId="63D2F1BE" w14:textId="47F7E112" w:rsidTr="48B4A85F">
        <w:trPr>
          <w:trHeight w:val="580"/>
        </w:trPr>
        <w:tc>
          <w:tcPr>
            <w:tcW w:w="5298" w:type="dxa"/>
            <w:shd w:val="clear" w:color="auto" w:fill="auto"/>
            <w:vAlign w:val="bottom"/>
            <w:hideMark/>
          </w:tcPr>
          <w:p w14:paraId="1024836F" w14:textId="77777777" w:rsidR="009954D7" w:rsidRPr="00BE576F" w:rsidRDefault="55062EA8" w:rsidP="48B4A85F">
            <w:pPr>
              <w:spacing w:after="0" w:line="240" w:lineRule="auto"/>
              <w:rPr>
                <w:rFonts w:ascii="Aptos Narrow" w:eastAsia="Times New Roman" w:hAnsi="Aptos Narrow" w:cs="Times New Roman"/>
                <w:color w:val="BE5014"/>
                <w:sz w:val="22"/>
                <w:lang w:eastAsia="en-GB"/>
              </w:rPr>
            </w:pPr>
            <w:r w:rsidRPr="48B4A85F">
              <w:rPr>
                <w:rFonts w:ascii="Aptos Narrow" w:eastAsia="Times New Roman" w:hAnsi="Aptos Narrow" w:cs="Times New Roman"/>
                <w:color w:val="BE5014"/>
                <w:sz w:val="22"/>
                <w:lang w:eastAsia="en-GB"/>
              </w:rPr>
              <w:t xml:space="preserve">Lead work prioritising and progressing the </w:t>
            </w:r>
            <w:proofErr w:type="gramStart"/>
            <w:r w:rsidRPr="48B4A85F">
              <w:rPr>
                <w:rFonts w:ascii="Aptos Narrow" w:eastAsia="Times New Roman" w:hAnsi="Aptos Narrow" w:cs="Times New Roman"/>
                <w:color w:val="BE5014"/>
                <w:sz w:val="22"/>
                <w:lang w:eastAsia="en-GB"/>
              </w:rPr>
              <w:t>6 priority</w:t>
            </w:r>
            <w:proofErr w:type="gramEnd"/>
            <w:r w:rsidRPr="48B4A85F">
              <w:rPr>
                <w:rFonts w:ascii="Aptos Narrow" w:eastAsia="Times New Roman" w:hAnsi="Aptos Narrow" w:cs="Times New Roman"/>
                <w:color w:val="BE5014"/>
                <w:sz w:val="22"/>
                <w:lang w:eastAsia="en-GB"/>
              </w:rPr>
              <w:t xml:space="preserve"> landscape scale restoration areas under the SBS</w:t>
            </w:r>
          </w:p>
        </w:tc>
        <w:tc>
          <w:tcPr>
            <w:tcW w:w="2068" w:type="dxa"/>
          </w:tcPr>
          <w:p w14:paraId="33FC487A"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1843" w:type="dxa"/>
          </w:tcPr>
          <w:p w14:paraId="00248B1D"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2126" w:type="dxa"/>
          </w:tcPr>
          <w:p w14:paraId="3C74A1E0"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c>
          <w:tcPr>
            <w:tcW w:w="2268" w:type="dxa"/>
          </w:tcPr>
          <w:p w14:paraId="0B824FC0" w14:textId="77777777" w:rsidR="009954D7" w:rsidRPr="00BE576F" w:rsidRDefault="009954D7" w:rsidP="00BE576F">
            <w:pPr>
              <w:spacing w:after="0" w:line="240" w:lineRule="auto"/>
              <w:rPr>
                <w:rFonts w:ascii="Aptos Narrow" w:eastAsia="Times New Roman" w:hAnsi="Aptos Narrow" w:cs="Times New Roman"/>
                <w:color w:val="BE5014"/>
                <w:sz w:val="22"/>
                <w:lang w:eastAsia="en-GB"/>
              </w:rPr>
            </w:pPr>
          </w:p>
        </w:tc>
      </w:tr>
    </w:tbl>
    <w:p w14:paraId="7008BEE0" w14:textId="77777777" w:rsidR="00251C00" w:rsidRDefault="00251C00" w:rsidP="00DE6A15">
      <w:pPr>
        <w:sectPr w:rsidR="00251C00" w:rsidSect="00DE6A15">
          <w:pgSz w:w="16838" w:h="11906" w:orient="landscape"/>
          <w:pgMar w:top="1440" w:right="1440" w:bottom="1440" w:left="1440" w:header="708" w:footer="708" w:gutter="0"/>
          <w:cols w:space="708"/>
          <w:docGrid w:linePitch="360"/>
        </w:sectPr>
      </w:pPr>
    </w:p>
    <w:p w14:paraId="311EF752" w14:textId="77777777" w:rsidR="003762F2" w:rsidRPr="003762F2" w:rsidRDefault="003762F2" w:rsidP="003762F2">
      <w:pPr>
        <w:rPr>
          <w:b/>
          <w:bCs/>
        </w:rPr>
      </w:pPr>
      <w:r w:rsidRPr="003762F2">
        <w:rPr>
          <w:b/>
          <w:bCs/>
        </w:rPr>
        <w:lastRenderedPageBreak/>
        <w:t>The NatureScot Way</w:t>
      </w:r>
    </w:p>
    <w:p w14:paraId="7F6C0AAC" w14:textId="77777777" w:rsidR="009A7639" w:rsidRPr="007F7EE5" w:rsidRDefault="009A7639" w:rsidP="009A7639">
      <w:pPr>
        <w:spacing w:before="100" w:beforeAutospacing="1" w:afterAutospacing="1"/>
        <w:rPr>
          <w:rFonts w:ascii="Calibri" w:eastAsia="Times New Roman" w:hAnsi="Calibri" w:cs="Calibri"/>
          <w:bCs/>
          <w:color w:val="000000"/>
          <w:kern w:val="24"/>
          <w:szCs w:val="24"/>
          <w:lang w:eastAsia="en-GB"/>
        </w:rPr>
      </w:pPr>
      <w:r w:rsidRPr="00BC5ADE">
        <w:rPr>
          <w:rFonts w:ascii="Calibri" w:eastAsia="Times New Roman" w:hAnsi="Calibri" w:cs="Calibri"/>
          <w:bCs/>
          <w:color w:val="000000"/>
          <w:kern w:val="24"/>
          <w:szCs w:val="24"/>
          <w:lang w:eastAsia="en-GB"/>
        </w:rPr>
        <w:t>The NatureScot Way describes our corporate culture, our values and how we act towards each other– it’s the way we do things. We want NatureScot to have a fantastic reputation, not just for what we deliver, but also for the way we work to Protect, Restore and Value nature.</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2245"/>
        <w:gridCol w:w="2268"/>
        <w:gridCol w:w="2331"/>
        <w:gridCol w:w="2063"/>
      </w:tblGrid>
      <w:tr w:rsidR="00BD02B8" w:rsidRPr="0013182B" w14:paraId="696D407A" w14:textId="783392E8" w:rsidTr="00422AB9">
        <w:trPr>
          <w:trHeight w:val="290"/>
        </w:trPr>
        <w:tc>
          <w:tcPr>
            <w:tcW w:w="4696" w:type="dxa"/>
            <w:shd w:val="clear" w:color="auto" w:fill="auto"/>
            <w:hideMark/>
          </w:tcPr>
          <w:p w14:paraId="1BA6CF59" w14:textId="019AFC33" w:rsidR="00BD02B8" w:rsidRPr="0013182B" w:rsidRDefault="00BD02B8" w:rsidP="00EA37EC">
            <w:pPr>
              <w:spacing w:after="0" w:line="240" w:lineRule="auto"/>
              <w:rPr>
                <w:rFonts w:ascii="Aptos Narrow" w:eastAsia="Times New Roman" w:hAnsi="Aptos Narrow" w:cs="Times New Roman"/>
                <w:b/>
                <w:bCs/>
                <w:color w:val="000000"/>
                <w:sz w:val="22"/>
                <w:lang w:eastAsia="en-GB"/>
              </w:rPr>
            </w:pPr>
          </w:p>
        </w:tc>
        <w:tc>
          <w:tcPr>
            <w:tcW w:w="8907" w:type="dxa"/>
            <w:gridSpan w:val="4"/>
          </w:tcPr>
          <w:p w14:paraId="6D97C916" w14:textId="3290AE7A" w:rsidR="00BD02B8" w:rsidRPr="0013182B" w:rsidRDefault="00BD02B8" w:rsidP="00EA37EC">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Key Deliverables</w:t>
            </w:r>
          </w:p>
        </w:tc>
      </w:tr>
      <w:tr w:rsidR="00BD02B8" w:rsidRPr="0013182B" w14:paraId="3CB9A54F" w14:textId="147BDF43" w:rsidTr="00422AB9">
        <w:trPr>
          <w:trHeight w:val="290"/>
        </w:trPr>
        <w:tc>
          <w:tcPr>
            <w:tcW w:w="4696" w:type="dxa"/>
            <w:shd w:val="clear" w:color="auto" w:fill="auto"/>
          </w:tcPr>
          <w:p w14:paraId="1336E9F2" w14:textId="77777777" w:rsidR="00BD02B8" w:rsidRPr="0013182B" w:rsidRDefault="00BD02B8" w:rsidP="00EA37EC">
            <w:pPr>
              <w:spacing w:after="0" w:line="240" w:lineRule="auto"/>
              <w:rPr>
                <w:rFonts w:ascii="Aptos Narrow" w:eastAsia="Times New Roman" w:hAnsi="Aptos Narrow" w:cs="Times New Roman"/>
                <w:b/>
                <w:bCs/>
                <w:color w:val="000000"/>
                <w:sz w:val="22"/>
                <w:lang w:eastAsia="en-GB"/>
              </w:rPr>
            </w:pPr>
          </w:p>
        </w:tc>
        <w:tc>
          <w:tcPr>
            <w:tcW w:w="2245" w:type="dxa"/>
          </w:tcPr>
          <w:p w14:paraId="41F6473D" w14:textId="3E64B7E8" w:rsidR="00BD02B8" w:rsidRPr="0013182B" w:rsidRDefault="00BD02B8" w:rsidP="00EA37EC">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Q1</w:t>
            </w:r>
          </w:p>
        </w:tc>
        <w:tc>
          <w:tcPr>
            <w:tcW w:w="2268" w:type="dxa"/>
          </w:tcPr>
          <w:p w14:paraId="0CB816AB" w14:textId="6AFB4EB8" w:rsidR="00BD02B8" w:rsidRPr="0013182B" w:rsidRDefault="00BD02B8" w:rsidP="00EA37EC">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Q2</w:t>
            </w:r>
          </w:p>
        </w:tc>
        <w:tc>
          <w:tcPr>
            <w:tcW w:w="2331" w:type="dxa"/>
          </w:tcPr>
          <w:p w14:paraId="12F16440" w14:textId="37DAAAAA" w:rsidR="00BD02B8" w:rsidRPr="0013182B" w:rsidRDefault="00BD02B8" w:rsidP="00EA37EC">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Q3</w:t>
            </w:r>
          </w:p>
        </w:tc>
        <w:tc>
          <w:tcPr>
            <w:tcW w:w="2063" w:type="dxa"/>
          </w:tcPr>
          <w:p w14:paraId="6F30CD67" w14:textId="44B3ACDF" w:rsidR="00BD02B8" w:rsidRPr="0013182B" w:rsidRDefault="00BD02B8" w:rsidP="00EA37EC">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Q4</w:t>
            </w:r>
          </w:p>
        </w:tc>
      </w:tr>
      <w:tr w:rsidR="00BD02B8" w:rsidRPr="0013182B" w14:paraId="542375C6" w14:textId="7B21A97C" w:rsidTr="00422AB9">
        <w:trPr>
          <w:trHeight w:val="870"/>
        </w:trPr>
        <w:tc>
          <w:tcPr>
            <w:tcW w:w="4696" w:type="dxa"/>
            <w:shd w:val="clear" w:color="auto" w:fill="auto"/>
            <w:hideMark/>
          </w:tcPr>
          <w:p w14:paraId="31097D94" w14:textId="10C534C4" w:rsidR="00BD02B8" w:rsidRPr="0013182B" w:rsidRDefault="00BD02B8" w:rsidP="00EA37EC">
            <w:pPr>
              <w:spacing w:after="0" w:line="240" w:lineRule="auto"/>
              <w:rPr>
                <w:rFonts w:ascii="Aptos Narrow" w:eastAsia="Times New Roman" w:hAnsi="Aptos Narrow" w:cs="Times New Roman"/>
                <w:color w:val="000000"/>
                <w:sz w:val="22"/>
                <w:lang w:eastAsia="en-GB"/>
              </w:rPr>
            </w:pPr>
            <w:r w:rsidRPr="0013182B">
              <w:rPr>
                <w:rFonts w:ascii="Aptos Narrow" w:eastAsia="Times New Roman" w:hAnsi="Aptos Narrow" w:cs="Times New Roman"/>
                <w:color w:val="000000"/>
                <w:sz w:val="22"/>
                <w:lang w:eastAsia="en-GB"/>
              </w:rPr>
              <w:t xml:space="preserve">Strengthen our operating model to become the flexible and agile organisation we need to be </w:t>
            </w:r>
          </w:p>
        </w:tc>
        <w:tc>
          <w:tcPr>
            <w:tcW w:w="2245" w:type="dxa"/>
          </w:tcPr>
          <w:p w14:paraId="3EB0717C"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c>
          <w:tcPr>
            <w:tcW w:w="2268" w:type="dxa"/>
          </w:tcPr>
          <w:p w14:paraId="29BA3C0D"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c>
          <w:tcPr>
            <w:tcW w:w="2331" w:type="dxa"/>
          </w:tcPr>
          <w:p w14:paraId="3FF8DE0C"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c>
          <w:tcPr>
            <w:tcW w:w="2063" w:type="dxa"/>
          </w:tcPr>
          <w:p w14:paraId="556FFA40"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r>
      <w:tr w:rsidR="00BD02B8" w:rsidRPr="0013182B" w14:paraId="45D16671" w14:textId="2DE588BE" w:rsidTr="00422AB9">
        <w:trPr>
          <w:trHeight w:val="580"/>
        </w:trPr>
        <w:tc>
          <w:tcPr>
            <w:tcW w:w="4696" w:type="dxa"/>
            <w:shd w:val="clear" w:color="auto" w:fill="auto"/>
            <w:hideMark/>
          </w:tcPr>
          <w:p w14:paraId="222A24C5" w14:textId="1B75A9BC" w:rsidR="00BD02B8" w:rsidRPr="0013182B" w:rsidRDefault="00BD02B8" w:rsidP="00EA37EC">
            <w:pPr>
              <w:spacing w:after="0" w:line="240" w:lineRule="auto"/>
              <w:rPr>
                <w:rFonts w:ascii="Aptos Narrow" w:eastAsia="Times New Roman" w:hAnsi="Aptos Narrow" w:cs="Times New Roman"/>
                <w:color w:val="000000"/>
                <w:sz w:val="22"/>
                <w:lang w:eastAsia="en-GB"/>
              </w:rPr>
            </w:pPr>
            <w:r>
              <w:rPr>
                <w:rFonts w:ascii="Aptos Narrow" w:eastAsia="Times New Roman" w:hAnsi="Aptos Narrow" w:cs="Times New Roman"/>
                <w:color w:val="000000"/>
                <w:sz w:val="22"/>
                <w:lang w:eastAsia="en-GB"/>
              </w:rPr>
              <w:t>S</w:t>
            </w:r>
            <w:r w:rsidRPr="0013182B">
              <w:rPr>
                <w:rFonts w:ascii="Aptos Narrow" w:eastAsia="Times New Roman" w:hAnsi="Aptos Narrow" w:cs="Times New Roman"/>
                <w:color w:val="000000"/>
                <w:sz w:val="22"/>
                <w:lang w:eastAsia="en-GB"/>
              </w:rPr>
              <w:t xml:space="preserve">ecure benefits across our transformation portfolio </w:t>
            </w:r>
          </w:p>
        </w:tc>
        <w:tc>
          <w:tcPr>
            <w:tcW w:w="2245" w:type="dxa"/>
          </w:tcPr>
          <w:p w14:paraId="6C8849A6"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c>
          <w:tcPr>
            <w:tcW w:w="2268" w:type="dxa"/>
          </w:tcPr>
          <w:p w14:paraId="44A5D6C8"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c>
          <w:tcPr>
            <w:tcW w:w="2331" w:type="dxa"/>
          </w:tcPr>
          <w:p w14:paraId="411CD8A7"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c>
          <w:tcPr>
            <w:tcW w:w="2063" w:type="dxa"/>
          </w:tcPr>
          <w:p w14:paraId="59BBAD26"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r>
      <w:tr w:rsidR="00BD02B8" w:rsidRPr="0013182B" w14:paraId="4C10D3C4" w14:textId="456E34CF" w:rsidTr="00422AB9">
        <w:trPr>
          <w:trHeight w:val="580"/>
        </w:trPr>
        <w:tc>
          <w:tcPr>
            <w:tcW w:w="4696" w:type="dxa"/>
            <w:shd w:val="clear" w:color="auto" w:fill="auto"/>
            <w:hideMark/>
          </w:tcPr>
          <w:p w14:paraId="1993898E" w14:textId="27287859" w:rsidR="00BD02B8" w:rsidRPr="0013182B" w:rsidRDefault="00BD02B8" w:rsidP="00EA37EC">
            <w:pPr>
              <w:spacing w:after="0" w:line="240" w:lineRule="auto"/>
              <w:rPr>
                <w:rFonts w:ascii="Aptos Narrow" w:eastAsia="Times New Roman" w:hAnsi="Aptos Narrow" w:cs="Times New Roman"/>
                <w:color w:val="000000"/>
                <w:sz w:val="22"/>
                <w:lang w:eastAsia="en-GB"/>
              </w:rPr>
            </w:pPr>
            <w:r w:rsidRPr="0013182B">
              <w:rPr>
                <w:rFonts w:ascii="Aptos Narrow" w:eastAsia="Times New Roman" w:hAnsi="Aptos Narrow" w:cs="Times New Roman"/>
                <w:color w:val="000000"/>
                <w:sz w:val="22"/>
                <w:lang w:eastAsia="en-GB"/>
              </w:rPr>
              <w:t xml:space="preserve">Implement our Estates Strategy </w:t>
            </w:r>
          </w:p>
        </w:tc>
        <w:tc>
          <w:tcPr>
            <w:tcW w:w="2245" w:type="dxa"/>
          </w:tcPr>
          <w:p w14:paraId="6E5B5B65"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c>
          <w:tcPr>
            <w:tcW w:w="2268" w:type="dxa"/>
          </w:tcPr>
          <w:p w14:paraId="628F0A7C"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c>
          <w:tcPr>
            <w:tcW w:w="2331" w:type="dxa"/>
          </w:tcPr>
          <w:p w14:paraId="7DB118BC"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c>
          <w:tcPr>
            <w:tcW w:w="2063" w:type="dxa"/>
          </w:tcPr>
          <w:p w14:paraId="2FECD399"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r>
      <w:tr w:rsidR="00BD02B8" w:rsidRPr="0013182B" w14:paraId="5084CDCE" w14:textId="504C179B" w:rsidTr="00422AB9">
        <w:trPr>
          <w:trHeight w:val="870"/>
        </w:trPr>
        <w:tc>
          <w:tcPr>
            <w:tcW w:w="4696" w:type="dxa"/>
            <w:shd w:val="clear" w:color="auto" w:fill="auto"/>
            <w:hideMark/>
          </w:tcPr>
          <w:p w14:paraId="5923E13D" w14:textId="3711CACF" w:rsidR="00BD02B8" w:rsidRPr="0013182B" w:rsidRDefault="00422AB9" w:rsidP="00EA37EC">
            <w:pPr>
              <w:spacing w:after="0" w:line="240" w:lineRule="auto"/>
              <w:rPr>
                <w:rFonts w:ascii="Aptos Narrow" w:eastAsia="Times New Roman" w:hAnsi="Aptos Narrow" w:cs="Times New Roman"/>
                <w:color w:val="000000"/>
                <w:sz w:val="22"/>
                <w:lang w:eastAsia="en-GB"/>
              </w:rPr>
            </w:pPr>
            <w:r>
              <w:rPr>
                <w:rFonts w:ascii="Aptos Narrow" w:eastAsia="Times New Roman" w:hAnsi="Aptos Narrow" w:cs="Times New Roman"/>
                <w:color w:val="000000"/>
                <w:sz w:val="22"/>
                <w:lang w:eastAsia="en-GB"/>
              </w:rPr>
              <w:t>Op</w:t>
            </w:r>
            <w:r w:rsidRPr="0013182B">
              <w:rPr>
                <w:rFonts w:ascii="Aptos Narrow" w:eastAsia="Times New Roman" w:hAnsi="Aptos Narrow" w:cs="Times New Roman"/>
                <w:color w:val="000000"/>
                <w:sz w:val="22"/>
                <w:lang w:eastAsia="en-GB"/>
              </w:rPr>
              <w:t xml:space="preserve">timise </w:t>
            </w:r>
            <w:r w:rsidR="00BD02B8" w:rsidRPr="0013182B">
              <w:rPr>
                <w:rFonts w:ascii="Aptos Narrow" w:eastAsia="Times New Roman" w:hAnsi="Aptos Narrow" w:cs="Times New Roman"/>
                <w:color w:val="000000"/>
                <w:sz w:val="22"/>
                <w:lang w:eastAsia="en-GB"/>
              </w:rPr>
              <w:t xml:space="preserve">our digital capabilities </w:t>
            </w:r>
          </w:p>
        </w:tc>
        <w:tc>
          <w:tcPr>
            <w:tcW w:w="2245" w:type="dxa"/>
          </w:tcPr>
          <w:p w14:paraId="117D888D"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c>
          <w:tcPr>
            <w:tcW w:w="2268" w:type="dxa"/>
          </w:tcPr>
          <w:p w14:paraId="66B2DA4D"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c>
          <w:tcPr>
            <w:tcW w:w="2331" w:type="dxa"/>
          </w:tcPr>
          <w:p w14:paraId="11637027"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c>
          <w:tcPr>
            <w:tcW w:w="2063" w:type="dxa"/>
          </w:tcPr>
          <w:p w14:paraId="12327C6A"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r>
      <w:tr w:rsidR="00BD02B8" w:rsidRPr="0013182B" w14:paraId="09B37175" w14:textId="43E5489E" w:rsidTr="00422AB9">
        <w:trPr>
          <w:trHeight w:val="870"/>
        </w:trPr>
        <w:tc>
          <w:tcPr>
            <w:tcW w:w="4696" w:type="dxa"/>
            <w:shd w:val="clear" w:color="auto" w:fill="auto"/>
            <w:hideMark/>
          </w:tcPr>
          <w:p w14:paraId="478663E7" w14:textId="4CBD193B" w:rsidR="00BD02B8" w:rsidRPr="0013182B" w:rsidRDefault="00BD02B8" w:rsidP="00EA37EC">
            <w:pPr>
              <w:spacing w:after="0" w:line="240" w:lineRule="auto"/>
              <w:rPr>
                <w:rFonts w:ascii="Aptos Narrow" w:eastAsia="Times New Roman" w:hAnsi="Aptos Narrow" w:cs="Times New Roman"/>
                <w:color w:val="000000"/>
                <w:sz w:val="22"/>
                <w:lang w:eastAsia="en-GB"/>
              </w:rPr>
            </w:pPr>
            <w:r w:rsidRPr="0013182B">
              <w:rPr>
                <w:rFonts w:ascii="Aptos Narrow" w:eastAsia="Times New Roman" w:hAnsi="Aptos Narrow" w:cs="Times New Roman"/>
                <w:color w:val="000000"/>
                <w:sz w:val="22"/>
                <w:lang w:eastAsia="en-GB"/>
              </w:rPr>
              <w:t>Embed our strategic learning framework to ensure people have the right skills</w:t>
            </w:r>
          </w:p>
        </w:tc>
        <w:tc>
          <w:tcPr>
            <w:tcW w:w="2245" w:type="dxa"/>
          </w:tcPr>
          <w:p w14:paraId="0F8874DB"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c>
          <w:tcPr>
            <w:tcW w:w="2268" w:type="dxa"/>
          </w:tcPr>
          <w:p w14:paraId="355A573E"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c>
          <w:tcPr>
            <w:tcW w:w="2331" w:type="dxa"/>
          </w:tcPr>
          <w:p w14:paraId="4F4E7BC2"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c>
          <w:tcPr>
            <w:tcW w:w="2063" w:type="dxa"/>
          </w:tcPr>
          <w:p w14:paraId="4E1FAE1D" w14:textId="77777777" w:rsidR="00BD02B8" w:rsidRPr="0013182B" w:rsidRDefault="00BD02B8" w:rsidP="00EA37EC">
            <w:pPr>
              <w:spacing w:after="0" w:line="240" w:lineRule="auto"/>
              <w:rPr>
                <w:rFonts w:ascii="Aptos Narrow" w:eastAsia="Times New Roman" w:hAnsi="Aptos Narrow" w:cs="Times New Roman"/>
                <w:color w:val="000000"/>
                <w:sz w:val="22"/>
                <w:lang w:eastAsia="en-GB"/>
              </w:rPr>
            </w:pPr>
          </w:p>
        </w:tc>
      </w:tr>
    </w:tbl>
    <w:p w14:paraId="2C735DAE" w14:textId="77777777" w:rsidR="00DE6A15" w:rsidRDefault="00DE6A15" w:rsidP="00DE6A15"/>
    <w:p w14:paraId="10F1FB82" w14:textId="77777777" w:rsidR="00DE6A15" w:rsidRDefault="00DE6A15" w:rsidP="00DE6A15">
      <w:pPr>
        <w:sectPr w:rsidR="00DE6A15" w:rsidSect="00DE6A15">
          <w:pgSz w:w="16838" w:h="11906" w:orient="landscape"/>
          <w:pgMar w:top="1440" w:right="1440" w:bottom="1440" w:left="1440" w:header="708" w:footer="708" w:gutter="0"/>
          <w:cols w:space="708"/>
          <w:docGrid w:linePitch="360"/>
        </w:sectPr>
      </w:pPr>
    </w:p>
    <w:p w14:paraId="60DDAAE2" w14:textId="77777777" w:rsidR="00DE6A15" w:rsidRDefault="00DE6A15" w:rsidP="00DE6A15">
      <w:r>
        <w:lastRenderedPageBreak/>
        <w:t>Project Demand</w:t>
      </w:r>
    </w:p>
    <w:tbl>
      <w:tblPr>
        <w:tblStyle w:val="TableGrid"/>
        <w:tblW w:w="0" w:type="auto"/>
        <w:tblLook w:val="04A0" w:firstRow="1" w:lastRow="0" w:firstColumn="1" w:lastColumn="0" w:noHBand="0" w:noVBand="1"/>
      </w:tblPr>
      <w:tblGrid>
        <w:gridCol w:w="5599"/>
        <w:gridCol w:w="1342"/>
        <w:gridCol w:w="1288"/>
        <w:gridCol w:w="1393"/>
        <w:gridCol w:w="1410"/>
        <w:gridCol w:w="1410"/>
        <w:gridCol w:w="1506"/>
      </w:tblGrid>
      <w:tr w:rsidR="007F7EE5" w:rsidRPr="007F7EE5" w14:paraId="0E609F9E" w14:textId="77777777" w:rsidTr="007F7EE5">
        <w:trPr>
          <w:trHeight w:val="290"/>
        </w:trPr>
        <w:tc>
          <w:tcPr>
            <w:tcW w:w="5599" w:type="dxa"/>
            <w:noWrap/>
            <w:hideMark/>
          </w:tcPr>
          <w:p w14:paraId="356A5A75" w14:textId="77777777" w:rsidR="007F7EE5" w:rsidRPr="007F7EE5" w:rsidRDefault="007F7EE5">
            <w:pPr>
              <w:rPr>
                <w:b/>
                <w:bCs/>
              </w:rPr>
            </w:pPr>
            <w:r w:rsidRPr="007F7EE5">
              <w:rPr>
                <w:b/>
                <w:bCs/>
              </w:rPr>
              <w:t>Objective</w:t>
            </w:r>
          </w:p>
        </w:tc>
        <w:tc>
          <w:tcPr>
            <w:tcW w:w="1342" w:type="dxa"/>
            <w:noWrap/>
            <w:hideMark/>
          </w:tcPr>
          <w:p w14:paraId="4C1D0249" w14:textId="77777777" w:rsidR="007F7EE5" w:rsidRPr="007F7EE5" w:rsidRDefault="007F7EE5">
            <w:pPr>
              <w:rPr>
                <w:b/>
                <w:bCs/>
              </w:rPr>
            </w:pPr>
            <w:r w:rsidRPr="007F7EE5">
              <w:rPr>
                <w:b/>
                <w:bCs/>
              </w:rPr>
              <w:t>Statutory</w:t>
            </w:r>
          </w:p>
        </w:tc>
        <w:tc>
          <w:tcPr>
            <w:tcW w:w="1288" w:type="dxa"/>
            <w:noWrap/>
            <w:hideMark/>
          </w:tcPr>
          <w:p w14:paraId="0FED84D0" w14:textId="77777777" w:rsidR="007F7EE5" w:rsidRPr="007F7EE5" w:rsidRDefault="007F7EE5">
            <w:pPr>
              <w:rPr>
                <w:b/>
                <w:bCs/>
              </w:rPr>
            </w:pPr>
            <w:proofErr w:type="spellStart"/>
            <w:r w:rsidRPr="007F7EE5">
              <w:rPr>
                <w:b/>
                <w:bCs/>
              </w:rPr>
              <w:t>PfG</w:t>
            </w:r>
            <w:proofErr w:type="spellEnd"/>
          </w:p>
        </w:tc>
        <w:tc>
          <w:tcPr>
            <w:tcW w:w="1393" w:type="dxa"/>
            <w:noWrap/>
            <w:hideMark/>
          </w:tcPr>
          <w:p w14:paraId="260CCE52" w14:textId="77777777" w:rsidR="007F7EE5" w:rsidRPr="007F7EE5" w:rsidRDefault="007F7EE5">
            <w:pPr>
              <w:rPr>
                <w:b/>
                <w:bCs/>
              </w:rPr>
            </w:pPr>
            <w:r w:rsidRPr="007F7EE5">
              <w:rPr>
                <w:b/>
                <w:bCs/>
              </w:rPr>
              <w:t>Ministerial</w:t>
            </w:r>
          </w:p>
        </w:tc>
        <w:tc>
          <w:tcPr>
            <w:tcW w:w="1410" w:type="dxa"/>
            <w:noWrap/>
            <w:hideMark/>
          </w:tcPr>
          <w:p w14:paraId="5453E074" w14:textId="77777777" w:rsidR="007F7EE5" w:rsidRPr="007F7EE5" w:rsidRDefault="007F7EE5">
            <w:pPr>
              <w:rPr>
                <w:b/>
                <w:bCs/>
              </w:rPr>
            </w:pPr>
            <w:r w:rsidRPr="007F7EE5">
              <w:rPr>
                <w:b/>
                <w:bCs/>
              </w:rPr>
              <w:t>Ring Fenced</w:t>
            </w:r>
          </w:p>
        </w:tc>
        <w:tc>
          <w:tcPr>
            <w:tcW w:w="1410" w:type="dxa"/>
            <w:noWrap/>
            <w:hideMark/>
          </w:tcPr>
          <w:p w14:paraId="30D6929D" w14:textId="77777777" w:rsidR="007F7EE5" w:rsidRPr="007F7EE5" w:rsidRDefault="007F7EE5">
            <w:pPr>
              <w:rPr>
                <w:b/>
                <w:bCs/>
              </w:rPr>
            </w:pPr>
            <w:r w:rsidRPr="007F7EE5">
              <w:rPr>
                <w:b/>
                <w:bCs/>
              </w:rPr>
              <w:t>Mandatory</w:t>
            </w:r>
          </w:p>
        </w:tc>
        <w:tc>
          <w:tcPr>
            <w:tcW w:w="1506" w:type="dxa"/>
            <w:noWrap/>
            <w:hideMark/>
          </w:tcPr>
          <w:p w14:paraId="32C36E06" w14:textId="77777777" w:rsidR="007F7EE5" w:rsidRPr="007F7EE5" w:rsidRDefault="007F7EE5">
            <w:pPr>
              <w:rPr>
                <w:b/>
                <w:bCs/>
              </w:rPr>
            </w:pPr>
            <w:r w:rsidRPr="007F7EE5">
              <w:rPr>
                <w:b/>
                <w:bCs/>
              </w:rPr>
              <w:t>Total</w:t>
            </w:r>
          </w:p>
        </w:tc>
      </w:tr>
      <w:tr w:rsidR="007F7EE5" w:rsidRPr="007F7EE5" w14:paraId="00AE1019" w14:textId="77777777" w:rsidTr="007F7EE5">
        <w:trPr>
          <w:trHeight w:val="290"/>
        </w:trPr>
        <w:tc>
          <w:tcPr>
            <w:tcW w:w="5599" w:type="dxa"/>
            <w:noWrap/>
            <w:hideMark/>
          </w:tcPr>
          <w:p w14:paraId="2BD83629" w14:textId="77777777" w:rsidR="007F7EE5" w:rsidRPr="007F7EE5" w:rsidRDefault="007F7EE5">
            <w:r w:rsidRPr="007F7EE5">
              <w:t>30x30 Land and Sea</w:t>
            </w:r>
          </w:p>
        </w:tc>
        <w:tc>
          <w:tcPr>
            <w:tcW w:w="1342" w:type="dxa"/>
            <w:noWrap/>
            <w:hideMark/>
          </w:tcPr>
          <w:p w14:paraId="20A27A7E" w14:textId="77777777" w:rsidR="007F7EE5" w:rsidRPr="007F7EE5" w:rsidRDefault="007F7EE5" w:rsidP="007F7EE5">
            <w:r w:rsidRPr="007F7EE5">
              <w:t>1.010</w:t>
            </w:r>
          </w:p>
        </w:tc>
        <w:tc>
          <w:tcPr>
            <w:tcW w:w="1288" w:type="dxa"/>
            <w:noWrap/>
            <w:hideMark/>
          </w:tcPr>
          <w:p w14:paraId="14420513" w14:textId="77777777" w:rsidR="007F7EE5" w:rsidRPr="007F7EE5" w:rsidRDefault="007F7EE5" w:rsidP="007F7EE5">
            <w:r w:rsidRPr="007F7EE5">
              <w:t>0.180</w:t>
            </w:r>
          </w:p>
        </w:tc>
        <w:tc>
          <w:tcPr>
            <w:tcW w:w="1393" w:type="dxa"/>
            <w:noWrap/>
            <w:hideMark/>
          </w:tcPr>
          <w:p w14:paraId="43C96073" w14:textId="77777777" w:rsidR="007F7EE5" w:rsidRPr="007F7EE5" w:rsidRDefault="007F7EE5" w:rsidP="007F7EE5">
            <w:r w:rsidRPr="007F7EE5">
              <w:t>0.097</w:t>
            </w:r>
          </w:p>
        </w:tc>
        <w:tc>
          <w:tcPr>
            <w:tcW w:w="1410" w:type="dxa"/>
            <w:noWrap/>
            <w:hideMark/>
          </w:tcPr>
          <w:p w14:paraId="1F85FE9C" w14:textId="77777777" w:rsidR="007F7EE5" w:rsidRPr="007F7EE5" w:rsidRDefault="007F7EE5" w:rsidP="007F7EE5">
            <w:r w:rsidRPr="007F7EE5">
              <w:t>0.000</w:t>
            </w:r>
          </w:p>
        </w:tc>
        <w:tc>
          <w:tcPr>
            <w:tcW w:w="1410" w:type="dxa"/>
            <w:shd w:val="clear" w:color="auto" w:fill="D9D9D9" w:themeFill="background1" w:themeFillShade="D9"/>
            <w:noWrap/>
            <w:hideMark/>
          </w:tcPr>
          <w:p w14:paraId="7285708C" w14:textId="77777777" w:rsidR="007F7EE5" w:rsidRPr="007F7EE5" w:rsidRDefault="007F7EE5">
            <w:r w:rsidRPr="007F7EE5">
              <w:t> </w:t>
            </w:r>
          </w:p>
        </w:tc>
        <w:tc>
          <w:tcPr>
            <w:tcW w:w="1506" w:type="dxa"/>
            <w:noWrap/>
            <w:hideMark/>
          </w:tcPr>
          <w:p w14:paraId="043BAED0" w14:textId="77777777" w:rsidR="007F7EE5" w:rsidRPr="007F7EE5" w:rsidRDefault="007F7EE5" w:rsidP="007F7EE5">
            <w:r w:rsidRPr="007F7EE5">
              <w:t>1.286</w:t>
            </w:r>
          </w:p>
        </w:tc>
      </w:tr>
      <w:tr w:rsidR="007F7EE5" w:rsidRPr="007F7EE5" w14:paraId="61CDE382" w14:textId="77777777" w:rsidTr="007F7EE5">
        <w:trPr>
          <w:trHeight w:val="290"/>
        </w:trPr>
        <w:tc>
          <w:tcPr>
            <w:tcW w:w="5599" w:type="dxa"/>
            <w:noWrap/>
            <w:hideMark/>
          </w:tcPr>
          <w:p w14:paraId="30AC3AD7" w14:textId="77777777" w:rsidR="007F7EE5" w:rsidRPr="007F7EE5" w:rsidRDefault="007F7EE5">
            <w:r w:rsidRPr="007F7EE5">
              <w:t>Modernise Wildlife Management and Licensing</w:t>
            </w:r>
          </w:p>
        </w:tc>
        <w:tc>
          <w:tcPr>
            <w:tcW w:w="1342" w:type="dxa"/>
            <w:noWrap/>
            <w:hideMark/>
          </w:tcPr>
          <w:p w14:paraId="5A5A26F1" w14:textId="77777777" w:rsidR="007F7EE5" w:rsidRPr="007F7EE5" w:rsidRDefault="007F7EE5" w:rsidP="007F7EE5">
            <w:r w:rsidRPr="007F7EE5">
              <w:t>1.014</w:t>
            </w:r>
          </w:p>
        </w:tc>
        <w:tc>
          <w:tcPr>
            <w:tcW w:w="1288" w:type="dxa"/>
            <w:noWrap/>
            <w:hideMark/>
          </w:tcPr>
          <w:p w14:paraId="4F94D2EA" w14:textId="77777777" w:rsidR="007F7EE5" w:rsidRPr="007F7EE5" w:rsidRDefault="007F7EE5" w:rsidP="007F7EE5">
            <w:r w:rsidRPr="007F7EE5">
              <w:t>0.315</w:t>
            </w:r>
          </w:p>
        </w:tc>
        <w:tc>
          <w:tcPr>
            <w:tcW w:w="1393" w:type="dxa"/>
            <w:noWrap/>
            <w:hideMark/>
          </w:tcPr>
          <w:p w14:paraId="1B6C379F" w14:textId="77777777" w:rsidR="007F7EE5" w:rsidRPr="007F7EE5" w:rsidRDefault="007F7EE5" w:rsidP="007F7EE5">
            <w:r w:rsidRPr="007F7EE5">
              <w:t>1.834</w:t>
            </w:r>
          </w:p>
        </w:tc>
        <w:tc>
          <w:tcPr>
            <w:tcW w:w="1410" w:type="dxa"/>
            <w:noWrap/>
            <w:hideMark/>
          </w:tcPr>
          <w:p w14:paraId="219E95B9" w14:textId="77777777" w:rsidR="007F7EE5" w:rsidRPr="007F7EE5" w:rsidRDefault="007F7EE5" w:rsidP="007F7EE5">
            <w:r w:rsidRPr="007F7EE5">
              <w:t>0.000</w:t>
            </w:r>
          </w:p>
        </w:tc>
        <w:tc>
          <w:tcPr>
            <w:tcW w:w="1410" w:type="dxa"/>
            <w:shd w:val="clear" w:color="auto" w:fill="D9D9D9" w:themeFill="background1" w:themeFillShade="D9"/>
            <w:noWrap/>
            <w:hideMark/>
          </w:tcPr>
          <w:p w14:paraId="5BE28E35" w14:textId="77777777" w:rsidR="007F7EE5" w:rsidRPr="007F7EE5" w:rsidRDefault="007F7EE5">
            <w:r w:rsidRPr="007F7EE5">
              <w:t> </w:t>
            </w:r>
          </w:p>
        </w:tc>
        <w:tc>
          <w:tcPr>
            <w:tcW w:w="1506" w:type="dxa"/>
            <w:noWrap/>
            <w:hideMark/>
          </w:tcPr>
          <w:p w14:paraId="1D766358" w14:textId="77777777" w:rsidR="007F7EE5" w:rsidRPr="007F7EE5" w:rsidRDefault="007F7EE5" w:rsidP="007F7EE5">
            <w:r w:rsidRPr="007F7EE5">
              <w:t>3.163</w:t>
            </w:r>
          </w:p>
        </w:tc>
      </w:tr>
      <w:tr w:rsidR="007F7EE5" w:rsidRPr="007F7EE5" w14:paraId="6AFCCB06" w14:textId="77777777" w:rsidTr="007F7EE5">
        <w:trPr>
          <w:trHeight w:val="290"/>
        </w:trPr>
        <w:tc>
          <w:tcPr>
            <w:tcW w:w="5599" w:type="dxa"/>
            <w:noWrap/>
            <w:hideMark/>
          </w:tcPr>
          <w:p w14:paraId="329DE970" w14:textId="77777777" w:rsidR="007F7EE5" w:rsidRPr="007F7EE5" w:rsidRDefault="007F7EE5">
            <w:r w:rsidRPr="007F7EE5">
              <w:t>Engage and Influence Planning and Regulatory Systems</w:t>
            </w:r>
          </w:p>
        </w:tc>
        <w:tc>
          <w:tcPr>
            <w:tcW w:w="1342" w:type="dxa"/>
            <w:noWrap/>
            <w:hideMark/>
          </w:tcPr>
          <w:p w14:paraId="6F114726" w14:textId="77777777" w:rsidR="007F7EE5" w:rsidRPr="007F7EE5" w:rsidRDefault="007F7EE5" w:rsidP="007F7EE5">
            <w:r w:rsidRPr="007F7EE5">
              <w:t>0.318</w:t>
            </w:r>
          </w:p>
        </w:tc>
        <w:tc>
          <w:tcPr>
            <w:tcW w:w="1288" w:type="dxa"/>
            <w:noWrap/>
            <w:hideMark/>
          </w:tcPr>
          <w:p w14:paraId="04E3785E" w14:textId="77777777" w:rsidR="007F7EE5" w:rsidRPr="007F7EE5" w:rsidRDefault="007F7EE5" w:rsidP="007F7EE5">
            <w:r w:rsidRPr="007F7EE5">
              <w:t>0.000</w:t>
            </w:r>
          </w:p>
        </w:tc>
        <w:tc>
          <w:tcPr>
            <w:tcW w:w="1393" w:type="dxa"/>
            <w:noWrap/>
            <w:hideMark/>
          </w:tcPr>
          <w:p w14:paraId="258D4F7E" w14:textId="77777777" w:rsidR="007F7EE5" w:rsidRPr="007F7EE5" w:rsidRDefault="007F7EE5" w:rsidP="007F7EE5">
            <w:r w:rsidRPr="007F7EE5">
              <w:t>0.003</w:t>
            </w:r>
          </w:p>
        </w:tc>
        <w:tc>
          <w:tcPr>
            <w:tcW w:w="1410" w:type="dxa"/>
            <w:noWrap/>
            <w:hideMark/>
          </w:tcPr>
          <w:p w14:paraId="392F6818" w14:textId="77777777" w:rsidR="007F7EE5" w:rsidRPr="007F7EE5" w:rsidRDefault="007F7EE5" w:rsidP="007F7EE5">
            <w:r w:rsidRPr="007F7EE5">
              <w:t>0.000</w:t>
            </w:r>
          </w:p>
        </w:tc>
        <w:tc>
          <w:tcPr>
            <w:tcW w:w="1410" w:type="dxa"/>
            <w:shd w:val="clear" w:color="auto" w:fill="D9D9D9" w:themeFill="background1" w:themeFillShade="D9"/>
            <w:noWrap/>
            <w:hideMark/>
          </w:tcPr>
          <w:p w14:paraId="6AB939F5" w14:textId="77777777" w:rsidR="007F7EE5" w:rsidRPr="007F7EE5" w:rsidRDefault="007F7EE5">
            <w:r w:rsidRPr="007F7EE5">
              <w:t> </w:t>
            </w:r>
          </w:p>
        </w:tc>
        <w:tc>
          <w:tcPr>
            <w:tcW w:w="1506" w:type="dxa"/>
            <w:noWrap/>
            <w:hideMark/>
          </w:tcPr>
          <w:p w14:paraId="5EF152A7" w14:textId="77777777" w:rsidR="007F7EE5" w:rsidRPr="007F7EE5" w:rsidRDefault="007F7EE5" w:rsidP="007F7EE5">
            <w:r w:rsidRPr="007F7EE5">
              <w:t>0.321</w:t>
            </w:r>
          </w:p>
        </w:tc>
      </w:tr>
      <w:tr w:rsidR="007F7EE5" w:rsidRPr="007F7EE5" w14:paraId="01E5875A" w14:textId="77777777" w:rsidTr="007F7EE5">
        <w:trPr>
          <w:trHeight w:val="290"/>
        </w:trPr>
        <w:tc>
          <w:tcPr>
            <w:tcW w:w="5599" w:type="dxa"/>
            <w:noWrap/>
            <w:hideMark/>
          </w:tcPr>
          <w:p w14:paraId="7F0596C4" w14:textId="77777777" w:rsidR="007F7EE5" w:rsidRPr="007F7EE5" w:rsidRDefault="007F7EE5">
            <w:r w:rsidRPr="007F7EE5">
              <w:t>Coastal and Marine Transformation</w:t>
            </w:r>
          </w:p>
        </w:tc>
        <w:tc>
          <w:tcPr>
            <w:tcW w:w="1342" w:type="dxa"/>
            <w:noWrap/>
            <w:hideMark/>
          </w:tcPr>
          <w:p w14:paraId="1475EB7F" w14:textId="77777777" w:rsidR="007F7EE5" w:rsidRPr="007F7EE5" w:rsidRDefault="007F7EE5" w:rsidP="007F7EE5">
            <w:r w:rsidRPr="007F7EE5">
              <w:t>1.367</w:t>
            </w:r>
          </w:p>
        </w:tc>
        <w:tc>
          <w:tcPr>
            <w:tcW w:w="1288" w:type="dxa"/>
            <w:noWrap/>
            <w:hideMark/>
          </w:tcPr>
          <w:p w14:paraId="0AD81838" w14:textId="77777777" w:rsidR="007F7EE5" w:rsidRPr="007F7EE5" w:rsidRDefault="007F7EE5" w:rsidP="007F7EE5">
            <w:r w:rsidRPr="007F7EE5">
              <w:t>0.435</w:t>
            </w:r>
          </w:p>
        </w:tc>
        <w:tc>
          <w:tcPr>
            <w:tcW w:w="1393" w:type="dxa"/>
            <w:noWrap/>
            <w:hideMark/>
          </w:tcPr>
          <w:p w14:paraId="1F25CED9" w14:textId="77777777" w:rsidR="007F7EE5" w:rsidRPr="007F7EE5" w:rsidRDefault="007F7EE5" w:rsidP="007F7EE5">
            <w:r w:rsidRPr="007F7EE5">
              <w:t>0.200</w:t>
            </w:r>
          </w:p>
        </w:tc>
        <w:tc>
          <w:tcPr>
            <w:tcW w:w="1410" w:type="dxa"/>
            <w:noWrap/>
            <w:hideMark/>
          </w:tcPr>
          <w:p w14:paraId="087D1EA5" w14:textId="77777777" w:rsidR="007F7EE5" w:rsidRPr="007F7EE5" w:rsidRDefault="007F7EE5" w:rsidP="007F7EE5">
            <w:r w:rsidRPr="007F7EE5">
              <w:t>0.485</w:t>
            </w:r>
          </w:p>
        </w:tc>
        <w:tc>
          <w:tcPr>
            <w:tcW w:w="1410" w:type="dxa"/>
            <w:shd w:val="clear" w:color="auto" w:fill="D9D9D9" w:themeFill="background1" w:themeFillShade="D9"/>
            <w:noWrap/>
            <w:hideMark/>
          </w:tcPr>
          <w:p w14:paraId="430D622E" w14:textId="77777777" w:rsidR="007F7EE5" w:rsidRPr="007F7EE5" w:rsidRDefault="007F7EE5">
            <w:r w:rsidRPr="007F7EE5">
              <w:t> </w:t>
            </w:r>
          </w:p>
        </w:tc>
        <w:tc>
          <w:tcPr>
            <w:tcW w:w="1506" w:type="dxa"/>
            <w:noWrap/>
            <w:hideMark/>
          </w:tcPr>
          <w:p w14:paraId="737C4810" w14:textId="77777777" w:rsidR="007F7EE5" w:rsidRPr="007F7EE5" w:rsidRDefault="007F7EE5" w:rsidP="007F7EE5">
            <w:r w:rsidRPr="007F7EE5">
              <w:t>2.487</w:t>
            </w:r>
          </w:p>
        </w:tc>
      </w:tr>
      <w:tr w:rsidR="007F7EE5" w:rsidRPr="007F7EE5" w14:paraId="1B16270F" w14:textId="77777777" w:rsidTr="007F7EE5">
        <w:trPr>
          <w:trHeight w:val="290"/>
        </w:trPr>
        <w:tc>
          <w:tcPr>
            <w:tcW w:w="5599" w:type="dxa"/>
            <w:noWrap/>
            <w:hideMark/>
          </w:tcPr>
          <w:p w14:paraId="5D862CC9" w14:textId="77777777" w:rsidR="007F7EE5" w:rsidRPr="007F7EE5" w:rsidRDefault="007F7EE5">
            <w:r w:rsidRPr="007F7EE5">
              <w:t>Scottish Biodiversity Strategy</w:t>
            </w:r>
          </w:p>
        </w:tc>
        <w:tc>
          <w:tcPr>
            <w:tcW w:w="1342" w:type="dxa"/>
            <w:noWrap/>
            <w:hideMark/>
          </w:tcPr>
          <w:p w14:paraId="7F70F17C" w14:textId="77777777" w:rsidR="007F7EE5" w:rsidRPr="007F7EE5" w:rsidRDefault="007F7EE5" w:rsidP="007F7EE5">
            <w:r w:rsidRPr="007F7EE5">
              <w:t>0.000</w:t>
            </w:r>
          </w:p>
        </w:tc>
        <w:tc>
          <w:tcPr>
            <w:tcW w:w="1288" w:type="dxa"/>
            <w:noWrap/>
            <w:hideMark/>
          </w:tcPr>
          <w:p w14:paraId="2AED2A6B" w14:textId="77777777" w:rsidR="007F7EE5" w:rsidRPr="007F7EE5" w:rsidRDefault="007F7EE5" w:rsidP="007F7EE5">
            <w:r w:rsidRPr="007F7EE5">
              <w:t>0.030</w:t>
            </w:r>
          </w:p>
        </w:tc>
        <w:tc>
          <w:tcPr>
            <w:tcW w:w="1393" w:type="dxa"/>
            <w:noWrap/>
            <w:hideMark/>
          </w:tcPr>
          <w:p w14:paraId="678114D3" w14:textId="77777777" w:rsidR="007F7EE5" w:rsidRPr="007F7EE5" w:rsidRDefault="007F7EE5" w:rsidP="007F7EE5">
            <w:r w:rsidRPr="007F7EE5">
              <w:t>0.000</w:t>
            </w:r>
          </w:p>
        </w:tc>
        <w:tc>
          <w:tcPr>
            <w:tcW w:w="1410" w:type="dxa"/>
            <w:noWrap/>
            <w:hideMark/>
          </w:tcPr>
          <w:p w14:paraId="5E08C734" w14:textId="77777777" w:rsidR="007F7EE5" w:rsidRPr="007F7EE5" w:rsidRDefault="007F7EE5" w:rsidP="007F7EE5">
            <w:r w:rsidRPr="007F7EE5">
              <w:t>0.000</w:t>
            </w:r>
          </w:p>
        </w:tc>
        <w:tc>
          <w:tcPr>
            <w:tcW w:w="1410" w:type="dxa"/>
            <w:shd w:val="clear" w:color="auto" w:fill="D9D9D9" w:themeFill="background1" w:themeFillShade="D9"/>
            <w:noWrap/>
            <w:hideMark/>
          </w:tcPr>
          <w:p w14:paraId="11CF0CF4" w14:textId="77777777" w:rsidR="007F7EE5" w:rsidRPr="007F7EE5" w:rsidRDefault="007F7EE5">
            <w:r w:rsidRPr="007F7EE5">
              <w:t> </w:t>
            </w:r>
          </w:p>
        </w:tc>
        <w:tc>
          <w:tcPr>
            <w:tcW w:w="1506" w:type="dxa"/>
            <w:noWrap/>
            <w:hideMark/>
          </w:tcPr>
          <w:p w14:paraId="4F30B82B" w14:textId="77777777" w:rsidR="007F7EE5" w:rsidRPr="007F7EE5" w:rsidRDefault="007F7EE5" w:rsidP="007F7EE5">
            <w:r w:rsidRPr="007F7EE5">
              <w:t>0.030</w:t>
            </w:r>
          </w:p>
        </w:tc>
      </w:tr>
      <w:tr w:rsidR="007F7EE5" w:rsidRPr="007F7EE5" w14:paraId="5453B7EE" w14:textId="77777777" w:rsidTr="007F7EE5">
        <w:trPr>
          <w:trHeight w:val="290"/>
        </w:trPr>
        <w:tc>
          <w:tcPr>
            <w:tcW w:w="5599" w:type="dxa"/>
            <w:noWrap/>
            <w:hideMark/>
          </w:tcPr>
          <w:p w14:paraId="3BE53155" w14:textId="77777777" w:rsidR="007F7EE5" w:rsidRPr="007F7EE5" w:rsidRDefault="007F7EE5">
            <w:r w:rsidRPr="007F7EE5">
              <w:t>Peatland Action</w:t>
            </w:r>
          </w:p>
        </w:tc>
        <w:tc>
          <w:tcPr>
            <w:tcW w:w="1342" w:type="dxa"/>
            <w:noWrap/>
            <w:hideMark/>
          </w:tcPr>
          <w:p w14:paraId="62A25D46" w14:textId="77777777" w:rsidR="007F7EE5" w:rsidRPr="007F7EE5" w:rsidRDefault="007F7EE5" w:rsidP="007F7EE5">
            <w:r w:rsidRPr="007F7EE5">
              <w:t>0.000</w:t>
            </w:r>
          </w:p>
        </w:tc>
        <w:tc>
          <w:tcPr>
            <w:tcW w:w="1288" w:type="dxa"/>
            <w:noWrap/>
            <w:hideMark/>
          </w:tcPr>
          <w:p w14:paraId="09E126A4" w14:textId="77777777" w:rsidR="007F7EE5" w:rsidRPr="007F7EE5" w:rsidRDefault="007F7EE5" w:rsidP="007F7EE5">
            <w:r w:rsidRPr="007F7EE5">
              <w:t>0.000</w:t>
            </w:r>
          </w:p>
        </w:tc>
        <w:tc>
          <w:tcPr>
            <w:tcW w:w="1393" w:type="dxa"/>
            <w:noWrap/>
            <w:hideMark/>
          </w:tcPr>
          <w:p w14:paraId="1D941DBF" w14:textId="77777777" w:rsidR="007F7EE5" w:rsidRPr="007F7EE5" w:rsidRDefault="007F7EE5" w:rsidP="007F7EE5">
            <w:r w:rsidRPr="007F7EE5">
              <w:t>0.000</w:t>
            </w:r>
          </w:p>
        </w:tc>
        <w:tc>
          <w:tcPr>
            <w:tcW w:w="1410" w:type="dxa"/>
            <w:noWrap/>
            <w:hideMark/>
          </w:tcPr>
          <w:p w14:paraId="5645FCC1" w14:textId="77777777" w:rsidR="007F7EE5" w:rsidRPr="007F7EE5" w:rsidRDefault="007F7EE5" w:rsidP="007F7EE5">
            <w:r w:rsidRPr="007F7EE5">
              <w:t>14.100</w:t>
            </w:r>
          </w:p>
        </w:tc>
        <w:tc>
          <w:tcPr>
            <w:tcW w:w="1410" w:type="dxa"/>
            <w:shd w:val="clear" w:color="auto" w:fill="D9D9D9" w:themeFill="background1" w:themeFillShade="D9"/>
            <w:noWrap/>
            <w:hideMark/>
          </w:tcPr>
          <w:p w14:paraId="55FE662F" w14:textId="77777777" w:rsidR="007F7EE5" w:rsidRPr="007F7EE5" w:rsidRDefault="007F7EE5">
            <w:r w:rsidRPr="007F7EE5">
              <w:t> </w:t>
            </w:r>
          </w:p>
        </w:tc>
        <w:tc>
          <w:tcPr>
            <w:tcW w:w="1506" w:type="dxa"/>
            <w:noWrap/>
            <w:hideMark/>
          </w:tcPr>
          <w:p w14:paraId="1BA2EC66" w14:textId="77777777" w:rsidR="007F7EE5" w:rsidRPr="007F7EE5" w:rsidRDefault="007F7EE5" w:rsidP="007F7EE5">
            <w:r w:rsidRPr="007F7EE5">
              <w:t>14.100</w:t>
            </w:r>
          </w:p>
        </w:tc>
      </w:tr>
      <w:tr w:rsidR="007F7EE5" w:rsidRPr="007F7EE5" w14:paraId="76C56392" w14:textId="77777777" w:rsidTr="007F7EE5">
        <w:trPr>
          <w:trHeight w:val="290"/>
        </w:trPr>
        <w:tc>
          <w:tcPr>
            <w:tcW w:w="5599" w:type="dxa"/>
            <w:noWrap/>
            <w:hideMark/>
          </w:tcPr>
          <w:p w14:paraId="2AC40C1D" w14:textId="77777777" w:rsidR="007F7EE5" w:rsidRPr="007F7EE5" w:rsidRDefault="007F7EE5">
            <w:r w:rsidRPr="007F7EE5">
              <w:t>Nature Restoration</w:t>
            </w:r>
          </w:p>
        </w:tc>
        <w:tc>
          <w:tcPr>
            <w:tcW w:w="1342" w:type="dxa"/>
            <w:noWrap/>
            <w:hideMark/>
          </w:tcPr>
          <w:p w14:paraId="3E118888" w14:textId="77777777" w:rsidR="007F7EE5" w:rsidRPr="007F7EE5" w:rsidRDefault="007F7EE5" w:rsidP="007F7EE5">
            <w:r w:rsidRPr="007F7EE5">
              <w:t>0.686</w:t>
            </w:r>
          </w:p>
        </w:tc>
        <w:tc>
          <w:tcPr>
            <w:tcW w:w="1288" w:type="dxa"/>
            <w:noWrap/>
            <w:hideMark/>
          </w:tcPr>
          <w:p w14:paraId="41AF94A2" w14:textId="77777777" w:rsidR="007F7EE5" w:rsidRPr="007F7EE5" w:rsidRDefault="007F7EE5" w:rsidP="007F7EE5">
            <w:r w:rsidRPr="007F7EE5">
              <w:t>0.000</w:t>
            </w:r>
          </w:p>
        </w:tc>
        <w:tc>
          <w:tcPr>
            <w:tcW w:w="1393" w:type="dxa"/>
            <w:noWrap/>
            <w:hideMark/>
          </w:tcPr>
          <w:p w14:paraId="07E5F2C8" w14:textId="77777777" w:rsidR="007F7EE5" w:rsidRPr="007F7EE5" w:rsidRDefault="007F7EE5" w:rsidP="007F7EE5">
            <w:r w:rsidRPr="007F7EE5">
              <w:t>0.114</w:t>
            </w:r>
          </w:p>
        </w:tc>
        <w:tc>
          <w:tcPr>
            <w:tcW w:w="1410" w:type="dxa"/>
            <w:noWrap/>
            <w:hideMark/>
          </w:tcPr>
          <w:p w14:paraId="1B9F93A9" w14:textId="77777777" w:rsidR="007F7EE5" w:rsidRPr="007F7EE5" w:rsidRDefault="007F7EE5" w:rsidP="007F7EE5">
            <w:r w:rsidRPr="007F7EE5">
              <w:t>0.000</w:t>
            </w:r>
          </w:p>
        </w:tc>
        <w:tc>
          <w:tcPr>
            <w:tcW w:w="1410" w:type="dxa"/>
            <w:shd w:val="clear" w:color="auto" w:fill="D9D9D9" w:themeFill="background1" w:themeFillShade="D9"/>
            <w:noWrap/>
            <w:hideMark/>
          </w:tcPr>
          <w:p w14:paraId="53F08C4A" w14:textId="77777777" w:rsidR="007F7EE5" w:rsidRPr="007F7EE5" w:rsidRDefault="007F7EE5">
            <w:r w:rsidRPr="007F7EE5">
              <w:t> </w:t>
            </w:r>
          </w:p>
        </w:tc>
        <w:tc>
          <w:tcPr>
            <w:tcW w:w="1506" w:type="dxa"/>
            <w:noWrap/>
            <w:hideMark/>
          </w:tcPr>
          <w:p w14:paraId="4E42E12D" w14:textId="77777777" w:rsidR="007F7EE5" w:rsidRPr="007F7EE5" w:rsidRDefault="007F7EE5" w:rsidP="007F7EE5">
            <w:r w:rsidRPr="007F7EE5">
              <w:t>0.800</w:t>
            </w:r>
          </w:p>
        </w:tc>
      </w:tr>
      <w:tr w:rsidR="007F7EE5" w:rsidRPr="007F7EE5" w14:paraId="56CD5FD7" w14:textId="77777777" w:rsidTr="007F7EE5">
        <w:trPr>
          <w:trHeight w:val="290"/>
        </w:trPr>
        <w:tc>
          <w:tcPr>
            <w:tcW w:w="5599" w:type="dxa"/>
            <w:noWrap/>
            <w:hideMark/>
          </w:tcPr>
          <w:p w14:paraId="0D89CB48" w14:textId="77777777" w:rsidR="007F7EE5" w:rsidRPr="007F7EE5" w:rsidRDefault="007F7EE5">
            <w:r w:rsidRPr="007F7EE5">
              <w:t>Transforming Land Use</w:t>
            </w:r>
          </w:p>
        </w:tc>
        <w:tc>
          <w:tcPr>
            <w:tcW w:w="1342" w:type="dxa"/>
            <w:noWrap/>
            <w:hideMark/>
          </w:tcPr>
          <w:p w14:paraId="7A484AB7" w14:textId="77777777" w:rsidR="007F7EE5" w:rsidRPr="007F7EE5" w:rsidRDefault="007F7EE5" w:rsidP="007F7EE5">
            <w:r w:rsidRPr="007F7EE5">
              <w:t>0.036</w:t>
            </w:r>
          </w:p>
        </w:tc>
        <w:tc>
          <w:tcPr>
            <w:tcW w:w="1288" w:type="dxa"/>
            <w:noWrap/>
            <w:hideMark/>
          </w:tcPr>
          <w:p w14:paraId="42674C36" w14:textId="77777777" w:rsidR="007F7EE5" w:rsidRPr="007F7EE5" w:rsidRDefault="007F7EE5" w:rsidP="007F7EE5">
            <w:r w:rsidRPr="007F7EE5">
              <w:t>0.129</w:t>
            </w:r>
          </w:p>
        </w:tc>
        <w:tc>
          <w:tcPr>
            <w:tcW w:w="1393" w:type="dxa"/>
            <w:noWrap/>
            <w:hideMark/>
          </w:tcPr>
          <w:p w14:paraId="0FE385AB" w14:textId="77777777" w:rsidR="007F7EE5" w:rsidRPr="007F7EE5" w:rsidRDefault="007F7EE5" w:rsidP="007F7EE5">
            <w:r w:rsidRPr="007F7EE5">
              <w:t>0.025</w:t>
            </w:r>
          </w:p>
        </w:tc>
        <w:tc>
          <w:tcPr>
            <w:tcW w:w="1410" w:type="dxa"/>
            <w:noWrap/>
            <w:hideMark/>
          </w:tcPr>
          <w:p w14:paraId="268BA0A1" w14:textId="77777777" w:rsidR="007F7EE5" w:rsidRPr="007F7EE5" w:rsidRDefault="007F7EE5" w:rsidP="007F7EE5">
            <w:r w:rsidRPr="007F7EE5">
              <w:t>0.855</w:t>
            </w:r>
          </w:p>
        </w:tc>
        <w:tc>
          <w:tcPr>
            <w:tcW w:w="1410" w:type="dxa"/>
            <w:shd w:val="clear" w:color="auto" w:fill="D9D9D9" w:themeFill="background1" w:themeFillShade="D9"/>
            <w:noWrap/>
            <w:hideMark/>
          </w:tcPr>
          <w:p w14:paraId="559DFA1B" w14:textId="77777777" w:rsidR="007F7EE5" w:rsidRPr="007F7EE5" w:rsidRDefault="007F7EE5">
            <w:r w:rsidRPr="007F7EE5">
              <w:t> </w:t>
            </w:r>
          </w:p>
        </w:tc>
        <w:tc>
          <w:tcPr>
            <w:tcW w:w="1506" w:type="dxa"/>
            <w:noWrap/>
            <w:hideMark/>
          </w:tcPr>
          <w:p w14:paraId="2890D1CD" w14:textId="77777777" w:rsidR="007F7EE5" w:rsidRPr="007F7EE5" w:rsidRDefault="007F7EE5" w:rsidP="007F7EE5">
            <w:r w:rsidRPr="007F7EE5">
              <w:t>1.045</w:t>
            </w:r>
          </w:p>
        </w:tc>
      </w:tr>
      <w:tr w:rsidR="007F7EE5" w:rsidRPr="007F7EE5" w14:paraId="631A52A6" w14:textId="77777777" w:rsidTr="007F7EE5">
        <w:trPr>
          <w:trHeight w:val="290"/>
        </w:trPr>
        <w:tc>
          <w:tcPr>
            <w:tcW w:w="5599" w:type="dxa"/>
            <w:noWrap/>
            <w:hideMark/>
          </w:tcPr>
          <w:p w14:paraId="1FE2A80E" w14:textId="77777777" w:rsidR="007F7EE5" w:rsidRPr="007F7EE5" w:rsidRDefault="007F7EE5">
            <w:r w:rsidRPr="007F7EE5">
              <w:t>Inspire People to Connect with Nature</w:t>
            </w:r>
          </w:p>
        </w:tc>
        <w:tc>
          <w:tcPr>
            <w:tcW w:w="1342" w:type="dxa"/>
            <w:noWrap/>
            <w:hideMark/>
          </w:tcPr>
          <w:p w14:paraId="5555D89B" w14:textId="77777777" w:rsidR="007F7EE5" w:rsidRPr="007F7EE5" w:rsidRDefault="007F7EE5" w:rsidP="007F7EE5">
            <w:r w:rsidRPr="007F7EE5">
              <w:t>2.015</w:t>
            </w:r>
          </w:p>
        </w:tc>
        <w:tc>
          <w:tcPr>
            <w:tcW w:w="1288" w:type="dxa"/>
            <w:noWrap/>
            <w:hideMark/>
          </w:tcPr>
          <w:p w14:paraId="5963A300" w14:textId="77777777" w:rsidR="007F7EE5" w:rsidRPr="007F7EE5" w:rsidRDefault="007F7EE5" w:rsidP="007F7EE5">
            <w:r w:rsidRPr="007F7EE5">
              <w:t>0.025</w:t>
            </w:r>
          </w:p>
        </w:tc>
        <w:tc>
          <w:tcPr>
            <w:tcW w:w="1393" w:type="dxa"/>
            <w:noWrap/>
            <w:hideMark/>
          </w:tcPr>
          <w:p w14:paraId="5E711808" w14:textId="77777777" w:rsidR="007F7EE5" w:rsidRPr="007F7EE5" w:rsidRDefault="007F7EE5" w:rsidP="007F7EE5">
            <w:r w:rsidRPr="007F7EE5">
              <w:t>0.546</w:t>
            </w:r>
          </w:p>
        </w:tc>
        <w:tc>
          <w:tcPr>
            <w:tcW w:w="1410" w:type="dxa"/>
            <w:noWrap/>
            <w:hideMark/>
          </w:tcPr>
          <w:p w14:paraId="33B3CD5D" w14:textId="77777777" w:rsidR="007F7EE5" w:rsidRPr="007F7EE5" w:rsidRDefault="007F7EE5" w:rsidP="007F7EE5">
            <w:r w:rsidRPr="007F7EE5">
              <w:t>0.000</w:t>
            </w:r>
          </w:p>
        </w:tc>
        <w:tc>
          <w:tcPr>
            <w:tcW w:w="1410" w:type="dxa"/>
            <w:shd w:val="clear" w:color="auto" w:fill="D9D9D9" w:themeFill="background1" w:themeFillShade="D9"/>
            <w:noWrap/>
            <w:hideMark/>
          </w:tcPr>
          <w:p w14:paraId="13DA3630" w14:textId="77777777" w:rsidR="007F7EE5" w:rsidRPr="007F7EE5" w:rsidRDefault="007F7EE5">
            <w:r w:rsidRPr="007F7EE5">
              <w:t> </w:t>
            </w:r>
          </w:p>
        </w:tc>
        <w:tc>
          <w:tcPr>
            <w:tcW w:w="1506" w:type="dxa"/>
            <w:noWrap/>
            <w:hideMark/>
          </w:tcPr>
          <w:p w14:paraId="355D9B44" w14:textId="77777777" w:rsidR="007F7EE5" w:rsidRPr="007F7EE5" w:rsidRDefault="007F7EE5" w:rsidP="007F7EE5">
            <w:r w:rsidRPr="007F7EE5">
              <w:t>2.586</w:t>
            </w:r>
          </w:p>
        </w:tc>
      </w:tr>
      <w:tr w:rsidR="007F7EE5" w:rsidRPr="007F7EE5" w14:paraId="356717A5" w14:textId="77777777" w:rsidTr="007F7EE5">
        <w:trPr>
          <w:trHeight w:val="290"/>
        </w:trPr>
        <w:tc>
          <w:tcPr>
            <w:tcW w:w="5599" w:type="dxa"/>
            <w:noWrap/>
            <w:hideMark/>
          </w:tcPr>
          <w:p w14:paraId="03E18712" w14:textId="77777777" w:rsidR="007F7EE5" w:rsidRPr="007F7EE5" w:rsidRDefault="007F7EE5">
            <w:r w:rsidRPr="007F7EE5">
              <w:t>Private Sector Investment into Nature</w:t>
            </w:r>
          </w:p>
        </w:tc>
        <w:tc>
          <w:tcPr>
            <w:tcW w:w="1342" w:type="dxa"/>
            <w:noWrap/>
            <w:hideMark/>
          </w:tcPr>
          <w:p w14:paraId="7E076C11" w14:textId="77777777" w:rsidR="007F7EE5" w:rsidRPr="007F7EE5" w:rsidRDefault="007F7EE5" w:rsidP="007F7EE5">
            <w:r w:rsidRPr="007F7EE5">
              <w:t>0.000</w:t>
            </w:r>
          </w:p>
        </w:tc>
        <w:tc>
          <w:tcPr>
            <w:tcW w:w="1288" w:type="dxa"/>
            <w:noWrap/>
            <w:hideMark/>
          </w:tcPr>
          <w:p w14:paraId="7DC9C0A8" w14:textId="77777777" w:rsidR="007F7EE5" w:rsidRPr="007F7EE5" w:rsidRDefault="007F7EE5" w:rsidP="007F7EE5">
            <w:r w:rsidRPr="007F7EE5">
              <w:t>0.050</w:t>
            </w:r>
          </w:p>
        </w:tc>
        <w:tc>
          <w:tcPr>
            <w:tcW w:w="1393" w:type="dxa"/>
            <w:noWrap/>
            <w:hideMark/>
          </w:tcPr>
          <w:p w14:paraId="3FF0F03B" w14:textId="77777777" w:rsidR="007F7EE5" w:rsidRPr="007F7EE5" w:rsidRDefault="007F7EE5" w:rsidP="007F7EE5">
            <w:r w:rsidRPr="007F7EE5">
              <w:t>0.280</w:t>
            </w:r>
          </w:p>
        </w:tc>
        <w:tc>
          <w:tcPr>
            <w:tcW w:w="1410" w:type="dxa"/>
            <w:noWrap/>
            <w:hideMark/>
          </w:tcPr>
          <w:p w14:paraId="193CE360" w14:textId="77777777" w:rsidR="007F7EE5" w:rsidRPr="007F7EE5" w:rsidRDefault="007F7EE5" w:rsidP="007F7EE5">
            <w:r w:rsidRPr="007F7EE5">
              <w:t>0.000</w:t>
            </w:r>
          </w:p>
        </w:tc>
        <w:tc>
          <w:tcPr>
            <w:tcW w:w="1410" w:type="dxa"/>
            <w:shd w:val="clear" w:color="auto" w:fill="D9D9D9" w:themeFill="background1" w:themeFillShade="D9"/>
            <w:noWrap/>
            <w:hideMark/>
          </w:tcPr>
          <w:p w14:paraId="4FEB887B" w14:textId="77777777" w:rsidR="007F7EE5" w:rsidRPr="007F7EE5" w:rsidRDefault="007F7EE5">
            <w:r w:rsidRPr="007F7EE5">
              <w:t> </w:t>
            </w:r>
          </w:p>
        </w:tc>
        <w:tc>
          <w:tcPr>
            <w:tcW w:w="1506" w:type="dxa"/>
            <w:noWrap/>
            <w:hideMark/>
          </w:tcPr>
          <w:p w14:paraId="19DFAFC7" w14:textId="77777777" w:rsidR="007F7EE5" w:rsidRPr="007F7EE5" w:rsidRDefault="007F7EE5" w:rsidP="007F7EE5">
            <w:r w:rsidRPr="007F7EE5">
              <w:t>0.330</w:t>
            </w:r>
          </w:p>
        </w:tc>
      </w:tr>
      <w:tr w:rsidR="007F7EE5" w:rsidRPr="007F7EE5" w14:paraId="0AD3195B" w14:textId="77777777" w:rsidTr="007F7EE5">
        <w:trPr>
          <w:trHeight w:val="290"/>
        </w:trPr>
        <w:tc>
          <w:tcPr>
            <w:tcW w:w="5599" w:type="dxa"/>
            <w:noWrap/>
            <w:hideMark/>
          </w:tcPr>
          <w:p w14:paraId="4F02F12D" w14:textId="77777777" w:rsidR="007F7EE5" w:rsidRPr="007F7EE5" w:rsidRDefault="007F7EE5">
            <w:r w:rsidRPr="007F7EE5">
              <w:t>Natural Capital</w:t>
            </w:r>
          </w:p>
        </w:tc>
        <w:tc>
          <w:tcPr>
            <w:tcW w:w="1342" w:type="dxa"/>
            <w:noWrap/>
            <w:hideMark/>
          </w:tcPr>
          <w:p w14:paraId="3EEB3C31" w14:textId="77777777" w:rsidR="007F7EE5" w:rsidRPr="007F7EE5" w:rsidRDefault="007F7EE5" w:rsidP="007F7EE5">
            <w:r w:rsidRPr="007F7EE5">
              <w:t>0.000</w:t>
            </w:r>
          </w:p>
        </w:tc>
        <w:tc>
          <w:tcPr>
            <w:tcW w:w="1288" w:type="dxa"/>
            <w:noWrap/>
            <w:hideMark/>
          </w:tcPr>
          <w:p w14:paraId="6170EC68" w14:textId="77777777" w:rsidR="007F7EE5" w:rsidRPr="007F7EE5" w:rsidRDefault="007F7EE5" w:rsidP="007F7EE5">
            <w:r w:rsidRPr="007F7EE5">
              <w:t>0.000</w:t>
            </w:r>
          </w:p>
        </w:tc>
        <w:tc>
          <w:tcPr>
            <w:tcW w:w="1393" w:type="dxa"/>
            <w:noWrap/>
            <w:hideMark/>
          </w:tcPr>
          <w:p w14:paraId="442A2BFF" w14:textId="77777777" w:rsidR="007F7EE5" w:rsidRPr="007F7EE5" w:rsidRDefault="007F7EE5" w:rsidP="007F7EE5">
            <w:r w:rsidRPr="007F7EE5">
              <w:t>0.000</w:t>
            </w:r>
          </w:p>
        </w:tc>
        <w:tc>
          <w:tcPr>
            <w:tcW w:w="1410" w:type="dxa"/>
            <w:noWrap/>
            <w:hideMark/>
          </w:tcPr>
          <w:p w14:paraId="20E6A3CA" w14:textId="77777777" w:rsidR="007F7EE5" w:rsidRPr="007F7EE5" w:rsidRDefault="007F7EE5" w:rsidP="007F7EE5">
            <w:r w:rsidRPr="007F7EE5">
              <w:t>0.000</w:t>
            </w:r>
          </w:p>
        </w:tc>
        <w:tc>
          <w:tcPr>
            <w:tcW w:w="1410" w:type="dxa"/>
            <w:shd w:val="clear" w:color="auto" w:fill="D9D9D9" w:themeFill="background1" w:themeFillShade="D9"/>
            <w:noWrap/>
            <w:hideMark/>
          </w:tcPr>
          <w:p w14:paraId="4B26412B" w14:textId="77777777" w:rsidR="007F7EE5" w:rsidRPr="007F7EE5" w:rsidRDefault="007F7EE5">
            <w:r w:rsidRPr="007F7EE5">
              <w:t> </w:t>
            </w:r>
          </w:p>
        </w:tc>
        <w:tc>
          <w:tcPr>
            <w:tcW w:w="1506" w:type="dxa"/>
            <w:noWrap/>
            <w:hideMark/>
          </w:tcPr>
          <w:p w14:paraId="159EDEB9" w14:textId="77777777" w:rsidR="007F7EE5" w:rsidRPr="007F7EE5" w:rsidRDefault="007F7EE5" w:rsidP="007F7EE5">
            <w:r w:rsidRPr="007F7EE5">
              <w:t>0.000</w:t>
            </w:r>
          </w:p>
        </w:tc>
      </w:tr>
      <w:tr w:rsidR="007F7EE5" w:rsidRPr="007F7EE5" w14:paraId="7CB0107C" w14:textId="77777777" w:rsidTr="007F7EE5">
        <w:trPr>
          <w:trHeight w:val="290"/>
        </w:trPr>
        <w:tc>
          <w:tcPr>
            <w:tcW w:w="5599" w:type="dxa"/>
            <w:noWrap/>
            <w:hideMark/>
          </w:tcPr>
          <w:p w14:paraId="5F8069BC" w14:textId="77777777" w:rsidR="007F7EE5" w:rsidRPr="007F7EE5" w:rsidRDefault="007F7EE5">
            <w:r w:rsidRPr="007F7EE5">
              <w:t>Nature Based Skills and Jobs</w:t>
            </w:r>
          </w:p>
        </w:tc>
        <w:tc>
          <w:tcPr>
            <w:tcW w:w="1342" w:type="dxa"/>
            <w:noWrap/>
            <w:hideMark/>
          </w:tcPr>
          <w:p w14:paraId="5C653B8B" w14:textId="77777777" w:rsidR="007F7EE5" w:rsidRPr="007F7EE5" w:rsidRDefault="007F7EE5" w:rsidP="007F7EE5">
            <w:r w:rsidRPr="007F7EE5">
              <w:t>0.000</w:t>
            </w:r>
          </w:p>
        </w:tc>
        <w:tc>
          <w:tcPr>
            <w:tcW w:w="1288" w:type="dxa"/>
            <w:noWrap/>
            <w:hideMark/>
          </w:tcPr>
          <w:p w14:paraId="32AA3311" w14:textId="77777777" w:rsidR="007F7EE5" w:rsidRPr="007F7EE5" w:rsidRDefault="007F7EE5" w:rsidP="007F7EE5">
            <w:r w:rsidRPr="007F7EE5">
              <w:t>0.060</w:t>
            </w:r>
          </w:p>
        </w:tc>
        <w:tc>
          <w:tcPr>
            <w:tcW w:w="1393" w:type="dxa"/>
            <w:noWrap/>
            <w:hideMark/>
          </w:tcPr>
          <w:p w14:paraId="4675D869" w14:textId="77777777" w:rsidR="007F7EE5" w:rsidRPr="007F7EE5" w:rsidRDefault="007F7EE5" w:rsidP="007F7EE5">
            <w:r w:rsidRPr="007F7EE5">
              <w:t>0.000</w:t>
            </w:r>
          </w:p>
        </w:tc>
        <w:tc>
          <w:tcPr>
            <w:tcW w:w="1410" w:type="dxa"/>
            <w:noWrap/>
            <w:hideMark/>
          </w:tcPr>
          <w:p w14:paraId="31FC07B1" w14:textId="77777777" w:rsidR="007F7EE5" w:rsidRPr="007F7EE5" w:rsidRDefault="007F7EE5" w:rsidP="007F7EE5">
            <w:r w:rsidRPr="007F7EE5">
              <w:t>0.000</w:t>
            </w:r>
          </w:p>
        </w:tc>
        <w:tc>
          <w:tcPr>
            <w:tcW w:w="1410" w:type="dxa"/>
            <w:shd w:val="clear" w:color="auto" w:fill="D9D9D9" w:themeFill="background1" w:themeFillShade="D9"/>
            <w:noWrap/>
            <w:hideMark/>
          </w:tcPr>
          <w:p w14:paraId="2CBFD915" w14:textId="77777777" w:rsidR="007F7EE5" w:rsidRPr="007F7EE5" w:rsidRDefault="007F7EE5">
            <w:r w:rsidRPr="007F7EE5">
              <w:t> </w:t>
            </w:r>
          </w:p>
        </w:tc>
        <w:tc>
          <w:tcPr>
            <w:tcW w:w="1506" w:type="dxa"/>
            <w:noWrap/>
            <w:hideMark/>
          </w:tcPr>
          <w:p w14:paraId="56F7D4EB" w14:textId="77777777" w:rsidR="007F7EE5" w:rsidRPr="007F7EE5" w:rsidRDefault="007F7EE5" w:rsidP="007F7EE5">
            <w:r w:rsidRPr="007F7EE5">
              <w:t>0.060</w:t>
            </w:r>
          </w:p>
        </w:tc>
      </w:tr>
      <w:tr w:rsidR="007F7EE5" w:rsidRPr="007F7EE5" w14:paraId="5DF06CE2" w14:textId="77777777" w:rsidTr="007F7EE5">
        <w:trPr>
          <w:trHeight w:val="290"/>
        </w:trPr>
        <w:tc>
          <w:tcPr>
            <w:tcW w:w="5599" w:type="dxa"/>
            <w:noWrap/>
            <w:hideMark/>
          </w:tcPr>
          <w:p w14:paraId="09757271" w14:textId="77777777" w:rsidR="007F7EE5" w:rsidRPr="007F7EE5" w:rsidRDefault="007F7EE5">
            <w:r w:rsidRPr="007F7EE5">
              <w:t>New Ways of Working</w:t>
            </w:r>
          </w:p>
        </w:tc>
        <w:tc>
          <w:tcPr>
            <w:tcW w:w="1342" w:type="dxa"/>
            <w:noWrap/>
            <w:hideMark/>
          </w:tcPr>
          <w:p w14:paraId="79B4033B" w14:textId="77777777" w:rsidR="007F7EE5" w:rsidRPr="007F7EE5" w:rsidRDefault="007F7EE5" w:rsidP="007F7EE5">
            <w:r w:rsidRPr="007F7EE5">
              <w:t>1.104</w:t>
            </w:r>
          </w:p>
        </w:tc>
        <w:tc>
          <w:tcPr>
            <w:tcW w:w="1288" w:type="dxa"/>
            <w:noWrap/>
            <w:hideMark/>
          </w:tcPr>
          <w:p w14:paraId="09ECF8C1" w14:textId="77777777" w:rsidR="007F7EE5" w:rsidRPr="007F7EE5" w:rsidRDefault="007F7EE5" w:rsidP="007F7EE5">
            <w:r w:rsidRPr="007F7EE5">
              <w:t>0.000</w:t>
            </w:r>
          </w:p>
        </w:tc>
        <w:tc>
          <w:tcPr>
            <w:tcW w:w="1393" w:type="dxa"/>
            <w:noWrap/>
            <w:hideMark/>
          </w:tcPr>
          <w:p w14:paraId="630FC393" w14:textId="77777777" w:rsidR="007F7EE5" w:rsidRPr="007F7EE5" w:rsidRDefault="007F7EE5" w:rsidP="007F7EE5">
            <w:r w:rsidRPr="007F7EE5">
              <w:t>0.391</w:t>
            </w:r>
          </w:p>
        </w:tc>
        <w:tc>
          <w:tcPr>
            <w:tcW w:w="1410" w:type="dxa"/>
            <w:noWrap/>
            <w:hideMark/>
          </w:tcPr>
          <w:p w14:paraId="6ECED8D5" w14:textId="77777777" w:rsidR="007F7EE5" w:rsidRPr="007F7EE5" w:rsidRDefault="007F7EE5" w:rsidP="007F7EE5">
            <w:r w:rsidRPr="007F7EE5">
              <w:t>0.000</w:t>
            </w:r>
          </w:p>
        </w:tc>
        <w:tc>
          <w:tcPr>
            <w:tcW w:w="1410" w:type="dxa"/>
            <w:noWrap/>
            <w:hideMark/>
          </w:tcPr>
          <w:p w14:paraId="10615BF1" w14:textId="77777777" w:rsidR="007F7EE5" w:rsidRPr="007F7EE5" w:rsidRDefault="007F7EE5" w:rsidP="007F7EE5">
            <w:r w:rsidRPr="007F7EE5">
              <w:t>4.062</w:t>
            </w:r>
          </w:p>
        </w:tc>
        <w:tc>
          <w:tcPr>
            <w:tcW w:w="1506" w:type="dxa"/>
            <w:noWrap/>
            <w:hideMark/>
          </w:tcPr>
          <w:p w14:paraId="0210EA12" w14:textId="77777777" w:rsidR="007F7EE5" w:rsidRPr="007F7EE5" w:rsidRDefault="007F7EE5" w:rsidP="007F7EE5">
            <w:r w:rsidRPr="007F7EE5">
              <w:t>5.557</w:t>
            </w:r>
          </w:p>
        </w:tc>
      </w:tr>
      <w:tr w:rsidR="007F7EE5" w:rsidRPr="007F7EE5" w14:paraId="11429A20" w14:textId="77777777" w:rsidTr="007F7EE5">
        <w:trPr>
          <w:trHeight w:val="290"/>
        </w:trPr>
        <w:tc>
          <w:tcPr>
            <w:tcW w:w="5599" w:type="dxa"/>
            <w:noWrap/>
            <w:hideMark/>
          </w:tcPr>
          <w:p w14:paraId="6B8E0AB8" w14:textId="77777777" w:rsidR="007F7EE5" w:rsidRPr="007F7EE5" w:rsidRDefault="007F7EE5">
            <w:r w:rsidRPr="007F7EE5">
              <w:t>Transform Leadership Capability</w:t>
            </w:r>
          </w:p>
        </w:tc>
        <w:tc>
          <w:tcPr>
            <w:tcW w:w="1342" w:type="dxa"/>
            <w:noWrap/>
            <w:hideMark/>
          </w:tcPr>
          <w:p w14:paraId="433E25E9" w14:textId="77777777" w:rsidR="007F7EE5" w:rsidRPr="007F7EE5" w:rsidRDefault="007F7EE5" w:rsidP="007F7EE5">
            <w:r w:rsidRPr="007F7EE5">
              <w:t>0.025</w:t>
            </w:r>
          </w:p>
        </w:tc>
        <w:tc>
          <w:tcPr>
            <w:tcW w:w="1288" w:type="dxa"/>
            <w:noWrap/>
            <w:hideMark/>
          </w:tcPr>
          <w:p w14:paraId="4241393B" w14:textId="77777777" w:rsidR="007F7EE5" w:rsidRPr="007F7EE5" w:rsidRDefault="007F7EE5" w:rsidP="007F7EE5">
            <w:r w:rsidRPr="007F7EE5">
              <w:t>0.000</w:t>
            </w:r>
          </w:p>
        </w:tc>
        <w:tc>
          <w:tcPr>
            <w:tcW w:w="1393" w:type="dxa"/>
            <w:noWrap/>
            <w:hideMark/>
          </w:tcPr>
          <w:p w14:paraId="5B3D6140" w14:textId="77777777" w:rsidR="007F7EE5" w:rsidRPr="007F7EE5" w:rsidRDefault="007F7EE5" w:rsidP="007F7EE5">
            <w:r w:rsidRPr="007F7EE5">
              <w:t>0.000</w:t>
            </w:r>
          </w:p>
        </w:tc>
        <w:tc>
          <w:tcPr>
            <w:tcW w:w="1410" w:type="dxa"/>
            <w:noWrap/>
            <w:hideMark/>
          </w:tcPr>
          <w:p w14:paraId="5CC8C5C4" w14:textId="77777777" w:rsidR="007F7EE5" w:rsidRPr="007F7EE5" w:rsidRDefault="007F7EE5" w:rsidP="007F7EE5">
            <w:r w:rsidRPr="007F7EE5">
              <w:t>0.000</w:t>
            </w:r>
          </w:p>
        </w:tc>
        <w:tc>
          <w:tcPr>
            <w:tcW w:w="1410" w:type="dxa"/>
            <w:noWrap/>
            <w:hideMark/>
          </w:tcPr>
          <w:p w14:paraId="1D57D12A" w14:textId="77777777" w:rsidR="007F7EE5" w:rsidRPr="007F7EE5" w:rsidRDefault="007F7EE5" w:rsidP="007F7EE5">
            <w:r w:rsidRPr="007F7EE5">
              <w:t>0.000</w:t>
            </w:r>
          </w:p>
        </w:tc>
        <w:tc>
          <w:tcPr>
            <w:tcW w:w="1506" w:type="dxa"/>
            <w:noWrap/>
            <w:hideMark/>
          </w:tcPr>
          <w:p w14:paraId="4CFFED62" w14:textId="77777777" w:rsidR="007F7EE5" w:rsidRPr="007F7EE5" w:rsidRDefault="007F7EE5" w:rsidP="007F7EE5">
            <w:r w:rsidRPr="007F7EE5">
              <w:t>0.025</w:t>
            </w:r>
          </w:p>
        </w:tc>
      </w:tr>
      <w:tr w:rsidR="007F7EE5" w:rsidRPr="007F7EE5" w14:paraId="1A0961AD" w14:textId="77777777" w:rsidTr="007F7EE5">
        <w:trPr>
          <w:trHeight w:val="290"/>
        </w:trPr>
        <w:tc>
          <w:tcPr>
            <w:tcW w:w="5599" w:type="dxa"/>
            <w:noWrap/>
            <w:hideMark/>
          </w:tcPr>
          <w:p w14:paraId="431F8914" w14:textId="77777777" w:rsidR="007F7EE5" w:rsidRPr="007F7EE5" w:rsidRDefault="007F7EE5">
            <w:r w:rsidRPr="007F7EE5">
              <w:t>Happy &amp; Resilient Workforce</w:t>
            </w:r>
          </w:p>
        </w:tc>
        <w:tc>
          <w:tcPr>
            <w:tcW w:w="1342" w:type="dxa"/>
            <w:noWrap/>
            <w:hideMark/>
          </w:tcPr>
          <w:p w14:paraId="2BDA9ABC" w14:textId="77777777" w:rsidR="007F7EE5" w:rsidRPr="007F7EE5" w:rsidRDefault="007F7EE5" w:rsidP="007F7EE5">
            <w:r w:rsidRPr="007F7EE5">
              <w:t>0.491</w:t>
            </w:r>
          </w:p>
        </w:tc>
        <w:tc>
          <w:tcPr>
            <w:tcW w:w="1288" w:type="dxa"/>
            <w:noWrap/>
            <w:hideMark/>
          </w:tcPr>
          <w:p w14:paraId="7C6EE94C" w14:textId="77777777" w:rsidR="007F7EE5" w:rsidRPr="007F7EE5" w:rsidRDefault="007F7EE5" w:rsidP="007F7EE5">
            <w:r w:rsidRPr="007F7EE5">
              <w:t>0.000</w:t>
            </w:r>
          </w:p>
        </w:tc>
        <w:tc>
          <w:tcPr>
            <w:tcW w:w="1393" w:type="dxa"/>
            <w:noWrap/>
            <w:hideMark/>
          </w:tcPr>
          <w:p w14:paraId="45F901FE" w14:textId="77777777" w:rsidR="007F7EE5" w:rsidRPr="007F7EE5" w:rsidRDefault="007F7EE5" w:rsidP="007F7EE5">
            <w:r w:rsidRPr="007F7EE5">
              <w:t>0.000</w:t>
            </w:r>
          </w:p>
        </w:tc>
        <w:tc>
          <w:tcPr>
            <w:tcW w:w="1410" w:type="dxa"/>
            <w:noWrap/>
            <w:hideMark/>
          </w:tcPr>
          <w:p w14:paraId="7CCE5100" w14:textId="77777777" w:rsidR="007F7EE5" w:rsidRPr="007F7EE5" w:rsidRDefault="007F7EE5" w:rsidP="007F7EE5">
            <w:r w:rsidRPr="007F7EE5">
              <w:t>0.000</w:t>
            </w:r>
          </w:p>
        </w:tc>
        <w:tc>
          <w:tcPr>
            <w:tcW w:w="1410" w:type="dxa"/>
            <w:noWrap/>
            <w:hideMark/>
          </w:tcPr>
          <w:p w14:paraId="12066424" w14:textId="77777777" w:rsidR="007F7EE5" w:rsidRPr="007F7EE5" w:rsidRDefault="007F7EE5" w:rsidP="007F7EE5">
            <w:r w:rsidRPr="007F7EE5">
              <w:t>0.000</w:t>
            </w:r>
          </w:p>
        </w:tc>
        <w:tc>
          <w:tcPr>
            <w:tcW w:w="1506" w:type="dxa"/>
            <w:noWrap/>
            <w:hideMark/>
          </w:tcPr>
          <w:p w14:paraId="1A3C655D" w14:textId="77777777" w:rsidR="007F7EE5" w:rsidRPr="007F7EE5" w:rsidRDefault="007F7EE5" w:rsidP="007F7EE5">
            <w:r w:rsidRPr="007F7EE5">
              <w:t>0.491</w:t>
            </w:r>
          </w:p>
        </w:tc>
      </w:tr>
      <w:tr w:rsidR="007F7EE5" w:rsidRPr="007F7EE5" w14:paraId="24E1CFBE" w14:textId="77777777" w:rsidTr="007F7EE5">
        <w:trPr>
          <w:trHeight w:val="300"/>
        </w:trPr>
        <w:tc>
          <w:tcPr>
            <w:tcW w:w="5599" w:type="dxa"/>
            <w:noWrap/>
            <w:hideMark/>
          </w:tcPr>
          <w:p w14:paraId="74F4E8DC" w14:textId="4AB5752E" w:rsidR="007F7EE5" w:rsidRPr="007F7EE5" w:rsidRDefault="007F7EE5" w:rsidP="007F7EE5">
            <w:pPr>
              <w:jc w:val="right"/>
              <w:rPr>
                <w:b/>
                <w:bCs/>
              </w:rPr>
            </w:pPr>
            <w:r w:rsidRPr="007F7EE5">
              <w:rPr>
                <w:b/>
                <w:bCs/>
              </w:rPr>
              <w:t>Total</w:t>
            </w:r>
          </w:p>
        </w:tc>
        <w:tc>
          <w:tcPr>
            <w:tcW w:w="1342" w:type="dxa"/>
            <w:noWrap/>
            <w:hideMark/>
          </w:tcPr>
          <w:p w14:paraId="729636E8" w14:textId="77777777" w:rsidR="007F7EE5" w:rsidRPr="007F7EE5" w:rsidRDefault="007F7EE5" w:rsidP="007F7EE5">
            <w:pPr>
              <w:rPr>
                <w:b/>
                <w:bCs/>
              </w:rPr>
            </w:pPr>
            <w:r w:rsidRPr="007F7EE5">
              <w:rPr>
                <w:b/>
                <w:bCs/>
              </w:rPr>
              <w:t>8.065</w:t>
            </w:r>
          </w:p>
        </w:tc>
        <w:tc>
          <w:tcPr>
            <w:tcW w:w="1288" w:type="dxa"/>
            <w:noWrap/>
            <w:hideMark/>
          </w:tcPr>
          <w:p w14:paraId="07C54D35" w14:textId="77777777" w:rsidR="007F7EE5" w:rsidRPr="007F7EE5" w:rsidRDefault="007F7EE5" w:rsidP="007F7EE5">
            <w:pPr>
              <w:rPr>
                <w:b/>
                <w:bCs/>
              </w:rPr>
            </w:pPr>
            <w:r w:rsidRPr="007F7EE5">
              <w:rPr>
                <w:b/>
                <w:bCs/>
              </w:rPr>
              <w:t>1.224</w:t>
            </w:r>
          </w:p>
        </w:tc>
        <w:tc>
          <w:tcPr>
            <w:tcW w:w="1393" w:type="dxa"/>
            <w:noWrap/>
            <w:hideMark/>
          </w:tcPr>
          <w:p w14:paraId="372FA586" w14:textId="77777777" w:rsidR="007F7EE5" w:rsidRPr="007F7EE5" w:rsidRDefault="007F7EE5" w:rsidP="007F7EE5">
            <w:pPr>
              <w:rPr>
                <w:b/>
                <w:bCs/>
              </w:rPr>
            </w:pPr>
            <w:r w:rsidRPr="007F7EE5">
              <w:rPr>
                <w:b/>
                <w:bCs/>
              </w:rPr>
              <w:t>3.490</w:t>
            </w:r>
          </w:p>
        </w:tc>
        <w:tc>
          <w:tcPr>
            <w:tcW w:w="1410" w:type="dxa"/>
            <w:noWrap/>
            <w:hideMark/>
          </w:tcPr>
          <w:p w14:paraId="39EDD328" w14:textId="77777777" w:rsidR="007F7EE5" w:rsidRPr="007F7EE5" w:rsidRDefault="007F7EE5" w:rsidP="007F7EE5">
            <w:pPr>
              <w:rPr>
                <w:b/>
                <w:bCs/>
              </w:rPr>
            </w:pPr>
            <w:r w:rsidRPr="007F7EE5">
              <w:rPr>
                <w:b/>
                <w:bCs/>
              </w:rPr>
              <w:t>15.440</w:t>
            </w:r>
          </w:p>
        </w:tc>
        <w:tc>
          <w:tcPr>
            <w:tcW w:w="1410" w:type="dxa"/>
            <w:noWrap/>
            <w:hideMark/>
          </w:tcPr>
          <w:p w14:paraId="73CA7853" w14:textId="77777777" w:rsidR="007F7EE5" w:rsidRPr="007F7EE5" w:rsidRDefault="007F7EE5" w:rsidP="007F7EE5">
            <w:pPr>
              <w:rPr>
                <w:b/>
                <w:bCs/>
              </w:rPr>
            </w:pPr>
            <w:r w:rsidRPr="007F7EE5">
              <w:rPr>
                <w:b/>
                <w:bCs/>
              </w:rPr>
              <w:t>4.062</w:t>
            </w:r>
          </w:p>
        </w:tc>
        <w:tc>
          <w:tcPr>
            <w:tcW w:w="1506" w:type="dxa"/>
            <w:noWrap/>
            <w:hideMark/>
          </w:tcPr>
          <w:p w14:paraId="3976FD57" w14:textId="77777777" w:rsidR="007F7EE5" w:rsidRPr="007F7EE5" w:rsidRDefault="007F7EE5" w:rsidP="007F7EE5">
            <w:pPr>
              <w:rPr>
                <w:b/>
                <w:bCs/>
              </w:rPr>
            </w:pPr>
            <w:r w:rsidRPr="007F7EE5">
              <w:rPr>
                <w:b/>
                <w:bCs/>
              </w:rPr>
              <w:t>32.281</w:t>
            </w:r>
          </w:p>
        </w:tc>
      </w:tr>
      <w:tr w:rsidR="007F7EE5" w:rsidRPr="007F7EE5" w14:paraId="3626073A" w14:textId="77777777" w:rsidTr="007F7EE5">
        <w:trPr>
          <w:trHeight w:val="310"/>
        </w:trPr>
        <w:tc>
          <w:tcPr>
            <w:tcW w:w="5599" w:type="dxa"/>
            <w:noWrap/>
            <w:hideMark/>
          </w:tcPr>
          <w:p w14:paraId="05EB7D66" w14:textId="7526165F" w:rsidR="007F7EE5" w:rsidRPr="007F7EE5" w:rsidRDefault="007F7EE5" w:rsidP="007F7EE5"/>
        </w:tc>
        <w:tc>
          <w:tcPr>
            <w:tcW w:w="1342" w:type="dxa"/>
            <w:noWrap/>
            <w:hideMark/>
          </w:tcPr>
          <w:p w14:paraId="36366F92" w14:textId="77777777" w:rsidR="007F7EE5" w:rsidRPr="007F7EE5" w:rsidRDefault="007F7EE5"/>
        </w:tc>
        <w:tc>
          <w:tcPr>
            <w:tcW w:w="1288" w:type="dxa"/>
            <w:noWrap/>
            <w:hideMark/>
          </w:tcPr>
          <w:p w14:paraId="616312BF" w14:textId="77777777" w:rsidR="007F7EE5" w:rsidRPr="007F7EE5" w:rsidRDefault="007F7EE5"/>
        </w:tc>
        <w:tc>
          <w:tcPr>
            <w:tcW w:w="1393" w:type="dxa"/>
            <w:noWrap/>
            <w:hideMark/>
          </w:tcPr>
          <w:p w14:paraId="30D31A01" w14:textId="77777777" w:rsidR="007F7EE5" w:rsidRPr="007F7EE5" w:rsidRDefault="007F7EE5"/>
        </w:tc>
        <w:tc>
          <w:tcPr>
            <w:tcW w:w="1410" w:type="dxa"/>
            <w:noWrap/>
            <w:hideMark/>
          </w:tcPr>
          <w:p w14:paraId="2D99726E" w14:textId="77777777" w:rsidR="007F7EE5" w:rsidRPr="007F7EE5" w:rsidRDefault="007F7EE5"/>
        </w:tc>
        <w:tc>
          <w:tcPr>
            <w:tcW w:w="1410" w:type="dxa"/>
            <w:noWrap/>
            <w:hideMark/>
          </w:tcPr>
          <w:p w14:paraId="72C7A62C" w14:textId="77777777" w:rsidR="007F7EE5" w:rsidRPr="007F7EE5" w:rsidRDefault="007F7EE5">
            <w:r w:rsidRPr="007F7EE5">
              <w:t>less ring fenced</w:t>
            </w:r>
          </w:p>
        </w:tc>
        <w:tc>
          <w:tcPr>
            <w:tcW w:w="1506" w:type="dxa"/>
            <w:noWrap/>
            <w:hideMark/>
          </w:tcPr>
          <w:p w14:paraId="703ED95F" w14:textId="77777777" w:rsidR="007F7EE5" w:rsidRPr="007F7EE5" w:rsidRDefault="007F7EE5" w:rsidP="007F7EE5">
            <w:r w:rsidRPr="007F7EE5">
              <w:t>16.841</w:t>
            </w:r>
          </w:p>
        </w:tc>
      </w:tr>
    </w:tbl>
    <w:p w14:paraId="0CF2735E" w14:textId="77777777" w:rsidR="00DE6A15" w:rsidRDefault="00DE6A15" w:rsidP="00DE6A15"/>
    <w:p w14:paraId="4C408DC7" w14:textId="77777777" w:rsidR="00DE6A15" w:rsidRDefault="00DE6A15" w:rsidP="00DE6A15"/>
    <w:p w14:paraId="638BE0B6" w14:textId="77777777" w:rsidR="00DE6A15" w:rsidRDefault="00DE6A15" w:rsidP="00DE6A15">
      <w:pPr>
        <w:sectPr w:rsidR="00DE6A15" w:rsidSect="00DE6A15">
          <w:pgSz w:w="16838" w:h="11906" w:orient="landscape"/>
          <w:pgMar w:top="1440" w:right="1440" w:bottom="1440" w:left="1440" w:header="708" w:footer="708" w:gutter="0"/>
          <w:cols w:space="708"/>
          <w:docGrid w:linePitch="360"/>
        </w:sectPr>
      </w:pPr>
    </w:p>
    <w:p w14:paraId="083882A8" w14:textId="77777777" w:rsidR="00DE6A15" w:rsidRDefault="00DE6A15" w:rsidP="00DE6A15">
      <w:r>
        <w:lastRenderedPageBreak/>
        <w:t>Staff Resource Demand</w:t>
      </w:r>
    </w:p>
    <w:p w14:paraId="7AF92704" w14:textId="77777777" w:rsidR="00DE6A15" w:rsidRDefault="00DE6A15" w:rsidP="00DE6A15"/>
    <w:tbl>
      <w:tblPr>
        <w:tblW w:w="13779" w:type="dxa"/>
        <w:tblInd w:w="108" w:type="dxa"/>
        <w:tblLook w:val="04A0" w:firstRow="1" w:lastRow="0" w:firstColumn="1" w:lastColumn="0" w:noHBand="0" w:noVBand="1"/>
      </w:tblPr>
      <w:tblGrid>
        <w:gridCol w:w="5557"/>
        <w:gridCol w:w="1503"/>
        <w:gridCol w:w="1474"/>
        <w:gridCol w:w="1276"/>
        <w:gridCol w:w="1417"/>
        <w:gridCol w:w="1276"/>
        <w:gridCol w:w="1276"/>
      </w:tblGrid>
      <w:tr w:rsidR="00DE6A15" w:rsidRPr="00CF0B88" w14:paraId="4B3F18C7" w14:textId="77777777" w:rsidTr="007F7EE5">
        <w:trPr>
          <w:trHeight w:val="29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AC94D" w14:textId="77777777" w:rsidR="00DE6A15" w:rsidRPr="00CF0B88" w:rsidRDefault="00DE6A15" w:rsidP="007F3F3E">
            <w:pPr>
              <w:rPr>
                <w:rFonts w:ascii="Aptos Narrow" w:eastAsia="Times New Roman" w:hAnsi="Aptos Narrow" w:cs="Times New Roman"/>
                <w:b/>
                <w:bCs/>
                <w:color w:val="000000"/>
                <w:sz w:val="20"/>
                <w:szCs w:val="20"/>
                <w:lang w:eastAsia="en-GB"/>
              </w:rPr>
            </w:pPr>
            <w:r w:rsidRPr="00CF0B88">
              <w:rPr>
                <w:rFonts w:ascii="Aptos Narrow" w:eastAsia="Times New Roman" w:hAnsi="Aptos Narrow" w:cs="Times New Roman"/>
                <w:b/>
                <w:bCs/>
                <w:color w:val="000000"/>
                <w:sz w:val="20"/>
                <w:szCs w:val="20"/>
                <w:lang w:eastAsia="en-GB"/>
              </w:rPr>
              <w:t>Objective</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96AC3" w14:textId="77777777" w:rsidR="00DE6A15" w:rsidRPr="00CF0B88" w:rsidRDefault="00DE6A15" w:rsidP="007F3F3E">
            <w:pPr>
              <w:rPr>
                <w:rFonts w:ascii="Aptos Narrow" w:eastAsia="Times New Roman" w:hAnsi="Aptos Narrow" w:cs="Times New Roman"/>
                <w:b/>
                <w:bCs/>
                <w:color w:val="000000"/>
                <w:sz w:val="20"/>
                <w:szCs w:val="20"/>
                <w:lang w:eastAsia="en-GB"/>
              </w:rPr>
            </w:pPr>
            <w:r w:rsidRPr="00CF0B88">
              <w:rPr>
                <w:rFonts w:ascii="Aptos Narrow" w:eastAsia="Times New Roman" w:hAnsi="Aptos Narrow" w:cs="Times New Roman"/>
                <w:b/>
                <w:bCs/>
                <w:color w:val="000000"/>
                <w:sz w:val="20"/>
                <w:szCs w:val="20"/>
                <w:lang w:eastAsia="en-GB"/>
              </w:rPr>
              <w:t>Statutory</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181DF" w14:textId="77777777" w:rsidR="00DE6A15" w:rsidRPr="00CF0B88" w:rsidRDefault="00DE6A15" w:rsidP="007F3F3E">
            <w:pPr>
              <w:rPr>
                <w:rFonts w:ascii="Aptos Narrow" w:eastAsia="Times New Roman" w:hAnsi="Aptos Narrow" w:cs="Times New Roman"/>
                <w:b/>
                <w:bCs/>
                <w:color w:val="000000"/>
                <w:sz w:val="20"/>
                <w:szCs w:val="20"/>
                <w:lang w:eastAsia="en-GB"/>
              </w:rPr>
            </w:pPr>
            <w:proofErr w:type="spellStart"/>
            <w:r w:rsidRPr="00CF0B88">
              <w:rPr>
                <w:rFonts w:ascii="Aptos Narrow" w:eastAsia="Times New Roman" w:hAnsi="Aptos Narrow" w:cs="Times New Roman"/>
                <w:b/>
                <w:bCs/>
                <w:color w:val="000000"/>
                <w:sz w:val="20"/>
                <w:szCs w:val="20"/>
                <w:lang w:eastAsia="en-GB"/>
              </w:rPr>
              <w:t>PfG</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02958" w14:textId="77777777" w:rsidR="00DE6A15" w:rsidRPr="00CF0B88" w:rsidRDefault="00DE6A15" w:rsidP="007F3F3E">
            <w:pPr>
              <w:rPr>
                <w:rFonts w:ascii="Aptos Narrow" w:eastAsia="Times New Roman" w:hAnsi="Aptos Narrow" w:cs="Times New Roman"/>
                <w:b/>
                <w:bCs/>
                <w:color w:val="000000"/>
                <w:sz w:val="20"/>
                <w:szCs w:val="20"/>
                <w:lang w:eastAsia="en-GB"/>
              </w:rPr>
            </w:pPr>
            <w:r w:rsidRPr="00CF0B88">
              <w:rPr>
                <w:rFonts w:ascii="Aptos Narrow" w:eastAsia="Times New Roman" w:hAnsi="Aptos Narrow" w:cs="Times New Roman"/>
                <w:b/>
                <w:bCs/>
                <w:color w:val="000000"/>
                <w:sz w:val="20"/>
                <w:szCs w:val="20"/>
                <w:lang w:eastAsia="en-GB"/>
              </w:rPr>
              <w:t>Ministerial</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EED02" w14:textId="77777777" w:rsidR="00DE6A15" w:rsidRPr="00CF0B88" w:rsidRDefault="00DE6A15" w:rsidP="007F3F3E">
            <w:pPr>
              <w:rPr>
                <w:rFonts w:ascii="Aptos Narrow" w:eastAsia="Times New Roman" w:hAnsi="Aptos Narrow" w:cs="Times New Roman"/>
                <w:b/>
                <w:bCs/>
                <w:color w:val="000000"/>
                <w:sz w:val="20"/>
                <w:szCs w:val="20"/>
                <w:lang w:eastAsia="en-GB"/>
              </w:rPr>
            </w:pPr>
            <w:r w:rsidRPr="00CF0B88">
              <w:rPr>
                <w:rFonts w:ascii="Aptos Narrow" w:eastAsia="Times New Roman" w:hAnsi="Aptos Narrow" w:cs="Times New Roman"/>
                <w:b/>
                <w:bCs/>
                <w:color w:val="000000"/>
                <w:sz w:val="20"/>
                <w:szCs w:val="20"/>
                <w:lang w:eastAsia="en-GB"/>
              </w:rPr>
              <w:t>Ring Fenced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74FFA" w14:textId="77777777" w:rsidR="00DE6A15" w:rsidRPr="00CF0B88" w:rsidRDefault="00DE6A15" w:rsidP="007F3F3E">
            <w:pPr>
              <w:rPr>
                <w:rFonts w:ascii="Aptos Narrow" w:eastAsia="Times New Roman" w:hAnsi="Aptos Narrow" w:cs="Times New Roman"/>
                <w:b/>
                <w:bCs/>
                <w:color w:val="000000"/>
                <w:sz w:val="20"/>
                <w:szCs w:val="20"/>
                <w:lang w:eastAsia="en-GB"/>
              </w:rPr>
            </w:pPr>
            <w:r w:rsidRPr="00CF0B88">
              <w:rPr>
                <w:rFonts w:ascii="Aptos Narrow" w:eastAsia="Times New Roman" w:hAnsi="Aptos Narrow" w:cs="Times New Roman"/>
                <w:b/>
                <w:bCs/>
                <w:color w:val="000000"/>
                <w:sz w:val="20"/>
                <w:szCs w:val="20"/>
                <w:lang w:eastAsia="en-GB"/>
              </w:rPr>
              <w:t>Mandatory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3F307" w14:textId="77777777" w:rsidR="00DE6A15" w:rsidRPr="00CF0B88" w:rsidRDefault="00DE6A15" w:rsidP="007F3F3E">
            <w:pPr>
              <w:rPr>
                <w:rFonts w:ascii="Aptos Narrow" w:eastAsia="Times New Roman" w:hAnsi="Aptos Narrow" w:cs="Times New Roman"/>
                <w:b/>
                <w:bCs/>
                <w:color w:val="000000"/>
                <w:sz w:val="20"/>
                <w:szCs w:val="20"/>
                <w:lang w:eastAsia="en-GB"/>
              </w:rPr>
            </w:pPr>
            <w:r w:rsidRPr="00CF0B88">
              <w:rPr>
                <w:rFonts w:ascii="Aptos Narrow" w:eastAsia="Times New Roman" w:hAnsi="Aptos Narrow" w:cs="Times New Roman"/>
                <w:b/>
                <w:bCs/>
                <w:color w:val="000000"/>
                <w:sz w:val="20"/>
                <w:szCs w:val="20"/>
                <w:lang w:eastAsia="en-GB"/>
              </w:rPr>
              <w:t>Total</w:t>
            </w:r>
          </w:p>
        </w:tc>
      </w:tr>
      <w:tr w:rsidR="00DE6A15" w:rsidRPr="00CF0B88" w14:paraId="085824A8" w14:textId="77777777" w:rsidTr="007F7EE5">
        <w:trPr>
          <w:trHeight w:val="29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65DD6"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30x30 Land and Sea</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AC8E3"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49.5</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986C1"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13.1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36F3B"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F1175"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E7DAC57"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96297"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62.6</w:t>
            </w:r>
          </w:p>
        </w:tc>
      </w:tr>
      <w:tr w:rsidR="00DE6A15" w:rsidRPr="00CF0B88" w14:paraId="04132B50" w14:textId="77777777" w:rsidTr="007F7EE5">
        <w:trPr>
          <w:trHeight w:val="29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306CA"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Modernise Wildlife Management and Licensing</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85159"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63.3</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56E43"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4039E"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35.2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B80DE"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FB8E88"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7AEA2"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98.5</w:t>
            </w:r>
          </w:p>
        </w:tc>
      </w:tr>
      <w:tr w:rsidR="00DE6A15" w:rsidRPr="00CF0B88" w14:paraId="58936A9C" w14:textId="77777777" w:rsidTr="007F7EE5">
        <w:trPr>
          <w:trHeight w:val="29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140DA"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Engage and Influence Planning and Regulatory Systems</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1CC28"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1CFCE"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DF14C"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3.5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EB3D2"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4C55682"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47D30"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64.5</w:t>
            </w:r>
          </w:p>
        </w:tc>
      </w:tr>
      <w:tr w:rsidR="00DE6A15" w:rsidRPr="00CF0B88" w14:paraId="4BC20128" w14:textId="77777777" w:rsidTr="007F7EE5">
        <w:trPr>
          <w:trHeight w:val="29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DCA26"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Coastal and Marine Transformation</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0E7B9"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54.6</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68ED4"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24710"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6.3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D07CE"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25.5</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8213F42"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47D26"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88.2</w:t>
            </w:r>
          </w:p>
        </w:tc>
      </w:tr>
      <w:tr w:rsidR="00DE6A15" w:rsidRPr="00CF0B88" w14:paraId="2667C06F" w14:textId="77777777" w:rsidTr="007F7EE5">
        <w:trPr>
          <w:trHeight w:val="29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33A03"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Scottish Biodiversity Strategy</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5872B"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14.4</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F3CAF"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7EB07"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04322"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8CC5628"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1F81A"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14.6</w:t>
            </w:r>
          </w:p>
        </w:tc>
      </w:tr>
      <w:tr w:rsidR="00DE6A15" w:rsidRPr="00CF0B88" w14:paraId="5BB1F8FF" w14:textId="77777777" w:rsidTr="007F7EE5">
        <w:trPr>
          <w:trHeight w:val="29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E24A2"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Peatland Action</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0518A"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4.8</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4EA2F"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8D8C1"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0291F"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46.7</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C166F44"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757D8"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51.5</w:t>
            </w:r>
          </w:p>
        </w:tc>
      </w:tr>
      <w:tr w:rsidR="00DE6A15" w:rsidRPr="00CF0B88" w14:paraId="25EA06A2" w14:textId="77777777" w:rsidTr="007F7EE5">
        <w:trPr>
          <w:trHeight w:val="29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A2E78"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Nature Restoration</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597A5"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51.0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77DEB"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66648"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E9DB0"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8.0</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CC4585B"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E78B9"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59.0</w:t>
            </w:r>
          </w:p>
        </w:tc>
      </w:tr>
      <w:tr w:rsidR="00DE6A15" w:rsidRPr="00CF0B88" w14:paraId="12B363F8" w14:textId="77777777" w:rsidTr="007F7EE5">
        <w:trPr>
          <w:trHeight w:val="29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D3BE3"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Transforming Land Use</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F2E6E"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5304A"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32.6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A6A50"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D5A53"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15.5</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30F0522"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4C12B"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50.1</w:t>
            </w:r>
          </w:p>
        </w:tc>
      </w:tr>
      <w:tr w:rsidR="00DE6A15" w:rsidRPr="00CF0B88" w14:paraId="76460AA2" w14:textId="77777777" w:rsidTr="007F7EE5">
        <w:trPr>
          <w:trHeight w:val="29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ED04D"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Inspire People to Connect with Nature</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9DE15"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56.5</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9A9BD"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196E4"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15.0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6A3DC"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A91281"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7A1C6"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71.5</w:t>
            </w:r>
          </w:p>
        </w:tc>
      </w:tr>
      <w:tr w:rsidR="00DE6A15" w:rsidRPr="00CF0B88" w14:paraId="757AFE26" w14:textId="77777777" w:rsidTr="007F7EE5">
        <w:trPr>
          <w:trHeight w:val="29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2E3A8"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Private Sector Investment into Nature</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49926"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3F6AF"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B7409"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F5CA7"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7.3</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B25547"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E39C5"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12.3</w:t>
            </w:r>
          </w:p>
        </w:tc>
      </w:tr>
      <w:tr w:rsidR="00DE6A15" w:rsidRPr="00CF0B88" w14:paraId="11208008" w14:textId="77777777" w:rsidTr="007F7EE5">
        <w:trPr>
          <w:trHeight w:val="29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4F1DE"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Natural Capital</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F8114"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7B548"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25CE7"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2EA46"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5.3</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026FE5"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B96B0"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7.3</w:t>
            </w:r>
          </w:p>
        </w:tc>
      </w:tr>
      <w:tr w:rsidR="00DE6A15" w:rsidRPr="00CF0B88" w14:paraId="012DB733" w14:textId="77777777" w:rsidTr="007F7EE5">
        <w:trPr>
          <w:trHeight w:val="29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C7F2F"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Nature Based Skills and Jobs</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80477"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033A0"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97EA2"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BC9EB"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6E17A2"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D84D4"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2.5</w:t>
            </w:r>
          </w:p>
        </w:tc>
      </w:tr>
      <w:tr w:rsidR="00DE6A15" w:rsidRPr="00CF0B88" w14:paraId="1FDD40CA" w14:textId="77777777" w:rsidTr="007F7EE5">
        <w:trPr>
          <w:trHeight w:val="29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9CE82"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New Ways of Working</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426CC"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39.9</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12FB0"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F22AB"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1C8A5"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B4991"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141.0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22189"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180.9</w:t>
            </w:r>
          </w:p>
        </w:tc>
      </w:tr>
      <w:tr w:rsidR="00DE6A15" w:rsidRPr="00CF0B88" w14:paraId="35274FBD" w14:textId="77777777" w:rsidTr="007F7EE5">
        <w:trPr>
          <w:trHeight w:val="29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B4BD2"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Transform Leadership Capability</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860DF"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14.0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943F3"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07B59"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8D667"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61BCA"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4DD36"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14.0</w:t>
            </w:r>
          </w:p>
        </w:tc>
      </w:tr>
      <w:tr w:rsidR="00DE6A15" w:rsidRPr="00CF0B88" w14:paraId="79C52E96" w14:textId="77777777" w:rsidTr="007F7EE5">
        <w:trPr>
          <w:trHeight w:val="29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AC773"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Happy &amp; Resilient Workforce</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24CAF"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10.3</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4C178"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F0804"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338C1"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4F989"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5EA2B" w14:textId="77777777" w:rsidR="00DE6A15" w:rsidRPr="00CF0B88" w:rsidRDefault="00DE6A15" w:rsidP="00CF0B88">
            <w:pPr>
              <w:spacing w:after="0"/>
              <w:rPr>
                <w:rFonts w:eastAsia="Times New Roman" w:cstheme="minorHAnsi"/>
                <w:color w:val="000000"/>
                <w:sz w:val="22"/>
                <w:lang w:eastAsia="en-GB"/>
              </w:rPr>
            </w:pPr>
            <w:r w:rsidRPr="00CF0B88">
              <w:rPr>
                <w:rFonts w:eastAsia="Times New Roman" w:cstheme="minorHAnsi"/>
                <w:color w:val="000000"/>
                <w:sz w:val="22"/>
                <w:lang w:eastAsia="en-GB"/>
              </w:rPr>
              <w:t>10.3</w:t>
            </w:r>
          </w:p>
        </w:tc>
      </w:tr>
      <w:tr w:rsidR="00DE6A15" w:rsidRPr="00CF0B88" w14:paraId="78760770" w14:textId="77777777" w:rsidTr="007F7EE5">
        <w:trPr>
          <w:trHeight w:val="300"/>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92ED3" w14:textId="7EE99C6D" w:rsidR="00DE6A15" w:rsidRPr="007F7EE5" w:rsidRDefault="007F7EE5" w:rsidP="007F7EE5">
            <w:pPr>
              <w:spacing w:after="0"/>
              <w:jc w:val="right"/>
              <w:rPr>
                <w:rFonts w:eastAsia="Times New Roman" w:cstheme="minorHAnsi"/>
                <w:b/>
                <w:bCs/>
                <w:color w:val="000000"/>
                <w:sz w:val="22"/>
                <w:lang w:eastAsia="en-GB"/>
              </w:rPr>
            </w:pPr>
            <w:r w:rsidRPr="007F7EE5">
              <w:rPr>
                <w:rFonts w:eastAsia="Times New Roman" w:cstheme="minorHAnsi"/>
                <w:b/>
                <w:bCs/>
                <w:color w:val="000000"/>
                <w:sz w:val="22"/>
                <w:lang w:eastAsia="en-GB"/>
              </w:rPr>
              <w:t>Total</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611B8" w14:textId="77777777" w:rsidR="00DE6A15" w:rsidRPr="007F7EE5" w:rsidRDefault="00DE6A15" w:rsidP="00CF0B88">
            <w:pPr>
              <w:spacing w:after="0"/>
              <w:rPr>
                <w:rFonts w:eastAsia="Times New Roman" w:cstheme="minorHAnsi"/>
                <w:b/>
                <w:bCs/>
                <w:color w:val="000000"/>
                <w:sz w:val="22"/>
                <w:lang w:eastAsia="en-GB"/>
              </w:rPr>
            </w:pPr>
            <w:r w:rsidRPr="007F7EE5">
              <w:rPr>
                <w:rFonts w:eastAsia="Times New Roman" w:cstheme="minorHAnsi"/>
                <w:b/>
                <w:bCs/>
                <w:color w:val="000000"/>
                <w:sz w:val="22"/>
                <w:lang w:eastAsia="en-GB"/>
              </w:rPr>
              <w:t>418.3</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29B1B" w14:textId="77777777" w:rsidR="00DE6A15" w:rsidRPr="007F7EE5" w:rsidRDefault="00DE6A15" w:rsidP="00CF0B88">
            <w:pPr>
              <w:spacing w:after="0"/>
              <w:rPr>
                <w:rFonts w:eastAsia="Times New Roman" w:cstheme="minorHAnsi"/>
                <w:b/>
                <w:bCs/>
                <w:color w:val="000000"/>
                <w:sz w:val="22"/>
                <w:lang w:eastAsia="en-GB"/>
              </w:rPr>
            </w:pPr>
            <w:r w:rsidRPr="007F7EE5">
              <w:rPr>
                <w:rFonts w:eastAsia="Times New Roman" w:cstheme="minorHAnsi"/>
                <w:b/>
                <w:bCs/>
                <w:color w:val="000000"/>
                <w:sz w:val="22"/>
                <w:lang w:eastAsia="en-GB"/>
              </w:rPr>
              <w:t>52.2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53DCB" w14:textId="77777777" w:rsidR="00DE6A15" w:rsidRPr="007F7EE5" w:rsidRDefault="00DE6A15" w:rsidP="00CF0B88">
            <w:pPr>
              <w:spacing w:after="0"/>
              <w:rPr>
                <w:rFonts w:eastAsia="Times New Roman" w:cstheme="minorHAnsi"/>
                <w:b/>
                <w:bCs/>
                <w:color w:val="000000"/>
                <w:sz w:val="22"/>
                <w:lang w:eastAsia="en-GB"/>
              </w:rPr>
            </w:pPr>
            <w:r w:rsidRPr="007F7EE5">
              <w:rPr>
                <w:rFonts w:eastAsia="Times New Roman" w:cstheme="minorHAnsi"/>
                <w:b/>
                <w:bCs/>
                <w:color w:val="000000"/>
                <w:sz w:val="22"/>
                <w:lang w:eastAsia="en-GB"/>
              </w:rPr>
              <w:t>68.0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04647" w14:textId="77777777" w:rsidR="00DE6A15" w:rsidRPr="007F7EE5" w:rsidRDefault="00DE6A15" w:rsidP="00CF0B88">
            <w:pPr>
              <w:spacing w:after="0"/>
              <w:rPr>
                <w:rFonts w:eastAsia="Times New Roman" w:cstheme="minorHAnsi"/>
                <w:b/>
                <w:bCs/>
                <w:color w:val="000000"/>
                <w:sz w:val="22"/>
                <w:lang w:eastAsia="en-GB"/>
              </w:rPr>
            </w:pPr>
            <w:r w:rsidRPr="007F7EE5">
              <w:rPr>
                <w:rFonts w:eastAsia="Times New Roman" w:cstheme="minorHAnsi"/>
                <w:b/>
                <w:bCs/>
                <w:color w:val="000000"/>
                <w:sz w:val="22"/>
                <w:lang w:eastAsia="en-GB"/>
              </w:rPr>
              <w:t>108.3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4C7BE" w14:textId="77777777" w:rsidR="00DE6A15" w:rsidRPr="007F7EE5" w:rsidRDefault="00DE6A15" w:rsidP="00CF0B88">
            <w:pPr>
              <w:spacing w:after="0"/>
              <w:rPr>
                <w:rFonts w:eastAsia="Times New Roman" w:cstheme="minorHAnsi"/>
                <w:b/>
                <w:bCs/>
                <w:color w:val="000000"/>
                <w:sz w:val="22"/>
                <w:lang w:eastAsia="en-GB"/>
              </w:rPr>
            </w:pPr>
            <w:r w:rsidRPr="007F7EE5">
              <w:rPr>
                <w:rFonts w:eastAsia="Times New Roman" w:cstheme="minorHAnsi"/>
                <w:b/>
                <w:bCs/>
                <w:color w:val="000000"/>
                <w:sz w:val="22"/>
                <w:lang w:eastAsia="en-GB"/>
              </w:rPr>
              <w:t>141.0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F9579" w14:textId="77777777" w:rsidR="00DE6A15" w:rsidRPr="007F7EE5" w:rsidRDefault="00DE6A15" w:rsidP="00CF0B88">
            <w:pPr>
              <w:spacing w:after="0"/>
              <w:rPr>
                <w:rFonts w:eastAsia="Times New Roman" w:cstheme="minorHAnsi"/>
                <w:b/>
                <w:bCs/>
                <w:color w:val="000000"/>
                <w:sz w:val="22"/>
                <w:lang w:eastAsia="en-GB"/>
              </w:rPr>
            </w:pPr>
            <w:r w:rsidRPr="007F7EE5">
              <w:rPr>
                <w:rFonts w:eastAsia="Times New Roman" w:cstheme="minorHAnsi"/>
                <w:b/>
                <w:bCs/>
                <w:color w:val="000000"/>
                <w:sz w:val="22"/>
                <w:lang w:eastAsia="en-GB"/>
              </w:rPr>
              <w:t>787.8</w:t>
            </w:r>
          </w:p>
        </w:tc>
      </w:tr>
    </w:tbl>
    <w:p w14:paraId="630854A3" w14:textId="77777777" w:rsidR="00DE6A15" w:rsidRPr="00CF0B88" w:rsidRDefault="00DE6A15" w:rsidP="00DE6A15">
      <w:pPr>
        <w:rPr>
          <w:rFonts w:ascii="Aptos Narrow" w:eastAsia="Times New Roman" w:hAnsi="Aptos Narrow" w:cs="Times New Roman"/>
          <w:b/>
          <w:bCs/>
          <w:color w:val="000000"/>
          <w:sz w:val="20"/>
          <w:szCs w:val="20"/>
          <w:lang w:eastAsia="en-GB"/>
        </w:rPr>
      </w:pPr>
    </w:p>
    <w:p w14:paraId="23EA771F" w14:textId="77777777" w:rsidR="00DD63F3" w:rsidRDefault="00DD63F3" w:rsidP="00361A92">
      <w:pPr>
        <w:autoSpaceDE w:val="0"/>
        <w:autoSpaceDN w:val="0"/>
        <w:adjustRightInd w:val="0"/>
        <w:spacing w:after="0" w:line="240" w:lineRule="auto"/>
        <w:rPr>
          <w:rFonts w:cstheme="minorHAnsi"/>
          <w:szCs w:val="24"/>
        </w:rPr>
        <w:sectPr w:rsidR="00DD63F3" w:rsidSect="00262A0F">
          <w:pgSz w:w="16838" w:h="11906" w:orient="landscape"/>
          <w:pgMar w:top="1440" w:right="993" w:bottom="1440" w:left="1440" w:header="567" w:footer="708" w:gutter="0"/>
          <w:cols w:space="708"/>
          <w:docGrid w:linePitch="360"/>
        </w:sectPr>
      </w:pPr>
    </w:p>
    <w:p w14:paraId="31DB2EFE" w14:textId="6E28D334" w:rsidR="00366E4B" w:rsidRDefault="00DD63F3" w:rsidP="48B4A85F">
      <w:pPr>
        <w:autoSpaceDE w:val="0"/>
        <w:autoSpaceDN w:val="0"/>
        <w:adjustRightInd w:val="0"/>
        <w:spacing w:after="0" w:line="240" w:lineRule="auto"/>
        <w:rPr>
          <w:b/>
          <w:bCs/>
        </w:rPr>
      </w:pPr>
      <w:r w:rsidRPr="48B4A85F">
        <w:rPr>
          <w:b/>
          <w:bCs/>
        </w:rPr>
        <w:lastRenderedPageBreak/>
        <w:t>Appendix 2 – Risk Appetite</w:t>
      </w:r>
      <w:r w:rsidR="0029197D" w:rsidRPr="48B4A85F">
        <w:rPr>
          <w:b/>
          <w:bCs/>
        </w:rPr>
        <w:t xml:space="preserve"> Statements</w:t>
      </w:r>
    </w:p>
    <w:p w14:paraId="13619967" w14:textId="77777777" w:rsidR="0029197D" w:rsidRDefault="0029197D" w:rsidP="00361A92">
      <w:pPr>
        <w:autoSpaceDE w:val="0"/>
        <w:autoSpaceDN w:val="0"/>
        <w:adjustRightInd w:val="0"/>
        <w:spacing w:after="0" w:line="240" w:lineRule="auto"/>
        <w:rPr>
          <w:rFonts w:cstheme="minorHAnsi"/>
          <w:szCs w:val="24"/>
        </w:rPr>
      </w:pPr>
    </w:p>
    <w:p w14:paraId="0331E25E" w14:textId="77777777" w:rsidR="002D203B" w:rsidRPr="00301A92" w:rsidRDefault="002D203B" w:rsidP="002D203B">
      <w:pPr>
        <w:spacing w:after="0"/>
        <w:rPr>
          <w:rFonts w:ascii="Calibri" w:hAnsi="Calibri" w:cs="Calibri"/>
          <w:szCs w:val="24"/>
        </w:rPr>
      </w:pPr>
      <w:r w:rsidRPr="00301A92">
        <w:rPr>
          <w:rFonts w:ascii="Calibri" w:hAnsi="Calibri" w:cs="Calibri"/>
          <w:szCs w:val="24"/>
        </w:rPr>
        <w:t>There are four levels of risk appetite:</w:t>
      </w:r>
    </w:p>
    <w:p w14:paraId="2BC5EAD2" w14:textId="77777777" w:rsidR="002D203B" w:rsidRDefault="002D203B" w:rsidP="002D203B">
      <w:pPr>
        <w:spacing w:after="0"/>
        <w:ind w:left="720"/>
        <w:rPr>
          <w:rFonts w:ascii="Calibri" w:hAnsi="Calibri" w:cs="Calibri"/>
          <w:szCs w:val="24"/>
        </w:rPr>
      </w:pPr>
    </w:p>
    <w:tbl>
      <w:tblPr>
        <w:tblStyle w:val="GridTable4"/>
        <w:tblW w:w="0" w:type="auto"/>
        <w:tblLook w:val="04A0" w:firstRow="1" w:lastRow="0" w:firstColumn="1" w:lastColumn="0" w:noHBand="0" w:noVBand="1"/>
      </w:tblPr>
      <w:tblGrid>
        <w:gridCol w:w="1752"/>
        <w:gridCol w:w="5335"/>
        <w:gridCol w:w="1929"/>
      </w:tblGrid>
      <w:tr w:rsidR="002D203B" w:rsidRPr="00A24145" w14:paraId="7A3A442D" w14:textId="77777777" w:rsidTr="00DA0B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808080" w:themeFill="background1" w:themeFillShade="80"/>
          </w:tcPr>
          <w:p w14:paraId="62CE3662" w14:textId="77777777" w:rsidR="002D203B" w:rsidRPr="00A24145" w:rsidRDefault="002D203B" w:rsidP="00DA0BA0">
            <w:pPr>
              <w:rPr>
                <w:rFonts w:ascii="Calibri" w:hAnsi="Calibri" w:cs="Calibri"/>
                <w:color w:val="auto"/>
                <w:szCs w:val="24"/>
              </w:rPr>
            </w:pPr>
            <w:r w:rsidRPr="00A24145">
              <w:rPr>
                <w:rFonts w:ascii="Calibri" w:hAnsi="Calibri" w:cs="Calibri"/>
                <w:color w:val="auto"/>
                <w:szCs w:val="24"/>
              </w:rPr>
              <w:t>Risk Appetite</w:t>
            </w:r>
          </w:p>
        </w:tc>
        <w:tc>
          <w:tcPr>
            <w:tcW w:w="5812" w:type="dxa"/>
            <w:shd w:val="clear" w:color="auto" w:fill="808080" w:themeFill="background1" w:themeFillShade="80"/>
          </w:tcPr>
          <w:p w14:paraId="1C093202" w14:textId="77777777" w:rsidR="002D203B" w:rsidRPr="00A24145" w:rsidRDefault="002D203B" w:rsidP="00DA0BA0">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4"/>
              </w:rPr>
            </w:pPr>
            <w:r w:rsidRPr="00A24145">
              <w:rPr>
                <w:rFonts w:ascii="Calibri" w:hAnsi="Calibri" w:cs="Calibri"/>
                <w:color w:val="auto"/>
                <w:szCs w:val="24"/>
              </w:rPr>
              <w:t>Description</w:t>
            </w:r>
          </w:p>
        </w:tc>
        <w:tc>
          <w:tcPr>
            <w:tcW w:w="1978" w:type="dxa"/>
            <w:shd w:val="clear" w:color="auto" w:fill="808080" w:themeFill="background1" w:themeFillShade="80"/>
          </w:tcPr>
          <w:p w14:paraId="27D0397D" w14:textId="77777777" w:rsidR="002D203B" w:rsidRPr="00A24145" w:rsidRDefault="002D203B" w:rsidP="00DA0BA0">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4"/>
              </w:rPr>
            </w:pPr>
            <w:r w:rsidRPr="00A24145">
              <w:rPr>
                <w:rFonts w:ascii="Calibri" w:hAnsi="Calibri" w:cs="Calibri"/>
                <w:color w:val="auto"/>
                <w:szCs w:val="24"/>
              </w:rPr>
              <w:t>Risk Exposure</w:t>
            </w:r>
          </w:p>
        </w:tc>
      </w:tr>
      <w:tr w:rsidR="002D203B" w14:paraId="1B2CF1F4" w14:textId="77777777" w:rsidTr="00DA0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28567566" w14:textId="77777777" w:rsidR="002D203B" w:rsidRDefault="002D203B" w:rsidP="00DA0BA0">
            <w:pPr>
              <w:rPr>
                <w:rFonts w:ascii="Calibri" w:hAnsi="Calibri" w:cs="Calibri"/>
                <w:szCs w:val="24"/>
              </w:rPr>
            </w:pPr>
            <w:r>
              <w:rPr>
                <w:rFonts w:ascii="Calibri" w:hAnsi="Calibri" w:cs="Calibri"/>
                <w:szCs w:val="24"/>
              </w:rPr>
              <w:t>Minimal</w:t>
            </w:r>
          </w:p>
        </w:tc>
        <w:tc>
          <w:tcPr>
            <w:tcW w:w="5812" w:type="dxa"/>
            <w:shd w:val="clear" w:color="auto" w:fill="F2F2F2" w:themeFill="background1" w:themeFillShade="F2"/>
          </w:tcPr>
          <w:p w14:paraId="17E2980F" w14:textId="77777777" w:rsidR="002D203B" w:rsidRDefault="002D203B" w:rsidP="00DA0BA0">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Preference for ultra-safe options that are low risk and only have a potential for limited reward.</w:t>
            </w:r>
          </w:p>
        </w:tc>
        <w:tc>
          <w:tcPr>
            <w:tcW w:w="1978" w:type="dxa"/>
            <w:shd w:val="clear" w:color="auto" w:fill="F2F2F2" w:themeFill="background1" w:themeFillShade="F2"/>
          </w:tcPr>
          <w:p w14:paraId="6AF02E4B" w14:textId="77777777" w:rsidR="002D203B" w:rsidRDefault="002D203B" w:rsidP="00DA0BA0">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Low</w:t>
            </w:r>
          </w:p>
        </w:tc>
      </w:tr>
      <w:tr w:rsidR="002D203B" w14:paraId="5495D168" w14:textId="77777777" w:rsidTr="00DA0BA0">
        <w:tc>
          <w:tcPr>
            <w:cnfStyle w:val="001000000000" w:firstRow="0" w:lastRow="0" w:firstColumn="1" w:lastColumn="0" w:oddVBand="0" w:evenVBand="0" w:oddHBand="0" w:evenHBand="0" w:firstRowFirstColumn="0" w:firstRowLastColumn="0" w:lastRowFirstColumn="0" w:lastRowLastColumn="0"/>
            <w:tcW w:w="1838" w:type="dxa"/>
          </w:tcPr>
          <w:p w14:paraId="264AD71D" w14:textId="77777777" w:rsidR="002D203B" w:rsidRDefault="002D203B" w:rsidP="00DA0BA0">
            <w:pPr>
              <w:rPr>
                <w:rFonts w:ascii="Calibri" w:hAnsi="Calibri" w:cs="Calibri"/>
                <w:szCs w:val="24"/>
              </w:rPr>
            </w:pPr>
            <w:r>
              <w:rPr>
                <w:rFonts w:ascii="Calibri" w:hAnsi="Calibri" w:cs="Calibri"/>
                <w:szCs w:val="24"/>
              </w:rPr>
              <w:t>Cautious</w:t>
            </w:r>
          </w:p>
        </w:tc>
        <w:tc>
          <w:tcPr>
            <w:tcW w:w="5812" w:type="dxa"/>
          </w:tcPr>
          <w:p w14:paraId="202B333A" w14:textId="77777777" w:rsidR="002D203B" w:rsidRDefault="002D203B" w:rsidP="00DA0BA0">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Preference for safe options that have a low degree of risk and may only have limited potential for reward.</w:t>
            </w:r>
          </w:p>
        </w:tc>
        <w:tc>
          <w:tcPr>
            <w:tcW w:w="1978" w:type="dxa"/>
          </w:tcPr>
          <w:p w14:paraId="3458FAAF" w14:textId="77777777" w:rsidR="002D203B" w:rsidRDefault="002D203B" w:rsidP="00DA0BA0">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Low/medium</w:t>
            </w:r>
          </w:p>
        </w:tc>
      </w:tr>
      <w:tr w:rsidR="002D203B" w14:paraId="6681A0B7" w14:textId="77777777" w:rsidTr="00DA0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128F67B6" w14:textId="77777777" w:rsidR="002D203B" w:rsidRDefault="002D203B" w:rsidP="00DA0BA0">
            <w:pPr>
              <w:rPr>
                <w:rFonts w:ascii="Calibri" w:hAnsi="Calibri" w:cs="Calibri"/>
                <w:szCs w:val="24"/>
              </w:rPr>
            </w:pPr>
            <w:r>
              <w:rPr>
                <w:rFonts w:ascii="Calibri" w:hAnsi="Calibri" w:cs="Calibri"/>
                <w:szCs w:val="24"/>
              </w:rPr>
              <w:t>Open</w:t>
            </w:r>
          </w:p>
        </w:tc>
        <w:tc>
          <w:tcPr>
            <w:tcW w:w="5812" w:type="dxa"/>
            <w:shd w:val="clear" w:color="auto" w:fill="F2F2F2" w:themeFill="background1" w:themeFillShade="F2"/>
          </w:tcPr>
          <w:p w14:paraId="228A7E4C" w14:textId="77777777" w:rsidR="002D203B" w:rsidRDefault="002D203B" w:rsidP="00DA0BA0">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Willing to consider all potential options and choose the one most likely to result in successful delivery, while also providing an acceptable level of reward and value for money.</w:t>
            </w:r>
          </w:p>
        </w:tc>
        <w:tc>
          <w:tcPr>
            <w:tcW w:w="1978" w:type="dxa"/>
            <w:shd w:val="clear" w:color="auto" w:fill="F2F2F2" w:themeFill="background1" w:themeFillShade="F2"/>
          </w:tcPr>
          <w:p w14:paraId="361BE088" w14:textId="77777777" w:rsidR="002D203B" w:rsidRDefault="002D203B" w:rsidP="00DA0BA0">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Medium/high</w:t>
            </w:r>
          </w:p>
        </w:tc>
      </w:tr>
      <w:tr w:rsidR="002D203B" w14:paraId="48D7D012" w14:textId="77777777" w:rsidTr="00DA0BA0">
        <w:tc>
          <w:tcPr>
            <w:cnfStyle w:val="001000000000" w:firstRow="0" w:lastRow="0" w:firstColumn="1" w:lastColumn="0" w:oddVBand="0" w:evenVBand="0" w:oddHBand="0" w:evenHBand="0" w:firstRowFirstColumn="0" w:firstRowLastColumn="0" w:lastRowFirstColumn="0" w:lastRowLastColumn="0"/>
            <w:tcW w:w="1838" w:type="dxa"/>
          </w:tcPr>
          <w:p w14:paraId="15FF681F" w14:textId="77777777" w:rsidR="002D203B" w:rsidRDefault="002D203B" w:rsidP="00DA0BA0">
            <w:pPr>
              <w:rPr>
                <w:rFonts w:ascii="Calibri" w:hAnsi="Calibri" w:cs="Calibri"/>
                <w:szCs w:val="24"/>
              </w:rPr>
            </w:pPr>
            <w:r>
              <w:rPr>
                <w:rFonts w:ascii="Calibri" w:hAnsi="Calibri" w:cs="Calibri"/>
                <w:szCs w:val="24"/>
              </w:rPr>
              <w:t>Hungry</w:t>
            </w:r>
          </w:p>
        </w:tc>
        <w:tc>
          <w:tcPr>
            <w:tcW w:w="5812" w:type="dxa"/>
          </w:tcPr>
          <w:p w14:paraId="024A265C" w14:textId="77777777" w:rsidR="002D203B" w:rsidRDefault="002D203B" w:rsidP="00DA0BA0">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Eager to be innovative and to choose options offering potentially higher business rewards, despite greater inherent risk and its potential consequences.</w:t>
            </w:r>
          </w:p>
        </w:tc>
        <w:tc>
          <w:tcPr>
            <w:tcW w:w="1978" w:type="dxa"/>
          </w:tcPr>
          <w:p w14:paraId="71AE5AA1" w14:textId="77777777" w:rsidR="002D203B" w:rsidRDefault="002D203B" w:rsidP="00DA0BA0">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High/very high</w:t>
            </w:r>
          </w:p>
        </w:tc>
      </w:tr>
    </w:tbl>
    <w:p w14:paraId="1A561D94" w14:textId="77777777" w:rsidR="002D203B" w:rsidRPr="00BD7331" w:rsidRDefault="002D203B" w:rsidP="002D203B">
      <w:pPr>
        <w:spacing w:after="0"/>
        <w:ind w:left="720"/>
        <w:rPr>
          <w:rFonts w:ascii="Calibri" w:hAnsi="Calibri" w:cs="Calibri"/>
          <w:szCs w:val="24"/>
        </w:rPr>
      </w:pPr>
    </w:p>
    <w:p w14:paraId="74B984D7" w14:textId="3CE0AA54" w:rsidR="002D203B" w:rsidRPr="000F60B2" w:rsidRDefault="002D203B" w:rsidP="006F4E04">
      <w:pPr>
        <w:spacing w:after="0"/>
        <w:rPr>
          <w:rFonts w:ascii="Calibri" w:hAnsi="Calibri" w:cs="Calibri"/>
          <w:szCs w:val="24"/>
        </w:rPr>
      </w:pPr>
      <w:r>
        <w:rPr>
          <w:rFonts w:ascii="Calibri" w:hAnsi="Calibri" w:cs="Calibri"/>
          <w:szCs w:val="24"/>
        </w:rPr>
        <w:t>During 2023/2</w:t>
      </w:r>
      <w:r w:rsidR="006F4E04">
        <w:rPr>
          <w:rFonts w:ascii="Calibri" w:hAnsi="Calibri" w:cs="Calibri"/>
          <w:szCs w:val="24"/>
        </w:rPr>
        <w:t>4</w:t>
      </w:r>
      <w:r>
        <w:rPr>
          <w:rFonts w:ascii="Calibri" w:hAnsi="Calibri" w:cs="Calibri"/>
          <w:szCs w:val="24"/>
        </w:rPr>
        <w:t xml:space="preserve"> SLT and Board were asked to consider the risk appetite levels for the 5 risk categories</w:t>
      </w:r>
      <w:r w:rsidR="00266577">
        <w:rPr>
          <w:rFonts w:ascii="Calibri" w:hAnsi="Calibri" w:cs="Calibri"/>
          <w:szCs w:val="24"/>
        </w:rPr>
        <w:t xml:space="preserve"> each of which</w:t>
      </w:r>
      <w:r w:rsidR="006F4E04">
        <w:rPr>
          <w:rFonts w:ascii="Calibri" w:hAnsi="Calibri" w:cs="Calibri"/>
          <w:szCs w:val="24"/>
        </w:rPr>
        <w:t xml:space="preserve"> expanded upon below. </w:t>
      </w:r>
      <w:r>
        <w:t xml:space="preserve">The risk appetite for each risk </w:t>
      </w:r>
      <w:r w:rsidR="006F4E04">
        <w:t xml:space="preserve">is as detailed </w:t>
      </w:r>
      <w:r w:rsidR="001A4039">
        <w:t>in</w:t>
      </w:r>
      <w:r w:rsidR="00597E82">
        <w:t xml:space="preserve"> the following table.</w:t>
      </w:r>
    </w:p>
    <w:p w14:paraId="0C2A104A" w14:textId="77777777" w:rsidR="002D203B" w:rsidRDefault="002D203B" w:rsidP="002D203B">
      <w:pPr>
        <w:spacing w:after="0"/>
        <w:ind w:left="720"/>
        <w:rPr>
          <w:rFonts w:ascii="Calibri" w:hAnsi="Calibri" w:cs="Calibri"/>
          <w:szCs w:val="24"/>
        </w:rPr>
      </w:pPr>
    </w:p>
    <w:p w14:paraId="44BF94D0" w14:textId="77777777" w:rsidR="002D203B" w:rsidRPr="00464E45" w:rsidRDefault="002D203B" w:rsidP="002D203B">
      <w:pPr>
        <w:spacing w:after="0"/>
        <w:ind w:left="720"/>
        <w:rPr>
          <w:rFonts w:ascii="Calibri" w:hAnsi="Calibri" w:cs="Calibri"/>
          <w:szCs w:val="24"/>
        </w:rPr>
      </w:pPr>
    </w:p>
    <w:p w14:paraId="04BCD6AB" w14:textId="77777777" w:rsidR="002D203B" w:rsidRPr="00A24145" w:rsidRDefault="002D203B" w:rsidP="002D203B">
      <w:pPr>
        <w:spacing w:after="0"/>
        <w:rPr>
          <w:rFonts w:ascii="Calibri" w:hAnsi="Calibri" w:cs="Calibri"/>
          <w:szCs w:val="24"/>
        </w:rPr>
      </w:pPr>
    </w:p>
    <w:tbl>
      <w:tblPr>
        <w:tblStyle w:val="GridTable4"/>
        <w:tblW w:w="0" w:type="auto"/>
        <w:jc w:val="center"/>
        <w:tblLook w:val="04A0" w:firstRow="1" w:lastRow="0" w:firstColumn="1" w:lastColumn="0" w:noHBand="0" w:noVBand="1"/>
      </w:tblPr>
      <w:tblGrid>
        <w:gridCol w:w="1838"/>
        <w:gridCol w:w="1843"/>
      </w:tblGrid>
      <w:tr w:rsidR="002D203B" w:rsidRPr="00A24145" w14:paraId="06DE1681" w14:textId="77777777" w:rsidTr="00DA0B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808080" w:themeFill="background1" w:themeFillShade="80"/>
          </w:tcPr>
          <w:p w14:paraId="5B840F33" w14:textId="77777777" w:rsidR="002D203B" w:rsidRPr="00A24145" w:rsidRDefault="002D203B" w:rsidP="00DA0BA0">
            <w:pPr>
              <w:rPr>
                <w:rFonts w:ascii="Calibri" w:hAnsi="Calibri" w:cs="Calibri"/>
                <w:color w:val="auto"/>
                <w:szCs w:val="24"/>
              </w:rPr>
            </w:pPr>
            <w:r w:rsidRPr="00A24145">
              <w:rPr>
                <w:rFonts w:ascii="Calibri" w:hAnsi="Calibri" w:cs="Calibri"/>
                <w:color w:val="auto"/>
                <w:szCs w:val="24"/>
              </w:rPr>
              <w:t xml:space="preserve">Risk </w:t>
            </w:r>
            <w:r>
              <w:rPr>
                <w:rFonts w:ascii="Calibri" w:hAnsi="Calibri" w:cs="Calibri"/>
                <w:color w:val="auto"/>
                <w:szCs w:val="24"/>
              </w:rPr>
              <w:t>Category</w:t>
            </w:r>
          </w:p>
        </w:tc>
        <w:tc>
          <w:tcPr>
            <w:tcW w:w="1843" w:type="dxa"/>
            <w:shd w:val="clear" w:color="auto" w:fill="808080" w:themeFill="background1" w:themeFillShade="80"/>
          </w:tcPr>
          <w:p w14:paraId="7447F064" w14:textId="77777777" w:rsidR="002D203B" w:rsidRPr="00A24145" w:rsidRDefault="002D203B" w:rsidP="00DA0BA0">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4"/>
              </w:rPr>
            </w:pPr>
            <w:r>
              <w:rPr>
                <w:rFonts w:ascii="Calibri" w:hAnsi="Calibri" w:cs="Calibri"/>
                <w:color w:val="auto"/>
                <w:szCs w:val="24"/>
              </w:rPr>
              <w:t>Risk Appetite</w:t>
            </w:r>
          </w:p>
        </w:tc>
      </w:tr>
      <w:tr w:rsidR="002D203B" w14:paraId="4408A889" w14:textId="77777777" w:rsidTr="00DA0B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1112152E" w14:textId="77777777" w:rsidR="002D203B" w:rsidRDefault="002D203B" w:rsidP="00DA0BA0">
            <w:pPr>
              <w:rPr>
                <w:rFonts w:ascii="Calibri" w:hAnsi="Calibri" w:cs="Calibri"/>
                <w:szCs w:val="24"/>
              </w:rPr>
            </w:pPr>
            <w:r w:rsidRPr="003015AB">
              <w:rPr>
                <w:rFonts w:ascii="Calibri" w:hAnsi="Calibri" w:cs="Calibri"/>
                <w:b w:val="0"/>
                <w:bCs w:val="0"/>
                <w:szCs w:val="24"/>
              </w:rPr>
              <w:t>Compliance</w:t>
            </w:r>
          </w:p>
        </w:tc>
        <w:tc>
          <w:tcPr>
            <w:tcW w:w="1843" w:type="dxa"/>
            <w:shd w:val="clear" w:color="auto" w:fill="F2F2F2" w:themeFill="background1" w:themeFillShade="F2"/>
          </w:tcPr>
          <w:p w14:paraId="7DC32FAB" w14:textId="77777777" w:rsidR="002D203B" w:rsidRDefault="002D203B" w:rsidP="00DA0BA0">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Cautious</w:t>
            </w:r>
          </w:p>
        </w:tc>
      </w:tr>
      <w:tr w:rsidR="002D203B" w14:paraId="3B33E0EA" w14:textId="77777777" w:rsidTr="00DA0BA0">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1B365B86" w14:textId="77777777" w:rsidR="002D203B" w:rsidRDefault="002D203B" w:rsidP="00DA0BA0">
            <w:pPr>
              <w:rPr>
                <w:rFonts w:ascii="Calibri" w:hAnsi="Calibri" w:cs="Calibri"/>
                <w:szCs w:val="24"/>
              </w:rPr>
            </w:pPr>
            <w:r w:rsidRPr="003015AB">
              <w:rPr>
                <w:rFonts w:ascii="Calibri" w:hAnsi="Calibri" w:cs="Calibri"/>
                <w:b w:val="0"/>
                <w:bCs w:val="0"/>
                <w:szCs w:val="24"/>
              </w:rPr>
              <w:t>Operational</w:t>
            </w:r>
          </w:p>
        </w:tc>
        <w:tc>
          <w:tcPr>
            <w:tcW w:w="1843" w:type="dxa"/>
          </w:tcPr>
          <w:p w14:paraId="0F61EFA9" w14:textId="77777777" w:rsidR="002D203B" w:rsidRDefault="002D203B" w:rsidP="00DA0BA0">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Open</w:t>
            </w:r>
          </w:p>
        </w:tc>
      </w:tr>
      <w:tr w:rsidR="002D203B" w14:paraId="3D392804" w14:textId="77777777" w:rsidTr="00DA0B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50484587" w14:textId="77777777" w:rsidR="002D203B" w:rsidRDefault="002D203B" w:rsidP="00DA0BA0">
            <w:pPr>
              <w:rPr>
                <w:rFonts w:ascii="Calibri" w:hAnsi="Calibri" w:cs="Calibri"/>
                <w:szCs w:val="24"/>
              </w:rPr>
            </w:pPr>
            <w:r w:rsidRPr="003015AB">
              <w:rPr>
                <w:rFonts w:ascii="Calibri" w:hAnsi="Calibri" w:cs="Calibri"/>
                <w:b w:val="0"/>
                <w:bCs w:val="0"/>
                <w:szCs w:val="24"/>
              </w:rPr>
              <w:t>Reputational</w:t>
            </w:r>
          </w:p>
        </w:tc>
        <w:tc>
          <w:tcPr>
            <w:tcW w:w="1843" w:type="dxa"/>
            <w:shd w:val="clear" w:color="auto" w:fill="F2F2F2" w:themeFill="background1" w:themeFillShade="F2"/>
          </w:tcPr>
          <w:p w14:paraId="7FA021AF" w14:textId="77777777" w:rsidR="002D203B" w:rsidRDefault="002D203B" w:rsidP="00DA0BA0">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Open</w:t>
            </w:r>
          </w:p>
        </w:tc>
      </w:tr>
      <w:tr w:rsidR="002D203B" w14:paraId="07EEE154" w14:textId="77777777" w:rsidTr="00DA0BA0">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54C0FB97" w14:textId="77777777" w:rsidR="002D203B" w:rsidRDefault="002D203B" w:rsidP="00DA0BA0">
            <w:pPr>
              <w:rPr>
                <w:rFonts w:ascii="Calibri" w:hAnsi="Calibri" w:cs="Calibri"/>
                <w:szCs w:val="24"/>
              </w:rPr>
            </w:pPr>
            <w:r w:rsidRPr="003015AB">
              <w:rPr>
                <w:rFonts w:ascii="Calibri" w:hAnsi="Calibri" w:cs="Calibri"/>
                <w:b w:val="0"/>
                <w:bCs w:val="0"/>
                <w:szCs w:val="24"/>
              </w:rPr>
              <w:t>Resources</w:t>
            </w:r>
          </w:p>
        </w:tc>
        <w:tc>
          <w:tcPr>
            <w:tcW w:w="1843" w:type="dxa"/>
          </w:tcPr>
          <w:p w14:paraId="0A80BD67" w14:textId="77777777" w:rsidR="002D203B" w:rsidRDefault="002D203B" w:rsidP="00DA0BA0">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Open</w:t>
            </w:r>
          </w:p>
        </w:tc>
      </w:tr>
      <w:tr w:rsidR="002D203B" w14:paraId="0622B925" w14:textId="77777777" w:rsidTr="00DA0B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7246FCE0" w14:textId="77777777" w:rsidR="002D203B" w:rsidRDefault="002D203B" w:rsidP="00DA0BA0">
            <w:pPr>
              <w:rPr>
                <w:rFonts w:ascii="Calibri" w:hAnsi="Calibri" w:cs="Calibri"/>
                <w:szCs w:val="24"/>
              </w:rPr>
            </w:pPr>
            <w:r w:rsidRPr="003015AB">
              <w:rPr>
                <w:rFonts w:ascii="Calibri" w:hAnsi="Calibri" w:cs="Calibri"/>
                <w:b w:val="0"/>
                <w:bCs w:val="0"/>
                <w:szCs w:val="24"/>
              </w:rPr>
              <w:t>Nature</w:t>
            </w:r>
          </w:p>
        </w:tc>
        <w:tc>
          <w:tcPr>
            <w:tcW w:w="1843" w:type="dxa"/>
            <w:shd w:val="clear" w:color="auto" w:fill="F2F2F2" w:themeFill="background1" w:themeFillShade="F2"/>
          </w:tcPr>
          <w:p w14:paraId="28600168" w14:textId="77777777" w:rsidR="002D203B" w:rsidRDefault="002D203B" w:rsidP="00DA0BA0">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Open</w:t>
            </w:r>
          </w:p>
        </w:tc>
      </w:tr>
    </w:tbl>
    <w:p w14:paraId="0DD8C011" w14:textId="77777777" w:rsidR="0029197D" w:rsidRDefault="0029197D" w:rsidP="00361A92">
      <w:pPr>
        <w:autoSpaceDE w:val="0"/>
        <w:autoSpaceDN w:val="0"/>
        <w:adjustRightInd w:val="0"/>
        <w:spacing w:after="0" w:line="240" w:lineRule="auto"/>
        <w:rPr>
          <w:rFonts w:cstheme="minorHAnsi"/>
          <w:szCs w:val="24"/>
        </w:rPr>
      </w:pPr>
    </w:p>
    <w:p w14:paraId="56E767A0" w14:textId="77777777" w:rsidR="0029197D" w:rsidRDefault="0029197D" w:rsidP="00361A92">
      <w:pPr>
        <w:autoSpaceDE w:val="0"/>
        <w:autoSpaceDN w:val="0"/>
        <w:adjustRightInd w:val="0"/>
        <w:spacing w:after="0" w:line="240" w:lineRule="auto"/>
        <w:rPr>
          <w:rFonts w:cstheme="minorHAnsi"/>
          <w:szCs w:val="24"/>
        </w:rPr>
      </w:pPr>
    </w:p>
    <w:p w14:paraId="5BBBEE99" w14:textId="77777777" w:rsidR="0029197D" w:rsidRDefault="0029197D" w:rsidP="00361A92">
      <w:pPr>
        <w:autoSpaceDE w:val="0"/>
        <w:autoSpaceDN w:val="0"/>
        <w:adjustRightInd w:val="0"/>
        <w:spacing w:after="0" w:line="240" w:lineRule="auto"/>
        <w:rPr>
          <w:rFonts w:cstheme="minorHAnsi"/>
          <w:szCs w:val="24"/>
        </w:rPr>
      </w:pPr>
    </w:p>
    <w:p w14:paraId="55D48369" w14:textId="77777777" w:rsidR="0029197D" w:rsidRPr="00D87ED6" w:rsidRDefault="0029197D" w:rsidP="0029197D">
      <w:pPr>
        <w:pStyle w:val="Heading2"/>
        <w:spacing w:line="276" w:lineRule="auto"/>
        <w:rPr>
          <w:rFonts w:ascii="Calibri" w:hAnsi="Calibri" w:cs="Calibri"/>
          <w:szCs w:val="24"/>
        </w:rPr>
      </w:pPr>
      <w:r w:rsidRPr="00D87ED6">
        <w:rPr>
          <w:rFonts w:ascii="Calibri" w:hAnsi="Calibri" w:cs="Calibri"/>
          <w:szCs w:val="24"/>
        </w:rPr>
        <w:t>Compliance/Regulatory</w:t>
      </w:r>
    </w:p>
    <w:p w14:paraId="54C22DA8" w14:textId="78690174" w:rsidR="0029197D" w:rsidRPr="00D87ED6" w:rsidRDefault="0029197D" w:rsidP="0029197D">
      <w:pPr>
        <w:rPr>
          <w:rFonts w:ascii="Calibri" w:hAnsi="Calibri" w:cs="Calibri"/>
        </w:rPr>
      </w:pPr>
      <w:r w:rsidRPr="00D87ED6">
        <w:rPr>
          <w:rFonts w:ascii="Calibri" w:hAnsi="Calibri" w:cs="Calibri"/>
        </w:rPr>
        <w:t xml:space="preserve">We will comply with the high standards of corporate governance expected of a public body and ensure that all our activities are carried out in accordance </w:t>
      </w:r>
      <w:r w:rsidR="00BA26FC" w:rsidRPr="00D87ED6">
        <w:rPr>
          <w:rFonts w:ascii="Calibri" w:hAnsi="Calibri" w:cs="Calibri"/>
        </w:rPr>
        <w:t>with</w:t>
      </w:r>
      <w:r w:rsidRPr="00D87ED6">
        <w:rPr>
          <w:rFonts w:ascii="Calibri" w:hAnsi="Calibri" w:cs="Calibri"/>
        </w:rPr>
        <w:t xml:space="preserve"> the regulatory parameters set.  We shall also ensure that we follow all related legislation associated with our activities</w:t>
      </w:r>
      <w:r>
        <w:rPr>
          <w:rFonts w:ascii="Calibri" w:hAnsi="Calibri" w:cs="Calibri"/>
        </w:rPr>
        <w:t xml:space="preserve"> in line with available capacity</w:t>
      </w:r>
      <w:r w:rsidRPr="00D87ED6">
        <w:rPr>
          <w:rFonts w:ascii="Calibri" w:hAnsi="Calibri" w:cs="Calibri"/>
        </w:rPr>
        <w:t xml:space="preserve">.  Only a very limited tolerance will be taken towards any discretion over the interpretation of our compliance requirements. These would only be taken with prior consultation and approval at the relevant level of authority and where a proportionate approach to compliance </w:t>
      </w:r>
      <w:proofErr w:type="gramStart"/>
      <w:r w:rsidRPr="00D87ED6">
        <w:rPr>
          <w:rFonts w:ascii="Calibri" w:hAnsi="Calibri" w:cs="Calibri"/>
        </w:rPr>
        <w:t>is considered to be</w:t>
      </w:r>
      <w:proofErr w:type="gramEnd"/>
      <w:r w:rsidRPr="00D87ED6">
        <w:rPr>
          <w:rFonts w:ascii="Calibri" w:hAnsi="Calibri" w:cs="Calibri"/>
        </w:rPr>
        <w:t xml:space="preserve"> appropriate.</w:t>
      </w:r>
    </w:p>
    <w:p w14:paraId="385E700E" w14:textId="77777777" w:rsidR="0029197D" w:rsidRPr="00D87ED6" w:rsidRDefault="0029197D" w:rsidP="0029197D">
      <w:pPr>
        <w:pStyle w:val="Heading2"/>
        <w:spacing w:line="276" w:lineRule="auto"/>
        <w:rPr>
          <w:rFonts w:ascii="Calibri" w:hAnsi="Calibri" w:cs="Calibri"/>
          <w:szCs w:val="24"/>
        </w:rPr>
      </w:pPr>
      <w:r w:rsidRPr="00D87ED6">
        <w:rPr>
          <w:rFonts w:ascii="Calibri" w:hAnsi="Calibri" w:cs="Calibri"/>
          <w:szCs w:val="24"/>
        </w:rPr>
        <w:t>Operational</w:t>
      </w:r>
      <w:r w:rsidRPr="00D87ED6">
        <w:rPr>
          <w:rFonts w:ascii="Calibri" w:hAnsi="Calibri" w:cs="Calibri"/>
          <w:szCs w:val="24"/>
        </w:rPr>
        <w:tab/>
      </w:r>
    </w:p>
    <w:p w14:paraId="19FDA3C0" w14:textId="77777777" w:rsidR="0029197D" w:rsidRPr="00D87ED6" w:rsidRDefault="0029197D" w:rsidP="0029197D">
      <w:pPr>
        <w:rPr>
          <w:rFonts w:ascii="Calibri" w:hAnsi="Calibri" w:cs="Calibri"/>
        </w:rPr>
      </w:pPr>
      <w:r w:rsidRPr="00D87ED6">
        <w:rPr>
          <w:rFonts w:ascii="Calibri" w:hAnsi="Calibri" w:cs="Calibri"/>
        </w:rPr>
        <w:t xml:space="preserve">We encourage innovation and creativity in the way we deliver our work, particularly at the local level, </w:t>
      </w:r>
      <w:proofErr w:type="gramStart"/>
      <w:r w:rsidRPr="00D87ED6">
        <w:rPr>
          <w:rFonts w:ascii="Calibri" w:hAnsi="Calibri" w:cs="Calibri"/>
        </w:rPr>
        <w:t>in order to</w:t>
      </w:r>
      <w:proofErr w:type="gramEnd"/>
      <w:r w:rsidRPr="00D87ED6">
        <w:rPr>
          <w:rFonts w:ascii="Calibri" w:hAnsi="Calibri" w:cs="Calibri"/>
        </w:rPr>
        <w:t xml:space="preserve"> maximise our impact from investing in Scotland’s nature, providing </w:t>
      </w:r>
      <w:r w:rsidRPr="00D87ED6">
        <w:rPr>
          <w:rFonts w:ascii="Calibri" w:hAnsi="Calibri" w:cs="Calibri"/>
        </w:rPr>
        <w:lastRenderedPageBreak/>
        <w:t xml:space="preserve">more benefits for more people, including through preventative spend.  We shall also actively look for opportunities where these exist to take on new roles that help deliver our outcomes and improve our services.  </w:t>
      </w:r>
    </w:p>
    <w:p w14:paraId="327FCE59" w14:textId="77777777" w:rsidR="0029197D" w:rsidRPr="00D87ED6" w:rsidRDefault="0029197D" w:rsidP="0029197D">
      <w:pPr>
        <w:pStyle w:val="Heading2"/>
        <w:spacing w:line="276" w:lineRule="auto"/>
        <w:rPr>
          <w:rFonts w:ascii="Calibri" w:hAnsi="Calibri" w:cs="Calibri"/>
          <w:szCs w:val="24"/>
        </w:rPr>
      </w:pPr>
      <w:r w:rsidRPr="00D87ED6">
        <w:rPr>
          <w:rFonts w:ascii="Calibri" w:hAnsi="Calibri" w:cs="Calibri"/>
          <w:szCs w:val="24"/>
        </w:rPr>
        <w:t>Reputation</w:t>
      </w:r>
      <w:r w:rsidRPr="00D87ED6">
        <w:rPr>
          <w:rFonts w:ascii="Calibri" w:hAnsi="Calibri" w:cs="Calibri"/>
          <w:szCs w:val="24"/>
        </w:rPr>
        <w:tab/>
      </w:r>
    </w:p>
    <w:p w14:paraId="6C1BFEC0" w14:textId="77777777" w:rsidR="0029197D" w:rsidRPr="00D87ED6" w:rsidRDefault="0029197D" w:rsidP="0029197D">
      <w:pPr>
        <w:rPr>
          <w:rFonts w:ascii="Calibri" w:hAnsi="Calibri" w:cs="Calibri"/>
        </w:rPr>
      </w:pPr>
      <w:r w:rsidRPr="00D87ED6">
        <w:rPr>
          <w:rFonts w:ascii="Calibri" w:hAnsi="Calibri" w:cs="Calibri"/>
        </w:rPr>
        <w:t xml:space="preserve">Our work attracts a high level of interest in the policy and operational decisions we take to deliver our outcomes from a wide range of external stakeholders.  We must take account of their views as part of our balancing duties.  However, as an evidence-based organisation we must also be rigorous in ensuring that the decisions we take are based on best evidence.   As such, we shall be prepared to take decisions where there may be no consensus across all stakeholders and where it is judged that this is in the best interest for nature and wider socio-economic needs.  We shall also ensure that we are effective in how we communicate our position so that there is a common understanding about our stance.    </w:t>
      </w:r>
    </w:p>
    <w:p w14:paraId="09090477" w14:textId="77777777" w:rsidR="0029197D" w:rsidRPr="00D87ED6" w:rsidRDefault="0029197D" w:rsidP="0029197D">
      <w:pPr>
        <w:pStyle w:val="Heading2"/>
        <w:spacing w:line="276" w:lineRule="auto"/>
        <w:rPr>
          <w:rFonts w:ascii="Calibri" w:hAnsi="Calibri" w:cs="Calibri"/>
          <w:szCs w:val="24"/>
        </w:rPr>
      </w:pPr>
      <w:r w:rsidRPr="00D87ED6">
        <w:rPr>
          <w:rFonts w:ascii="Calibri" w:hAnsi="Calibri" w:cs="Calibri"/>
          <w:szCs w:val="24"/>
        </w:rPr>
        <w:t>Resources</w:t>
      </w:r>
      <w:r w:rsidRPr="00D87ED6">
        <w:rPr>
          <w:rFonts w:ascii="Calibri" w:hAnsi="Calibri" w:cs="Calibri"/>
          <w:szCs w:val="24"/>
        </w:rPr>
        <w:tab/>
      </w:r>
    </w:p>
    <w:p w14:paraId="39FCEE52" w14:textId="77777777" w:rsidR="0029197D" w:rsidRDefault="0029197D" w:rsidP="0029197D">
      <w:pPr>
        <w:rPr>
          <w:rFonts w:ascii="Calibri" w:hAnsi="Calibri" w:cs="Calibri"/>
        </w:rPr>
      </w:pPr>
      <w:r w:rsidRPr="00D87ED6">
        <w:rPr>
          <w:rFonts w:ascii="Calibri" w:hAnsi="Calibri" w:cs="Calibri"/>
        </w:rPr>
        <w:t xml:space="preserve">We recognise that public finances will continue to remain under significant pressure.  We will therefore ensure that we are proficient and innovative in the decisions we take on the use and deployment of our resources to maximise the public benefit they provide.   This will include seeking opportunities for the increased use of </w:t>
      </w:r>
      <w:r>
        <w:rPr>
          <w:rFonts w:ascii="Calibri" w:hAnsi="Calibri" w:cs="Calibri"/>
        </w:rPr>
        <w:t>innovate</w:t>
      </w:r>
      <w:r w:rsidRPr="00D87ED6">
        <w:rPr>
          <w:rFonts w:ascii="Calibri" w:hAnsi="Calibri" w:cs="Calibri"/>
        </w:rPr>
        <w:t xml:space="preserve"> technology and </w:t>
      </w:r>
      <w:r>
        <w:rPr>
          <w:rFonts w:ascii="Calibri" w:hAnsi="Calibri" w:cs="Calibri"/>
        </w:rPr>
        <w:t>diversifying the workforce</w:t>
      </w:r>
      <w:r w:rsidRPr="00D87ED6">
        <w:rPr>
          <w:rFonts w:ascii="Calibri" w:hAnsi="Calibri" w:cs="Calibri"/>
        </w:rPr>
        <w:t xml:space="preserve"> to help facilitate and bring new ideas to the organisation.  We shall also pursue opportunities to diversify our funding and take a leadership role in the development of shared services to minimise our costs and maximise our investment in nature.  </w:t>
      </w:r>
    </w:p>
    <w:p w14:paraId="374F9642" w14:textId="77777777" w:rsidR="0029197D" w:rsidRPr="00D87ED6" w:rsidRDefault="0029197D" w:rsidP="0029197D">
      <w:pPr>
        <w:pStyle w:val="Heading2"/>
        <w:spacing w:line="276" w:lineRule="auto"/>
        <w:rPr>
          <w:rFonts w:ascii="Calibri" w:hAnsi="Calibri" w:cs="Calibri"/>
          <w:szCs w:val="24"/>
        </w:rPr>
      </w:pPr>
      <w:r w:rsidRPr="00D87ED6">
        <w:rPr>
          <w:rFonts w:ascii="Calibri" w:hAnsi="Calibri" w:cs="Calibri"/>
          <w:szCs w:val="24"/>
        </w:rPr>
        <w:t>Nature</w:t>
      </w:r>
      <w:r w:rsidRPr="00D87ED6">
        <w:rPr>
          <w:rFonts w:ascii="Calibri" w:hAnsi="Calibri" w:cs="Calibri"/>
          <w:szCs w:val="24"/>
        </w:rPr>
        <w:tab/>
      </w:r>
    </w:p>
    <w:p w14:paraId="1FF27280" w14:textId="6F69BF7D" w:rsidR="0029197D" w:rsidRDefault="0029197D" w:rsidP="00BA26FC">
      <w:pPr>
        <w:rPr>
          <w:rFonts w:cstheme="minorHAnsi"/>
          <w:szCs w:val="24"/>
        </w:rPr>
      </w:pPr>
      <w:r w:rsidRPr="00D87ED6">
        <w:rPr>
          <w:rFonts w:ascii="Calibri" w:hAnsi="Calibri" w:cs="Calibri"/>
        </w:rPr>
        <w:t xml:space="preserve">As the body responsible for </w:t>
      </w:r>
      <w:r>
        <w:rPr>
          <w:rFonts w:ascii="Calibri" w:hAnsi="Calibri" w:cs="Calibri"/>
        </w:rPr>
        <w:t xml:space="preserve">demonstrating leadership in the climate-nature emergency </w:t>
      </w:r>
      <w:r w:rsidRPr="00D87ED6">
        <w:rPr>
          <w:rFonts w:ascii="Calibri" w:hAnsi="Calibri" w:cs="Calibri"/>
        </w:rPr>
        <w:t xml:space="preserve">we shall continue to pursue policies, take decisions and undertake actions that protects </w:t>
      </w:r>
      <w:r>
        <w:rPr>
          <w:rFonts w:ascii="Calibri" w:hAnsi="Calibri" w:cs="Calibri"/>
        </w:rPr>
        <w:t xml:space="preserve">and restores </w:t>
      </w:r>
      <w:r w:rsidRPr="00D87ED6">
        <w:rPr>
          <w:rFonts w:ascii="Calibri" w:hAnsi="Calibri" w:cs="Calibri"/>
        </w:rPr>
        <w:t>nature, encourages ownership, and raises awareness and appreciation of its value i.e. its natural capital.  We shall also take account of our ‘balancing duties’ and acknowledge the range of interests across stakeholders</w:t>
      </w:r>
      <w:r>
        <w:rPr>
          <w:rFonts w:ascii="Calibri" w:hAnsi="Calibri" w:cs="Calibri"/>
        </w:rPr>
        <w:t xml:space="preserve"> but w</w:t>
      </w:r>
      <w:r w:rsidRPr="00D87ED6">
        <w:rPr>
          <w:rFonts w:ascii="Calibri" w:hAnsi="Calibri" w:cs="Calibri"/>
        </w:rPr>
        <w:t xml:space="preserve">here there may be threats from proposed </w:t>
      </w:r>
      <w:r w:rsidR="00E50AF4" w:rsidRPr="00D87ED6">
        <w:rPr>
          <w:rFonts w:ascii="Calibri" w:hAnsi="Calibri" w:cs="Calibri"/>
        </w:rPr>
        <w:t>activities,</w:t>
      </w:r>
      <w:r w:rsidRPr="00D87ED6">
        <w:rPr>
          <w:rFonts w:ascii="Calibri" w:hAnsi="Calibri" w:cs="Calibri"/>
        </w:rPr>
        <w:t xml:space="preserve"> we shall take a precautionary approach and take decisions and advise accordingly to ensure sufficient safeguards are in place.    </w:t>
      </w:r>
    </w:p>
    <w:p w14:paraId="4114A9D2" w14:textId="77777777" w:rsidR="00DD63F3" w:rsidRPr="00530421" w:rsidRDefault="00DD63F3" w:rsidP="00361A92">
      <w:pPr>
        <w:autoSpaceDE w:val="0"/>
        <w:autoSpaceDN w:val="0"/>
        <w:adjustRightInd w:val="0"/>
        <w:spacing w:after="0" w:line="240" w:lineRule="auto"/>
        <w:rPr>
          <w:rFonts w:cstheme="minorHAnsi"/>
          <w:szCs w:val="24"/>
        </w:rPr>
      </w:pPr>
    </w:p>
    <w:sectPr w:rsidR="00DD63F3" w:rsidRPr="00530421" w:rsidSect="00DD63F3">
      <w:footerReference w:type="default" r:id="rId16"/>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59168" w14:textId="77777777" w:rsidR="00155861" w:rsidRDefault="00155861" w:rsidP="00204D20">
      <w:pPr>
        <w:spacing w:after="0" w:line="240" w:lineRule="auto"/>
      </w:pPr>
      <w:r>
        <w:separator/>
      </w:r>
    </w:p>
  </w:endnote>
  <w:endnote w:type="continuationSeparator" w:id="0">
    <w:p w14:paraId="0E4A88BB" w14:textId="77777777" w:rsidR="00155861" w:rsidRDefault="00155861"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Medium">
    <w:altName w:val="Calibri"/>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4F92" w14:textId="77777777" w:rsidR="004F1BBD" w:rsidRDefault="004F1BBD">
    <w:pPr>
      <w:pStyle w:val="Footer"/>
      <w:jc w:val="center"/>
    </w:pPr>
  </w:p>
  <w:p w14:paraId="20364FD6" w14:textId="77777777" w:rsidR="004F1BBD" w:rsidRDefault="004F1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3E248" w14:textId="77777777" w:rsidR="00DE6A15" w:rsidRDefault="00DE6A15" w:rsidP="00371E4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ABD8A" w14:textId="77777777" w:rsidR="0029197D" w:rsidRDefault="0029197D">
    <w:pPr>
      <w:pStyle w:val="Footer"/>
      <w:jc w:val="center"/>
    </w:pPr>
  </w:p>
  <w:p w14:paraId="1CC62091" w14:textId="77777777" w:rsidR="0029197D" w:rsidRDefault="00291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FDCF1" w14:textId="77777777" w:rsidR="00155861" w:rsidRDefault="00155861" w:rsidP="00204D20">
      <w:pPr>
        <w:spacing w:after="0" w:line="240" w:lineRule="auto"/>
      </w:pPr>
      <w:r>
        <w:separator/>
      </w:r>
    </w:p>
  </w:footnote>
  <w:footnote w:type="continuationSeparator" w:id="0">
    <w:p w14:paraId="26712C1D" w14:textId="77777777" w:rsidR="00155861" w:rsidRDefault="00155861"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C6987" w14:textId="74595564" w:rsidR="0068720E" w:rsidRPr="0068720E" w:rsidRDefault="0068720E" w:rsidP="0068720E">
    <w:pPr>
      <w:pStyle w:val="Header"/>
      <w:jc w:val="right"/>
      <w:rPr>
        <w:b/>
        <w:bCs/>
      </w:rPr>
    </w:pPr>
    <w:r w:rsidRPr="0068720E">
      <w:rPr>
        <w:b/>
        <w:bCs/>
      </w:rPr>
      <w:t>BOARD/216/11</w:t>
    </w:r>
  </w:p>
</w:hdr>
</file>

<file path=word/intelligence2.xml><?xml version="1.0" encoding="utf-8"?>
<int2:intelligence xmlns:int2="http://schemas.microsoft.com/office/intelligence/2020/intelligence" xmlns:oel="http://schemas.microsoft.com/office/2019/extlst">
  <int2:observations>
    <int2:bookmark int2:bookmarkName="_Int_VAOxILjZ" int2:invalidationBookmarkName="" int2:hashCode="W5Z4vmu9anL2GF" int2:id="79udBX1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377EC"/>
    <w:multiLevelType w:val="hybridMultilevel"/>
    <w:tmpl w:val="EE1E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31ABA"/>
    <w:multiLevelType w:val="hybridMultilevel"/>
    <w:tmpl w:val="3550B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162CF"/>
    <w:multiLevelType w:val="hybridMultilevel"/>
    <w:tmpl w:val="FA202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29714D"/>
    <w:multiLevelType w:val="hybridMultilevel"/>
    <w:tmpl w:val="DE52B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1C6904"/>
    <w:multiLevelType w:val="hybridMultilevel"/>
    <w:tmpl w:val="2A06B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FE562E"/>
    <w:multiLevelType w:val="hybridMultilevel"/>
    <w:tmpl w:val="69183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040903"/>
    <w:multiLevelType w:val="hybridMultilevel"/>
    <w:tmpl w:val="9B429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19153E"/>
    <w:multiLevelType w:val="hybridMultilevel"/>
    <w:tmpl w:val="4EAEF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DA3267"/>
    <w:multiLevelType w:val="hybridMultilevel"/>
    <w:tmpl w:val="83FCE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672E80"/>
    <w:multiLevelType w:val="hybridMultilevel"/>
    <w:tmpl w:val="5C3CF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CD6361"/>
    <w:multiLevelType w:val="hybridMultilevel"/>
    <w:tmpl w:val="41E43DB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48405B"/>
    <w:multiLevelType w:val="hybridMultilevel"/>
    <w:tmpl w:val="AC2EF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DC72E1"/>
    <w:multiLevelType w:val="hybridMultilevel"/>
    <w:tmpl w:val="F128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276193"/>
    <w:multiLevelType w:val="hybridMultilevel"/>
    <w:tmpl w:val="CE98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2C566C"/>
    <w:multiLevelType w:val="hybridMultilevel"/>
    <w:tmpl w:val="5846D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2C5338"/>
    <w:multiLevelType w:val="hybridMultilevel"/>
    <w:tmpl w:val="CCDCB624"/>
    <w:lvl w:ilvl="0" w:tplc="3C2A733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F23D3B"/>
    <w:multiLevelType w:val="hybridMultilevel"/>
    <w:tmpl w:val="7C5C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766FAF"/>
    <w:multiLevelType w:val="hybridMultilevel"/>
    <w:tmpl w:val="EE360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210BD"/>
    <w:multiLevelType w:val="hybridMultilevel"/>
    <w:tmpl w:val="92AEC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1B7BC4"/>
    <w:multiLevelType w:val="hybridMultilevel"/>
    <w:tmpl w:val="B8A0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A23314"/>
    <w:multiLevelType w:val="hybridMultilevel"/>
    <w:tmpl w:val="54C4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A0F4D"/>
    <w:multiLevelType w:val="hybridMultilevel"/>
    <w:tmpl w:val="570E2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28182E"/>
    <w:multiLevelType w:val="hybridMultilevel"/>
    <w:tmpl w:val="CB147B1C"/>
    <w:lvl w:ilvl="0" w:tplc="A8D8EF6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926EF0"/>
    <w:multiLevelType w:val="hybridMultilevel"/>
    <w:tmpl w:val="7C149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0D74E0"/>
    <w:multiLevelType w:val="hybridMultilevel"/>
    <w:tmpl w:val="0F548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E2008B"/>
    <w:multiLevelType w:val="hybridMultilevel"/>
    <w:tmpl w:val="ED020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048640">
    <w:abstractNumId w:val="18"/>
  </w:num>
  <w:num w:numId="2" w16cid:durableId="1536501616">
    <w:abstractNumId w:val="11"/>
  </w:num>
  <w:num w:numId="3" w16cid:durableId="1056197719">
    <w:abstractNumId w:val="27"/>
  </w:num>
  <w:num w:numId="4" w16cid:durableId="480460281">
    <w:abstractNumId w:val="22"/>
  </w:num>
  <w:num w:numId="5" w16cid:durableId="943655366">
    <w:abstractNumId w:val="0"/>
  </w:num>
  <w:num w:numId="6" w16cid:durableId="812405445">
    <w:abstractNumId w:val="2"/>
  </w:num>
  <w:num w:numId="7" w16cid:durableId="1905681055">
    <w:abstractNumId w:val="20"/>
  </w:num>
  <w:num w:numId="8" w16cid:durableId="2037802511">
    <w:abstractNumId w:val="13"/>
  </w:num>
  <w:num w:numId="9" w16cid:durableId="1491289884">
    <w:abstractNumId w:val="17"/>
  </w:num>
  <w:num w:numId="10" w16cid:durableId="943613397">
    <w:abstractNumId w:val="25"/>
  </w:num>
  <w:num w:numId="11" w16cid:durableId="1916431867">
    <w:abstractNumId w:val="1"/>
  </w:num>
  <w:num w:numId="12" w16cid:durableId="502352611">
    <w:abstractNumId w:val="21"/>
  </w:num>
  <w:num w:numId="13" w16cid:durableId="304624415">
    <w:abstractNumId w:val="19"/>
  </w:num>
  <w:num w:numId="14" w16cid:durableId="248268937">
    <w:abstractNumId w:val="3"/>
  </w:num>
  <w:num w:numId="15" w16cid:durableId="2141923169">
    <w:abstractNumId w:val="8"/>
  </w:num>
  <w:num w:numId="16" w16cid:durableId="1623220061">
    <w:abstractNumId w:val="12"/>
  </w:num>
  <w:num w:numId="17" w16cid:durableId="1027870253">
    <w:abstractNumId w:val="15"/>
  </w:num>
  <w:num w:numId="18" w16cid:durableId="2027827140">
    <w:abstractNumId w:val="14"/>
  </w:num>
  <w:num w:numId="19" w16cid:durableId="666708005">
    <w:abstractNumId w:val="6"/>
  </w:num>
  <w:num w:numId="20" w16cid:durableId="712386281">
    <w:abstractNumId w:val="9"/>
  </w:num>
  <w:num w:numId="21" w16cid:durableId="1549686902">
    <w:abstractNumId w:val="7"/>
  </w:num>
  <w:num w:numId="22" w16cid:durableId="1626543513">
    <w:abstractNumId w:val="26"/>
  </w:num>
  <w:num w:numId="23" w16cid:durableId="371655967">
    <w:abstractNumId w:val="24"/>
  </w:num>
  <w:num w:numId="24" w16cid:durableId="1642879096">
    <w:abstractNumId w:val="5"/>
  </w:num>
  <w:num w:numId="25" w16cid:durableId="333189226">
    <w:abstractNumId w:val="10"/>
  </w:num>
  <w:num w:numId="26" w16cid:durableId="1611006438">
    <w:abstractNumId w:val="4"/>
  </w:num>
  <w:num w:numId="27" w16cid:durableId="1444108285">
    <w:abstractNumId w:val="16"/>
  </w:num>
  <w:num w:numId="28" w16cid:durableId="535703640">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22A1"/>
    <w:rsid w:val="00003D25"/>
    <w:rsid w:val="000048EA"/>
    <w:rsid w:val="00016E0B"/>
    <w:rsid w:val="000170FA"/>
    <w:rsid w:val="000202EA"/>
    <w:rsid w:val="00021079"/>
    <w:rsid w:val="0003471C"/>
    <w:rsid w:val="00042AC1"/>
    <w:rsid w:val="00043D08"/>
    <w:rsid w:val="00050E20"/>
    <w:rsid w:val="0005367A"/>
    <w:rsid w:val="00053986"/>
    <w:rsid w:val="00057533"/>
    <w:rsid w:val="00061A91"/>
    <w:rsid w:val="00083962"/>
    <w:rsid w:val="000936B1"/>
    <w:rsid w:val="0009771A"/>
    <w:rsid w:val="000A1D5E"/>
    <w:rsid w:val="000A677B"/>
    <w:rsid w:val="000B4ED7"/>
    <w:rsid w:val="000B62DF"/>
    <w:rsid w:val="000C14B4"/>
    <w:rsid w:val="000C28AF"/>
    <w:rsid w:val="000E2E8F"/>
    <w:rsid w:val="000E3DC8"/>
    <w:rsid w:val="000E3F63"/>
    <w:rsid w:val="000E6217"/>
    <w:rsid w:val="000F46E1"/>
    <w:rsid w:val="001033FB"/>
    <w:rsid w:val="00111B84"/>
    <w:rsid w:val="00112A97"/>
    <w:rsid w:val="001136C7"/>
    <w:rsid w:val="001160F9"/>
    <w:rsid w:val="00120B7F"/>
    <w:rsid w:val="001220FC"/>
    <w:rsid w:val="0012416F"/>
    <w:rsid w:val="00127BCD"/>
    <w:rsid w:val="0013182B"/>
    <w:rsid w:val="00136519"/>
    <w:rsid w:val="0013681D"/>
    <w:rsid w:val="001415B0"/>
    <w:rsid w:val="00146276"/>
    <w:rsid w:val="001536BE"/>
    <w:rsid w:val="00155861"/>
    <w:rsid w:val="00157C7D"/>
    <w:rsid w:val="001626A0"/>
    <w:rsid w:val="00162DE7"/>
    <w:rsid w:val="001649F9"/>
    <w:rsid w:val="001718CD"/>
    <w:rsid w:val="001753AB"/>
    <w:rsid w:val="00181031"/>
    <w:rsid w:val="001812DB"/>
    <w:rsid w:val="00183C38"/>
    <w:rsid w:val="00193BD2"/>
    <w:rsid w:val="001A4039"/>
    <w:rsid w:val="001A7274"/>
    <w:rsid w:val="001B6867"/>
    <w:rsid w:val="001B76AD"/>
    <w:rsid w:val="001C7F49"/>
    <w:rsid w:val="001E6770"/>
    <w:rsid w:val="001F41F4"/>
    <w:rsid w:val="001F7397"/>
    <w:rsid w:val="001F7DB2"/>
    <w:rsid w:val="00204D20"/>
    <w:rsid w:val="0020596F"/>
    <w:rsid w:val="00205B58"/>
    <w:rsid w:val="00205D34"/>
    <w:rsid w:val="00206EA3"/>
    <w:rsid w:val="00212A7E"/>
    <w:rsid w:val="00217896"/>
    <w:rsid w:val="0022560C"/>
    <w:rsid w:val="00236700"/>
    <w:rsid w:val="002373C5"/>
    <w:rsid w:val="00240CC7"/>
    <w:rsid w:val="00251C00"/>
    <w:rsid w:val="00252CFF"/>
    <w:rsid w:val="002579F8"/>
    <w:rsid w:val="00257A02"/>
    <w:rsid w:val="00262A0F"/>
    <w:rsid w:val="00264512"/>
    <w:rsid w:val="00265931"/>
    <w:rsid w:val="00266577"/>
    <w:rsid w:val="00274755"/>
    <w:rsid w:val="002752F2"/>
    <w:rsid w:val="002803AF"/>
    <w:rsid w:val="0029197D"/>
    <w:rsid w:val="002A7A0F"/>
    <w:rsid w:val="002B5ED2"/>
    <w:rsid w:val="002D203B"/>
    <w:rsid w:val="002D687B"/>
    <w:rsid w:val="002E5268"/>
    <w:rsid w:val="002F07DD"/>
    <w:rsid w:val="002F0BC4"/>
    <w:rsid w:val="002F2A26"/>
    <w:rsid w:val="002F2EE6"/>
    <w:rsid w:val="00304855"/>
    <w:rsid w:val="00314428"/>
    <w:rsid w:val="0032001C"/>
    <w:rsid w:val="00322D98"/>
    <w:rsid w:val="0032429D"/>
    <w:rsid w:val="00326F1F"/>
    <w:rsid w:val="0033297B"/>
    <w:rsid w:val="00332A78"/>
    <w:rsid w:val="003344F1"/>
    <w:rsid w:val="00341322"/>
    <w:rsid w:val="00341992"/>
    <w:rsid w:val="00352F31"/>
    <w:rsid w:val="0036074B"/>
    <w:rsid w:val="00361A4F"/>
    <w:rsid w:val="00361A92"/>
    <w:rsid w:val="00361D0F"/>
    <w:rsid w:val="00363C44"/>
    <w:rsid w:val="00366E4B"/>
    <w:rsid w:val="003762F2"/>
    <w:rsid w:val="0037732D"/>
    <w:rsid w:val="00384CDC"/>
    <w:rsid w:val="0038653E"/>
    <w:rsid w:val="00387703"/>
    <w:rsid w:val="00387ACC"/>
    <w:rsid w:val="00391182"/>
    <w:rsid w:val="00393664"/>
    <w:rsid w:val="0039373F"/>
    <w:rsid w:val="0039730D"/>
    <w:rsid w:val="003A0BAA"/>
    <w:rsid w:val="003A1445"/>
    <w:rsid w:val="003B170D"/>
    <w:rsid w:val="003B5C4D"/>
    <w:rsid w:val="003C0B5D"/>
    <w:rsid w:val="003C24A7"/>
    <w:rsid w:val="003C32A2"/>
    <w:rsid w:val="003C3F48"/>
    <w:rsid w:val="003E22BB"/>
    <w:rsid w:val="003E509E"/>
    <w:rsid w:val="003E5197"/>
    <w:rsid w:val="003E73AE"/>
    <w:rsid w:val="003F1F14"/>
    <w:rsid w:val="003F38CA"/>
    <w:rsid w:val="003F583E"/>
    <w:rsid w:val="004143AA"/>
    <w:rsid w:val="00417106"/>
    <w:rsid w:val="00421289"/>
    <w:rsid w:val="00422AB9"/>
    <w:rsid w:val="004256C5"/>
    <w:rsid w:val="00430AD5"/>
    <w:rsid w:val="0044437F"/>
    <w:rsid w:val="00445669"/>
    <w:rsid w:val="00446B38"/>
    <w:rsid w:val="00460391"/>
    <w:rsid w:val="00461015"/>
    <w:rsid w:val="00465BD1"/>
    <w:rsid w:val="0046634E"/>
    <w:rsid w:val="00467B83"/>
    <w:rsid w:val="004709E1"/>
    <w:rsid w:val="00472CCF"/>
    <w:rsid w:val="00474D07"/>
    <w:rsid w:val="0048291A"/>
    <w:rsid w:val="00482AA2"/>
    <w:rsid w:val="004863B7"/>
    <w:rsid w:val="004A609D"/>
    <w:rsid w:val="004B2D7F"/>
    <w:rsid w:val="004B58F8"/>
    <w:rsid w:val="004B6490"/>
    <w:rsid w:val="004C3A91"/>
    <w:rsid w:val="004C56B6"/>
    <w:rsid w:val="004D7DD6"/>
    <w:rsid w:val="004D7F46"/>
    <w:rsid w:val="004E0414"/>
    <w:rsid w:val="004E51AE"/>
    <w:rsid w:val="004E7F60"/>
    <w:rsid w:val="004F05A2"/>
    <w:rsid w:val="004F1BBD"/>
    <w:rsid w:val="004F2E0B"/>
    <w:rsid w:val="004F3D8D"/>
    <w:rsid w:val="00501026"/>
    <w:rsid w:val="00505836"/>
    <w:rsid w:val="00506E5C"/>
    <w:rsid w:val="005123D6"/>
    <w:rsid w:val="00513BA1"/>
    <w:rsid w:val="00517412"/>
    <w:rsid w:val="00517750"/>
    <w:rsid w:val="00521DC7"/>
    <w:rsid w:val="005261AF"/>
    <w:rsid w:val="00530421"/>
    <w:rsid w:val="00545A1C"/>
    <w:rsid w:val="00546D2A"/>
    <w:rsid w:val="00567227"/>
    <w:rsid w:val="00574420"/>
    <w:rsid w:val="00580CFF"/>
    <w:rsid w:val="005926A8"/>
    <w:rsid w:val="00597E82"/>
    <w:rsid w:val="005A3807"/>
    <w:rsid w:val="005B4532"/>
    <w:rsid w:val="005B4F79"/>
    <w:rsid w:val="005B6C09"/>
    <w:rsid w:val="005C2858"/>
    <w:rsid w:val="005C6F3F"/>
    <w:rsid w:val="005D0E4E"/>
    <w:rsid w:val="005E009A"/>
    <w:rsid w:val="005F2537"/>
    <w:rsid w:val="005F53C1"/>
    <w:rsid w:val="00600E8F"/>
    <w:rsid w:val="00604DB9"/>
    <w:rsid w:val="00611CD6"/>
    <w:rsid w:val="0061200E"/>
    <w:rsid w:val="00616558"/>
    <w:rsid w:val="00617BA8"/>
    <w:rsid w:val="00625E84"/>
    <w:rsid w:val="00633F28"/>
    <w:rsid w:val="00641665"/>
    <w:rsid w:val="00650F5C"/>
    <w:rsid w:val="00683DAA"/>
    <w:rsid w:val="0068720E"/>
    <w:rsid w:val="006879A5"/>
    <w:rsid w:val="00690252"/>
    <w:rsid w:val="006927E2"/>
    <w:rsid w:val="00696270"/>
    <w:rsid w:val="006A2C5C"/>
    <w:rsid w:val="006A79D0"/>
    <w:rsid w:val="006B1314"/>
    <w:rsid w:val="006B25FF"/>
    <w:rsid w:val="006B49F8"/>
    <w:rsid w:val="006B521F"/>
    <w:rsid w:val="006C644E"/>
    <w:rsid w:val="006D3FA5"/>
    <w:rsid w:val="006D6F65"/>
    <w:rsid w:val="006E075C"/>
    <w:rsid w:val="006E2445"/>
    <w:rsid w:val="006E336B"/>
    <w:rsid w:val="006E33E1"/>
    <w:rsid w:val="006F4E04"/>
    <w:rsid w:val="007001DF"/>
    <w:rsid w:val="00701143"/>
    <w:rsid w:val="0070268A"/>
    <w:rsid w:val="00705401"/>
    <w:rsid w:val="00711875"/>
    <w:rsid w:val="00713623"/>
    <w:rsid w:val="00717EC9"/>
    <w:rsid w:val="00734C2F"/>
    <w:rsid w:val="00751947"/>
    <w:rsid w:val="007737EA"/>
    <w:rsid w:val="007743AF"/>
    <w:rsid w:val="00780956"/>
    <w:rsid w:val="00794322"/>
    <w:rsid w:val="007B3CF5"/>
    <w:rsid w:val="007C5167"/>
    <w:rsid w:val="007D33E1"/>
    <w:rsid w:val="007D4236"/>
    <w:rsid w:val="007D5F0B"/>
    <w:rsid w:val="007F7EE5"/>
    <w:rsid w:val="008166E0"/>
    <w:rsid w:val="00820056"/>
    <w:rsid w:val="00826E61"/>
    <w:rsid w:val="00834565"/>
    <w:rsid w:val="00835A2A"/>
    <w:rsid w:val="008558A8"/>
    <w:rsid w:val="0085771E"/>
    <w:rsid w:val="00864526"/>
    <w:rsid w:val="00866908"/>
    <w:rsid w:val="008700A1"/>
    <w:rsid w:val="00871EC6"/>
    <w:rsid w:val="008916C0"/>
    <w:rsid w:val="00897B62"/>
    <w:rsid w:val="008D1290"/>
    <w:rsid w:val="008E4F7E"/>
    <w:rsid w:val="008F1AC9"/>
    <w:rsid w:val="008F3AA0"/>
    <w:rsid w:val="00906E1B"/>
    <w:rsid w:val="0092602D"/>
    <w:rsid w:val="0092752B"/>
    <w:rsid w:val="0093190C"/>
    <w:rsid w:val="00942C58"/>
    <w:rsid w:val="00946309"/>
    <w:rsid w:val="00946D52"/>
    <w:rsid w:val="00947A2D"/>
    <w:rsid w:val="009536FD"/>
    <w:rsid w:val="0096682C"/>
    <w:rsid w:val="00970299"/>
    <w:rsid w:val="00976B38"/>
    <w:rsid w:val="00985ED0"/>
    <w:rsid w:val="0098779F"/>
    <w:rsid w:val="00994407"/>
    <w:rsid w:val="009954D7"/>
    <w:rsid w:val="00995DE3"/>
    <w:rsid w:val="009A0129"/>
    <w:rsid w:val="009A29E3"/>
    <w:rsid w:val="009A549A"/>
    <w:rsid w:val="009A7639"/>
    <w:rsid w:val="009B3EF0"/>
    <w:rsid w:val="009B467A"/>
    <w:rsid w:val="009B6B14"/>
    <w:rsid w:val="009E599C"/>
    <w:rsid w:val="009E619F"/>
    <w:rsid w:val="00A078E3"/>
    <w:rsid w:val="00A10310"/>
    <w:rsid w:val="00A104F3"/>
    <w:rsid w:val="00A11A72"/>
    <w:rsid w:val="00A30604"/>
    <w:rsid w:val="00A33EEE"/>
    <w:rsid w:val="00A376BD"/>
    <w:rsid w:val="00A45CEA"/>
    <w:rsid w:val="00A5655E"/>
    <w:rsid w:val="00A60584"/>
    <w:rsid w:val="00A716CC"/>
    <w:rsid w:val="00A7484C"/>
    <w:rsid w:val="00A80762"/>
    <w:rsid w:val="00A81585"/>
    <w:rsid w:val="00A907C9"/>
    <w:rsid w:val="00A91A32"/>
    <w:rsid w:val="00A9273E"/>
    <w:rsid w:val="00A932B9"/>
    <w:rsid w:val="00AA092F"/>
    <w:rsid w:val="00AA1AC4"/>
    <w:rsid w:val="00AA5F1E"/>
    <w:rsid w:val="00AB0F8D"/>
    <w:rsid w:val="00AC0455"/>
    <w:rsid w:val="00AC24E9"/>
    <w:rsid w:val="00AC4A70"/>
    <w:rsid w:val="00AE1100"/>
    <w:rsid w:val="00AF0F13"/>
    <w:rsid w:val="00AF2860"/>
    <w:rsid w:val="00B02F13"/>
    <w:rsid w:val="00B03394"/>
    <w:rsid w:val="00B175FD"/>
    <w:rsid w:val="00B1799C"/>
    <w:rsid w:val="00B17F58"/>
    <w:rsid w:val="00B22116"/>
    <w:rsid w:val="00B24CA5"/>
    <w:rsid w:val="00B425AB"/>
    <w:rsid w:val="00B45716"/>
    <w:rsid w:val="00B457F1"/>
    <w:rsid w:val="00B65BB8"/>
    <w:rsid w:val="00B6723B"/>
    <w:rsid w:val="00B704D3"/>
    <w:rsid w:val="00B7631C"/>
    <w:rsid w:val="00B8024B"/>
    <w:rsid w:val="00B81985"/>
    <w:rsid w:val="00B911DA"/>
    <w:rsid w:val="00BA26FC"/>
    <w:rsid w:val="00BA33F2"/>
    <w:rsid w:val="00BA5A42"/>
    <w:rsid w:val="00BC2524"/>
    <w:rsid w:val="00BC2DBD"/>
    <w:rsid w:val="00BC3927"/>
    <w:rsid w:val="00BD02B8"/>
    <w:rsid w:val="00BD0698"/>
    <w:rsid w:val="00BD5E53"/>
    <w:rsid w:val="00BD6D8B"/>
    <w:rsid w:val="00BD7116"/>
    <w:rsid w:val="00BE0D91"/>
    <w:rsid w:val="00BE576F"/>
    <w:rsid w:val="00BE5B15"/>
    <w:rsid w:val="00BF1A90"/>
    <w:rsid w:val="00C04412"/>
    <w:rsid w:val="00C0781B"/>
    <w:rsid w:val="00C17D7B"/>
    <w:rsid w:val="00C23A43"/>
    <w:rsid w:val="00C27BE4"/>
    <w:rsid w:val="00C3696B"/>
    <w:rsid w:val="00C425E0"/>
    <w:rsid w:val="00C427BE"/>
    <w:rsid w:val="00C47344"/>
    <w:rsid w:val="00C51CFE"/>
    <w:rsid w:val="00C54AF8"/>
    <w:rsid w:val="00C578BC"/>
    <w:rsid w:val="00C67E4E"/>
    <w:rsid w:val="00C70AC5"/>
    <w:rsid w:val="00C749C1"/>
    <w:rsid w:val="00C8018D"/>
    <w:rsid w:val="00C80238"/>
    <w:rsid w:val="00CA57B2"/>
    <w:rsid w:val="00CA6CA5"/>
    <w:rsid w:val="00CC08A7"/>
    <w:rsid w:val="00CC23E9"/>
    <w:rsid w:val="00CC3A33"/>
    <w:rsid w:val="00CC4495"/>
    <w:rsid w:val="00CC74AA"/>
    <w:rsid w:val="00CD1AFC"/>
    <w:rsid w:val="00CD48BD"/>
    <w:rsid w:val="00CE5BE1"/>
    <w:rsid w:val="00CF0B88"/>
    <w:rsid w:val="00CF3095"/>
    <w:rsid w:val="00CF5775"/>
    <w:rsid w:val="00CF5B35"/>
    <w:rsid w:val="00D0283E"/>
    <w:rsid w:val="00D072AA"/>
    <w:rsid w:val="00D13309"/>
    <w:rsid w:val="00D16EE8"/>
    <w:rsid w:val="00D21E0A"/>
    <w:rsid w:val="00D22C64"/>
    <w:rsid w:val="00D40610"/>
    <w:rsid w:val="00D43ADF"/>
    <w:rsid w:val="00D44333"/>
    <w:rsid w:val="00D45712"/>
    <w:rsid w:val="00D469B4"/>
    <w:rsid w:val="00D71994"/>
    <w:rsid w:val="00D75933"/>
    <w:rsid w:val="00D852AE"/>
    <w:rsid w:val="00D85A63"/>
    <w:rsid w:val="00D87B9E"/>
    <w:rsid w:val="00D900B6"/>
    <w:rsid w:val="00D9473C"/>
    <w:rsid w:val="00DA44B5"/>
    <w:rsid w:val="00DA6B4D"/>
    <w:rsid w:val="00DC1933"/>
    <w:rsid w:val="00DC2564"/>
    <w:rsid w:val="00DC3685"/>
    <w:rsid w:val="00DC53B6"/>
    <w:rsid w:val="00DC55D0"/>
    <w:rsid w:val="00DD16CC"/>
    <w:rsid w:val="00DD63F3"/>
    <w:rsid w:val="00DE27B8"/>
    <w:rsid w:val="00DE6A15"/>
    <w:rsid w:val="00E0362F"/>
    <w:rsid w:val="00E04F18"/>
    <w:rsid w:val="00E1294D"/>
    <w:rsid w:val="00E1784B"/>
    <w:rsid w:val="00E17CDB"/>
    <w:rsid w:val="00E22A05"/>
    <w:rsid w:val="00E23E05"/>
    <w:rsid w:val="00E26FD6"/>
    <w:rsid w:val="00E27A81"/>
    <w:rsid w:val="00E31FF8"/>
    <w:rsid w:val="00E3603D"/>
    <w:rsid w:val="00E37F70"/>
    <w:rsid w:val="00E403E3"/>
    <w:rsid w:val="00E50AF4"/>
    <w:rsid w:val="00E50DB7"/>
    <w:rsid w:val="00E525CA"/>
    <w:rsid w:val="00E66D39"/>
    <w:rsid w:val="00E70EC6"/>
    <w:rsid w:val="00E71DF5"/>
    <w:rsid w:val="00E770AE"/>
    <w:rsid w:val="00E80F0A"/>
    <w:rsid w:val="00E83BDD"/>
    <w:rsid w:val="00E85397"/>
    <w:rsid w:val="00E90517"/>
    <w:rsid w:val="00E931E9"/>
    <w:rsid w:val="00E95306"/>
    <w:rsid w:val="00E971AE"/>
    <w:rsid w:val="00E97EC0"/>
    <w:rsid w:val="00EA1751"/>
    <w:rsid w:val="00EA37EC"/>
    <w:rsid w:val="00EA7EB7"/>
    <w:rsid w:val="00EB57E6"/>
    <w:rsid w:val="00EC1022"/>
    <w:rsid w:val="00EC1C3C"/>
    <w:rsid w:val="00EC643C"/>
    <w:rsid w:val="00ED21A7"/>
    <w:rsid w:val="00ED7021"/>
    <w:rsid w:val="00EE480A"/>
    <w:rsid w:val="00EE4A2E"/>
    <w:rsid w:val="00EE5935"/>
    <w:rsid w:val="00EF20F6"/>
    <w:rsid w:val="00EF4537"/>
    <w:rsid w:val="00F02019"/>
    <w:rsid w:val="00F0487B"/>
    <w:rsid w:val="00F05F41"/>
    <w:rsid w:val="00F153F1"/>
    <w:rsid w:val="00F15554"/>
    <w:rsid w:val="00F2249A"/>
    <w:rsid w:val="00F24063"/>
    <w:rsid w:val="00F27135"/>
    <w:rsid w:val="00F332A6"/>
    <w:rsid w:val="00F37072"/>
    <w:rsid w:val="00F45CE9"/>
    <w:rsid w:val="00F46639"/>
    <w:rsid w:val="00F46D89"/>
    <w:rsid w:val="00F558F6"/>
    <w:rsid w:val="00F660FF"/>
    <w:rsid w:val="00F66BD0"/>
    <w:rsid w:val="00F71A12"/>
    <w:rsid w:val="00F81EA8"/>
    <w:rsid w:val="00F84DF2"/>
    <w:rsid w:val="00F90632"/>
    <w:rsid w:val="00FA0E12"/>
    <w:rsid w:val="00FA1AA0"/>
    <w:rsid w:val="00FA2C74"/>
    <w:rsid w:val="00FA4081"/>
    <w:rsid w:val="00FA4F47"/>
    <w:rsid w:val="00FA5CE5"/>
    <w:rsid w:val="00FA74F8"/>
    <w:rsid w:val="00FA77ED"/>
    <w:rsid w:val="00FA7CF2"/>
    <w:rsid w:val="00FB279C"/>
    <w:rsid w:val="00FB2A2B"/>
    <w:rsid w:val="00FC0469"/>
    <w:rsid w:val="00FC14D3"/>
    <w:rsid w:val="00FC32ED"/>
    <w:rsid w:val="00FC461B"/>
    <w:rsid w:val="00FD1525"/>
    <w:rsid w:val="00FD3E1B"/>
    <w:rsid w:val="00FD4D7C"/>
    <w:rsid w:val="00FE6EF2"/>
    <w:rsid w:val="00FF75A3"/>
    <w:rsid w:val="0399C632"/>
    <w:rsid w:val="042E64EA"/>
    <w:rsid w:val="045C4E21"/>
    <w:rsid w:val="04B36CF0"/>
    <w:rsid w:val="053F2959"/>
    <w:rsid w:val="05659E5D"/>
    <w:rsid w:val="08947BD7"/>
    <w:rsid w:val="0A79BEED"/>
    <w:rsid w:val="0BD80B86"/>
    <w:rsid w:val="0C913A75"/>
    <w:rsid w:val="0EEA320B"/>
    <w:rsid w:val="0FF8A1BD"/>
    <w:rsid w:val="109A97DB"/>
    <w:rsid w:val="1169481C"/>
    <w:rsid w:val="1220AB89"/>
    <w:rsid w:val="13968AC0"/>
    <w:rsid w:val="16235DBA"/>
    <w:rsid w:val="1663813B"/>
    <w:rsid w:val="175EFCF0"/>
    <w:rsid w:val="177C921F"/>
    <w:rsid w:val="198E46CA"/>
    <w:rsid w:val="19CC7ABE"/>
    <w:rsid w:val="1B7014A6"/>
    <w:rsid w:val="1E1A122A"/>
    <w:rsid w:val="204097F0"/>
    <w:rsid w:val="234A99EA"/>
    <w:rsid w:val="23B8419D"/>
    <w:rsid w:val="24840E4D"/>
    <w:rsid w:val="251C4223"/>
    <w:rsid w:val="25E20E21"/>
    <w:rsid w:val="25FDD84F"/>
    <w:rsid w:val="26148BCF"/>
    <w:rsid w:val="2765E304"/>
    <w:rsid w:val="283DB793"/>
    <w:rsid w:val="28931BF8"/>
    <w:rsid w:val="29F7117D"/>
    <w:rsid w:val="2A3C80A1"/>
    <w:rsid w:val="2B913BFE"/>
    <w:rsid w:val="2BA90D53"/>
    <w:rsid w:val="2EC412AE"/>
    <w:rsid w:val="2F34064C"/>
    <w:rsid w:val="30537AE9"/>
    <w:rsid w:val="3078A7E7"/>
    <w:rsid w:val="309496A3"/>
    <w:rsid w:val="30BE7136"/>
    <w:rsid w:val="31C0FC1C"/>
    <w:rsid w:val="32D275B6"/>
    <w:rsid w:val="330F4383"/>
    <w:rsid w:val="33275E7D"/>
    <w:rsid w:val="335C146F"/>
    <w:rsid w:val="3558049F"/>
    <w:rsid w:val="368831A1"/>
    <w:rsid w:val="37AE4A38"/>
    <w:rsid w:val="38C40E4A"/>
    <w:rsid w:val="39FE7856"/>
    <w:rsid w:val="3A9237C9"/>
    <w:rsid w:val="3DED953B"/>
    <w:rsid w:val="42292B11"/>
    <w:rsid w:val="4256A6E1"/>
    <w:rsid w:val="45949A05"/>
    <w:rsid w:val="45B882D8"/>
    <w:rsid w:val="46479DB1"/>
    <w:rsid w:val="47038693"/>
    <w:rsid w:val="475F0D67"/>
    <w:rsid w:val="4782EF85"/>
    <w:rsid w:val="47A41284"/>
    <w:rsid w:val="47B8D9A7"/>
    <w:rsid w:val="48B4A85F"/>
    <w:rsid w:val="49CE0FA4"/>
    <w:rsid w:val="4A015090"/>
    <w:rsid w:val="4B30CCA6"/>
    <w:rsid w:val="4B75BD53"/>
    <w:rsid w:val="4D021FAA"/>
    <w:rsid w:val="4DE0D814"/>
    <w:rsid w:val="4EA121F4"/>
    <w:rsid w:val="4F90CB72"/>
    <w:rsid w:val="53238CCB"/>
    <w:rsid w:val="53867FB1"/>
    <w:rsid w:val="53D03371"/>
    <w:rsid w:val="55062EA8"/>
    <w:rsid w:val="5774E483"/>
    <w:rsid w:val="59967D45"/>
    <w:rsid w:val="5CE9E859"/>
    <w:rsid w:val="5D36C88D"/>
    <w:rsid w:val="5E9F1770"/>
    <w:rsid w:val="5EF2667C"/>
    <w:rsid w:val="5F5AAF30"/>
    <w:rsid w:val="60AE9C38"/>
    <w:rsid w:val="60F8F59C"/>
    <w:rsid w:val="610699E7"/>
    <w:rsid w:val="613F8A5C"/>
    <w:rsid w:val="628D9994"/>
    <w:rsid w:val="6480D9C0"/>
    <w:rsid w:val="67F1D067"/>
    <w:rsid w:val="68286CAA"/>
    <w:rsid w:val="68F36A32"/>
    <w:rsid w:val="6A2D1CA5"/>
    <w:rsid w:val="6B45BA35"/>
    <w:rsid w:val="6B85D192"/>
    <w:rsid w:val="6CACE29D"/>
    <w:rsid w:val="6D52694D"/>
    <w:rsid w:val="6E7FCAA0"/>
    <w:rsid w:val="6FA721F8"/>
    <w:rsid w:val="70D18EB2"/>
    <w:rsid w:val="742C09C7"/>
    <w:rsid w:val="749E3A1E"/>
    <w:rsid w:val="752DBE72"/>
    <w:rsid w:val="76E2587B"/>
    <w:rsid w:val="7A7FDEA0"/>
    <w:rsid w:val="7AEAC136"/>
    <w:rsid w:val="7BCAB329"/>
    <w:rsid w:val="7EEABB31"/>
    <w:rsid w:val="7F70BFC6"/>
    <w:rsid w:val="7FC1A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DE6A15"/>
    <w:pPr>
      <w:spacing w:before="200" w:after="0" w:line="240" w:lineRule="auto"/>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unhideWhenUsed/>
    <w:rsid w:val="00DE6A15"/>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unhideWhenUsed/>
    <w:rsid w:val="00DE6A15"/>
    <w:pPr>
      <w:spacing w:after="0" w:line="240" w:lineRule="auto"/>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unhideWhenUsed/>
    <w:rsid w:val="00DE6A15"/>
    <w:pPr>
      <w:spacing w:after="0" w:line="240"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DE6A15"/>
    <w:pPr>
      <w:spacing w:after="0" w:line="240"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DE6A1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DE6A1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E6A1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DE6A1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DE6A1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E6A15"/>
    <w:pPr>
      <w:spacing w:after="0" w:line="240" w:lineRule="auto"/>
      <w:contextualSpacing/>
    </w:pPr>
    <w:rPr>
      <w:rFonts w:ascii="Arial" w:eastAsiaTheme="majorEastAsia" w:hAnsi="Arial" w:cstheme="majorBidi"/>
      <w:b/>
      <w:kern w:val="28"/>
      <w:sz w:val="48"/>
      <w:szCs w:val="56"/>
    </w:rPr>
  </w:style>
  <w:style w:type="character" w:customStyle="1" w:styleId="TitleChar">
    <w:name w:val="Title Char"/>
    <w:basedOn w:val="DefaultParagraphFont"/>
    <w:link w:val="Title"/>
    <w:uiPriority w:val="10"/>
    <w:rsid w:val="00DE6A15"/>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DE6A15"/>
    <w:pPr>
      <w:numPr>
        <w:ilvl w:val="1"/>
      </w:numPr>
      <w:spacing w:after="160" w:line="240" w:lineRule="auto"/>
    </w:pPr>
    <w:rPr>
      <w:rFonts w:ascii="Arial" w:eastAsiaTheme="minorEastAsia" w:hAnsi="Arial"/>
      <w:b/>
      <w:color w:val="000000" w:themeColor="text1"/>
    </w:rPr>
  </w:style>
  <w:style w:type="character" w:customStyle="1" w:styleId="SubtitleChar">
    <w:name w:val="Subtitle Char"/>
    <w:basedOn w:val="DefaultParagraphFont"/>
    <w:link w:val="Subtitle"/>
    <w:uiPriority w:val="11"/>
    <w:rsid w:val="00DE6A15"/>
    <w:rPr>
      <w:rFonts w:ascii="Arial" w:eastAsiaTheme="minorEastAsia" w:hAnsi="Arial"/>
      <w:b/>
      <w:color w:val="000000" w:themeColor="text1"/>
      <w:sz w:val="24"/>
    </w:rPr>
  </w:style>
  <w:style w:type="character" w:styleId="SubtleEmphasis">
    <w:name w:val="Subtle Emphasis"/>
    <w:uiPriority w:val="19"/>
    <w:rsid w:val="00DE6A15"/>
    <w:rPr>
      <w:i/>
      <w:iCs/>
    </w:rPr>
  </w:style>
  <w:style w:type="character" w:styleId="Emphasis">
    <w:name w:val="Emphasis"/>
    <w:uiPriority w:val="20"/>
    <w:qFormat/>
    <w:rsid w:val="00DE6A15"/>
    <w:rPr>
      <w:i/>
      <w:iCs/>
    </w:rPr>
  </w:style>
  <w:style w:type="paragraph" w:styleId="Quote">
    <w:name w:val="Quote"/>
    <w:basedOn w:val="Normal"/>
    <w:next w:val="Normal"/>
    <w:link w:val="QuoteChar"/>
    <w:uiPriority w:val="29"/>
    <w:qFormat/>
    <w:rsid w:val="00DE6A15"/>
    <w:pPr>
      <w:spacing w:after="0" w:line="240" w:lineRule="auto"/>
      <w:ind w:left="357" w:right="357"/>
    </w:pPr>
    <w:rPr>
      <w:rFonts w:ascii="Arial" w:hAnsi="Arial"/>
      <w:i/>
      <w:iCs/>
      <w:sz w:val="22"/>
    </w:rPr>
  </w:style>
  <w:style w:type="character" w:customStyle="1" w:styleId="QuoteChar">
    <w:name w:val="Quote Char"/>
    <w:basedOn w:val="DefaultParagraphFont"/>
    <w:link w:val="Quote"/>
    <w:uiPriority w:val="29"/>
    <w:rsid w:val="00DE6A15"/>
    <w:rPr>
      <w:rFonts w:ascii="Arial" w:hAnsi="Arial"/>
      <w:i/>
      <w:iCs/>
    </w:rPr>
  </w:style>
  <w:style w:type="paragraph" w:styleId="TOC1">
    <w:name w:val="toc 1"/>
    <w:basedOn w:val="Normal"/>
    <w:next w:val="Normal"/>
    <w:autoRedefine/>
    <w:uiPriority w:val="39"/>
    <w:unhideWhenUsed/>
    <w:qFormat/>
    <w:rsid w:val="00DE6A15"/>
    <w:pPr>
      <w:spacing w:after="120" w:line="240" w:lineRule="auto"/>
    </w:pPr>
    <w:rPr>
      <w:rFonts w:ascii="Arial" w:hAnsi="Arial"/>
      <w:b/>
      <w:caps/>
      <w:sz w:val="22"/>
    </w:rPr>
  </w:style>
  <w:style w:type="paragraph" w:styleId="TOC2">
    <w:name w:val="toc 2"/>
    <w:basedOn w:val="Normal"/>
    <w:next w:val="Normal"/>
    <w:autoRedefine/>
    <w:uiPriority w:val="39"/>
    <w:unhideWhenUsed/>
    <w:rsid w:val="00DE6A15"/>
    <w:pPr>
      <w:spacing w:after="120" w:line="240" w:lineRule="auto"/>
      <w:ind w:left="221"/>
    </w:pPr>
    <w:rPr>
      <w:rFonts w:ascii="Arial" w:hAnsi="Arial"/>
      <w:b/>
      <w:sz w:val="22"/>
    </w:rPr>
  </w:style>
  <w:style w:type="paragraph" w:styleId="TOC3">
    <w:name w:val="toc 3"/>
    <w:basedOn w:val="Normal"/>
    <w:next w:val="Normal"/>
    <w:autoRedefine/>
    <w:uiPriority w:val="39"/>
    <w:unhideWhenUsed/>
    <w:rsid w:val="00DE6A15"/>
    <w:pPr>
      <w:spacing w:after="120" w:line="240" w:lineRule="auto"/>
      <w:ind w:left="442"/>
    </w:pPr>
    <w:rPr>
      <w:rFonts w:ascii="Arial" w:hAnsi="Arial"/>
      <w:i/>
      <w:sz w:val="22"/>
    </w:rPr>
  </w:style>
  <w:style w:type="paragraph" w:styleId="TOC4">
    <w:name w:val="toc 4"/>
    <w:basedOn w:val="Normal"/>
    <w:next w:val="Normal"/>
    <w:autoRedefine/>
    <w:uiPriority w:val="39"/>
    <w:semiHidden/>
    <w:unhideWhenUsed/>
    <w:rsid w:val="00DE6A15"/>
    <w:pPr>
      <w:spacing w:after="120" w:line="240" w:lineRule="auto"/>
      <w:ind w:left="658"/>
    </w:pPr>
    <w:rPr>
      <w:rFonts w:ascii="Arial" w:hAnsi="Arial"/>
      <w:sz w:val="22"/>
    </w:rPr>
  </w:style>
  <w:style w:type="paragraph" w:styleId="FootnoteText">
    <w:name w:val="footnote text"/>
    <w:basedOn w:val="Normal"/>
    <w:link w:val="FootnoteTextChar"/>
    <w:uiPriority w:val="99"/>
    <w:semiHidden/>
    <w:unhideWhenUsed/>
    <w:rsid w:val="00DE6A15"/>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DE6A15"/>
    <w:rPr>
      <w:rFonts w:ascii="Arial" w:hAnsi="Arial"/>
      <w:sz w:val="20"/>
      <w:szCs w:val="20"/>
    </w:rPr>
  </w:style>
  <w:style w:type="character" w:styleId="FootnoteReference">
    <w:name w:val="footnote reference"/>
    <w:basedOn w:val="DefaultParagraphFont"/>
    <w:uiPriority w:val="99"/>
    <w:semiHidden/>
    <w:unhideWhenUsed/>
    <w:rsid w:val="00DE6A15"/>
    <w:rPr>
      <w:vertAlign w:val="superscript"/>
    </w:rPr>
  </w:style>
  <w:style w:type="paragraph" w:styleId="Caption">
    <w:name w:val="caption"/>
    <w:basedOn w:val="Normal"/>
    <w:next w:val="Normal"/>
    <w:uiPriority w:val="35"/>
    <w:unhideWhenUsed/>
    <w:qFormat/>
    <w:rsid w:val="00DE6A15"/>
    <w:pPr>
      <w:spacing w:after="0" w:line="240" w:lineRule="auto"/>
    </w:pPr>
    <w:rPr>
      <w:rFonts w:ascii="Arial" w:hAnsi="Arial"/>
      <w:i/>
      <w:iCs/>
      <w:sz w:val="22"/>
      <w:szCs w:val="18"/>
    </w:rPr>
  </w:style>
  <w:style w:type="paragraph" w:styleId="EndnoteText">
    <w:name w:val="endnote text"/>
    <w:basedOn w:val="Normal"/>
    <w:link w:val="EndnoteTextChar"/>
    <w:uiPriority w:val="99"/>
    <w:semiHidden/>
    <w:unhideWhenUsed/>
    <w:rsid w:val="00DE6A15"/>
    <w:pPr>
      <w:spacing w:after="0" w:line="240" w:lineRule="auto"/>
    </w:pPr>
    <w:rPr>
      <w:rFonts w:ascii="Arial" w:hAnsi="Arial"/>
      <w:sz w:val="20"/>
      <w:szCs w:val="20"/>
    </w:rPr>
  </w:style>
  <w:style w:type="character" w:customStyle="1" w:styleId="EndnoteTextChar">
    <w:name w:val="Endnote Text Char"/>
    <w:basedOn w:val="DefaultParagraphFont"/>
    <w:link w:val="EndnoteText"/>
    <w:uiPriority w:val="99"/>
    <w:semiHidden/>
    <w:rsid w:val="00DE6A15"/>
    <w:rPr>
      <w:rFonts w:ascii="Arial" w:hAnsi="Arial"/>
      <w:sz w:val="20"/>
      <w:szCs w:val="20"/>
    </w:rPr>
  </w:style>
  <w:style w:type="character" w:styleId="EndnoteReference">
    <w:name w:val="endnote reference"/>
    <w:basedOn w:val="DefaultParagraphFont"/>
    <w:uiPriority w:val="99"/>
    <w:semiHidden/>
    <w:unhideWhenUsed/>
    <w:rsid w:val="00DE6A15"/>
    <w:rPr>
      <w:vertAlign w:val="superscript"/>
    </w:rPr>
  </w:style>
  <w:style w:type="paragraph" w:styleId="IntenseQuote">
    <w:name w:val="Intense Quote"/>
    <w:basedOn w:val="Normal"/>
    <w:next w:val="Normal"/>
    <w:link w:val="IntenseQuoteChar"/>
    <w:uiPriority w:val="30"/>
    <w:rsid w:val="00DE6A15"/>
    <w:pPr>
      <w:pBdr>
        <w:bottom w:val="single" w:sz="4" w:space="1" w:color="auto"/>
      </w:pBdr>
      <w:spacing w:before="200" w:after="280" w:line="240" w:lineRule="auto"/>
      <w:ind w:left="1008" w:right="1152"/>
      <w:jc w:val="both"/>
    </w:pPr>
    <w:rPr>
      <w:rFonts w:ascii="Arial" w:hAnsi="Arial"/>
      <w:b/>
      <w:bCs/>
      <w:i/>
      <w:iCs/>
      <w:sz w:val="22"/>
    </w:rPr>
  </w:style>
  <w:style w:type="character" w:customStyle="1" w:styleId="IntenseQuoteChar">
    <w:name w:val="Intense Quote Char"/>
    <w:basedOn w:val="DefaultParagraphFont"/>
    <w:link w:val="IntenseQuote"/>
    <w:uiPriority w:val="30"/>
    <w:rsid w:val="00DE6A15"/>
    <w:rPr>
      <w:rFonts w:ascii="Arial" w:hAnsi="Arial"/>
      <w:b/>
      <w:bCs/>
      <w:i/>
      <w:iCs/>
    </w:rPr>
  </w:style>
  <w:style w:type="character" w:styleId="IntenseReference">
    <w:name w:val="Intense Reference"/>
    <w:uiPriority w:val="32"/>
    <w:rsid w:val="00DE6A15"/>
    <w:rPr>
      <w:smallCaps/>
      <w:spacing w:val="5"/>
      <w:u w:val="single"/>
    </w:rPr>
  </w:style>
  <w:style w:type="character" w:styleId="SubtleReference">
    <w:name w:val="Subtle Reference"/>
    <w:uiPriority w:val="31"/>
    <w:rsid w:val="00DE6A15"/>
    <w:rPr>
      <w:smallCaps/>
    </w:rPr>
  </w:style>
  <w:style w:type="character" w:styleId="Strong">
    <w:name w:val="Strong"/>
    <w:uiPriority w:val="22"/>
    <w:qFormat/>
    <w:rsid w:val="00DE6A15"/>
    <w:rPr>
      <w:b/>
      <w:bCs/>
    </w:rPr>
  </w:style>
  <w:style w:type="paragraph" w:customStyle="1" w:styleId="ListBulletStyle">
    <w:name w:val="List Bullet Style"/>
    <w:basedOn w:val="ListBullet"/>
    <w:qFormat/>
    <w:rsid w:val="00DE6A15"/>
    <w:pPr>
      <w:numPr>
        <w:numId w:val="4"/>
      </w:numPr>
    </w:pPr>
    <w:rPr>
      <w:rFonts w:cs="Arial"/>
    </w:rPr>
  </w:style>
  <w:style w:type="paragraph" w:styleId="NoSpacing">
    <w:name w:val="No Spacing"/>
    <w:basedOn w:val="Normal"/>
    <w:link w:val="NoSpacingChar"/>
    <w:uiPriority w:val="1"/>
    <w:rsid w:val="00DE6A15"/>
    <w:pPr>
      <w:spacing w:after="0" w:line="240" w:lineRule="auto"/>
    </w:pPr>
    <w:rPr>
      <w:rFonts w:ascii="Arial" w:hAnsi="Arial"/>
      <w:sz w:val="22"/>
    </w:rPr>
  </w:style>
  <w:style w:type="paragraph" w:styleId="ListBullet">
    <w:name w:val="List Bullet"/>
    <w:basedOn w:val="Normal"/>
    <w:uiPriority w:val="99"/>
    <w:semiHidden/>
    <w:unhideWhenUsed/>
    <w:rsid w:val="00DE6A15"/>
    <w:pPr>
      <w:numPr>
        <w:numId w:val="5"/>
      </w:numPr>
      <w:spacing w:after="0" w:line="240" w:lineRule="auto"/>
      <w:contextualSpacing/>
    </w:pPr>
    <w:rPr>
      <w:rFonts w:ascii="Arial" w:hAnsi="Arial"/>
      <w:sz w:val="22"/>
    </w:rPr>
  </w:style>
  <w:style w:type="character" w:styleId="BookTitle">
    <w:name w:val="Book Title"/>
    <w:uiPriority w:val="33"/>
    <w:rsid w:val="00DE6A15"/>
    <w:rPr>
      <w:i/>
      <w:iCs/>
      <w:smallCaps/>
      <w:spacing w:val="5"/>
    </w:rPr>
  </w:style>
  <w:style w:type="character" w:customStyle="1" w:styleId="NoSpacingChar">
    <w:name w:val="No Spacing Char"/>
    <w:basedOn w:val="DefaultParagraphFont"/>
    <w:link w:val="NoSpacing"/>
    <w:uiPriority w:val="1"/>
    <w:rsid w:val="00DE6A15"/>
    <w:rPr>
      <w:rFonts w:ascii="Arial" w:hAnsi="Arial"/>
    </w:rPr>
  </w:style>
  <w:style w:type="character" w:styleId="IntenseEmphasis">
    <w:name w:val="Intense Emphasis"/>
    <w:uiPriority w:val="21"/>
    <w:rsid w:val="00DE6A15"/>
    <w:rPr>
      <w:b/>
      <w:bCs/>
    </w:rPr>
  </w:style>
  <w:style w:type="paragraph" w:styleId="TOCHeading">
    <w:name w:val="TOC Heading"/>
    <w:basedOn w:val="Heading1"/>
    <w:next w:val="Normal"/>
    <w:uiPriority w:val="39"/>
    <w:semiHidden/>
    <w:unhideWhenUsed/>
    <w:qFormat/>
    <w:rsid w:val="00DE6A15"/>
    <w:pPr>
      <w:spacing w:before="480" w:line="240" w:lineRule="auto"/>
      <w:outlineLvl w:val="9"/>
    </w:pPr>
    <w:rPr>
      <w:rFonts w:asciiTheme="majorHAnsi" w:hAnsiTheme="majorHAnsi"/>
      <w:bCs/>
      <w:color w:val="365F91" w:themeColor="accent1" w:themeShade="BF"/>
      <w:szCs w:val="28"/>
    </w:rPr>
  </w:style>
  <w:style w:type="table" w:styleId="PlainTable1">
    <w:name w:val="Plain Table 1"/>
    <w:basedOn w:val="TableNormal"/>
    <w:uiPriority w:val="41"/>
    <w:rsid w:val="00DE6A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basedOn w:val="DefaultParagraphFont"/>
    <w:link w:val="ListParagraph"/>
    <w:uiPriority w:val="34"/>
    <w:qFormat/>
    <w:rsid w:val="00DE6A15"/>
    <w:rPr>
      <w:sz w:val="24"/>
    </w:rPr>
  </w:style>
  <w:style w:type="paragraph" w:customStyle="1" w:styleId="Pa4">
    <w:name w:val="Pa4"/>
    <w:basedOn w:val="Normal"/>
    <w:next w:val="Normal"/>
    <w:uiPriority w:val="99"/>
    <w:rsid w:val="00DE6A15"/>
    <w:pPr>
      <w:autoSpaceDE w:val="0"/>
      <w:autoSpaceDN w:val="0"/>
      <w:adjustRightInd w:val="0"/>
      <w:spacing w:after="0" w:line="221" w:lineRule="atLeast"/>
    </w:pPr>
    <w:rPr>
      <w:rFonts w:ascii="Gotham Medium" w:hAnsi="Gotham Medium"/>
      <w:szCs w:val="24"/>
    </w:rPr>
  </w:style>
  <w:style w:type="table" w:styleId="GridTable4">
    <w:name w:val="Grid Table 4"/>
    <w:basedOn w:val="TableNormal"/>
    <w:uiPriority w:val="49"/>
    <w:rsid w:val="002D20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266351135">
      <w:bodyDiv w:val="1"/>
      <w:marLeft w:val="0"/>
      <w:marRight w:val="0"/>
      <w:marTop w:val="0"/>
      <w:marBottom w:val="0"/>
      <w:divBdr>
        <w:top w:val="none" w:sz="0" w:space="0" w:color="auto"/>
        <w:left w:val="none" w:sz="0" w:space="0" w:color="auto"/>
        <w:bottom w:val="none" w:sz="0" w:space="0" w:color="auto"/>
        <w:right w:val="none" w:sz="0" w:space="0" w:color="auto"/>
      </w:divBdr>
    </w:div>
    <w:div w:id="347412813">
      <w:bodyDiv w:val="1"/>
      <w:marLeft w:val="0"/>
      <w:marRight w:val="0"/>
      <w:marTop w:val="0"/>
      <w:marBottom w:val="0"/>
      <w:divBdr>
        <w:top w:val="none" w:sz="0" w:space="0" w:color="auto"/>
        <w:left w:val="none" w:sz="0" w:space="0" w:color="auto"/>
        <w:bottom w:val="none" w:sz="0" w:space="0" w:color="auto"/>
        <w:right w:val="none" w:sz="0" w:space="0" w:color="auto"/>
      </w:divBdr>
    </w:div>
    <w:div w:id="472721674">
      <w:bodyDiv w:val="1"/>
      <w:marLeft w:val="0"/>
      <w:marRight w:val="0"/>
      <w:marTop w:val="0"/>
      <w:marBottom w:val="0"/>
      <w:divBdr>
        <w:top w:val="none" w:sz="0" w:space="0" w:color="auto"/>
        <w:left w:val="none" w:sz="0" w:space="0" w:color="auto"/>
        <w:bottom w:val="none" w:sz="0" w:space="0" w:color="auto"/>
        <w:right w:val="none" w:sz="0" w:space="0" w:color="auto"/>
      </w:divBdr>
    </w:div>
    <w:div w:id="554901106">
      <w:bodyDiv w:val="1"/>
      <w:marLeft w:val="0"/>
      <w:marRight w:val="0"/>
      <w:marTop w:val="0"/>
      <w:marBottom w:val="0"/>
      <w:divBdr>
        <w:top w:val="none" w:sz="0" w:space="0" w:color="auto"/>
        <w:left w:val="none" w:sz="0" w:space="0" w:color="auto"/>
        <w:bottom w:val="none" w:sz="0" w:space="0" w:color="auto"/>
        <w:right w:val="none" w:sz="0" w:space="0" w:color="auto"/>
      </w:divBdr>
    </w:div>
    <w:div w:id="683553889">
      <w:bodyDiv w:val="1"/>
      <w:marLeft w:val="0"/>
      <w:marRight w:val="0"/>
      <w:marTop w:val="0"/>
      <w:marBottom w:val="0"/>
      <w:divBdr>
        <w:top w:val="none" w:sz="0" w:space="0" w:color="auto"/>
        <w:left w:val="none" w:sz="0" w:space="0" w:color="auto"/>
        <w:bottom w:val="none" w:sz="0" w:space="0" w:color="auto"/>
        <w:right w:val="none" w:sz="0" w:space="0" w:color="auto"/>
      </w:divBdr>
    </w:div>
    <w:div w:id="845635829">
      <w:bodyDiv w:val="1"/>
      <w:marLeft w:val="0"/>
      <w:marRight w:val="0"/>
      <w:marTop w:val="0"/>
      <w:marBottom w:val="0"/>
      <w:divBdr>
        <w:top w:val="none" w:sz="0" w:space="0" w:color="auto"/>
        <w:left w:val="none" w:sz="0" w:space="0" w:color="auto"/>
        <w:bottom w:val="none" w:sz="0" w:space="0" w:color="auto"/>
        <w:right w:val="none" w:sz="0" w:space="0" w:color="auto"/>
      </w:divBdr>
    </w:div>
    <w:div w:id="995495841">
      <w:bodyDiv w:val="1"/>
      <w:marLeft w:val="0"/>
      <w:marRight w:val="0"/>
      <w:marTop w:val="0"/>
      <w:marBottom w:val="0"/>
      <w:divBdr>
        <w:top w:val="none" w:sz="0" w:space="0" w:color="auto"/>
        <w:left w:val="none" w:sz="0" w:space="0" w:color="auto"/>
        <w:bottom w:val="none" w:sz="0" w:space="0" w:color="auto"/>
        <w:right w:val="none" w:sz="0" w:space="0" w:color="auto"/>
      </w:divBdr>
    </w:div>
    <w:div w:id="100003986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75008366">
      <w:bodyDiv w:val="1"/>
      <w:marLeft w:val="0"/>
      <w:marRight w:val="0"/>
      <w:marTop w:val="0"/>
      <w:marBottom w:val="0"/>
      <w:divBdr>
        <w:top w:val="none" w:sz="0" w:space="0" w:color="auto"/>
        <w:left w:val="none" w:sz="0" w:space="0" w:color="auto"/>
        <w:bottom w:val="none" w:sz="0" w:space="0" w:color="auto"/>
        <w:right w:val="none" w:sz="0" w:space="0" w:color="auto"/>
      </w:divBdr>
    </w:div>
    <w:div w:id="1084228945">
      <w:bodyDiv w:val="1"/>
      <w:marLeft w:val="0"/>
      <w:marRight w:val="0"/>
      <w:marTop w:val="0"/>
      <w:marBottom w:val="0"/>
      <w:divBdr>
        <w:top w:val="none" w:sz="0" w:space="0" w:color="auto"/>
        <w:left w:val="none" w:sz="0" w:space="0" w:color="auto"/>
        <w:bottom w:val="none" w:sz="0" w:space="0" w:color="auto"/>
        <w:right w:val="none" w:sz="0" w:space="0" w:color="auto"/>
      </w:divBdr>
    </w:div>
    <w:div w:id="1266501826">
      <w:bodyDiv w:val="1"/>
      <w:marLeft w:val="0"/>
      <w:marRight w:val="0"/>
      <w:marTop w:val="0"/>
      <w:marBottom w:val="0"/>
      <w:divBdr>
        <w:top w:val="none" w:sz="0" w:space="0" w:color="auto"/>
        <w:left w:val="none" w:sz="0" w:space="0" w:color="auto"/>
        <w:bottom w:val="none" w:sz="0" w:space="0" w:color="auto"/>
        <w:right w:val="none" w:sz="0" w:space="0" w:color="auto"/>
      </w:divBdr>
    </w:div>
    <w:div w:id="1828476076">
      <w:bodyDiv w:val="1"/>
      <w:marLeft w:val="0"/>
      <w:marRight w:val="0"/>
      <w:marTop w:val="0"/>
      <w:marBottom w:val="0"/>
      <w:divBdr>
        <w:top w:val="none" w:sz="0" w:space="0" w:color="auto"/>
        <w:left w:val="none" w:sz="0" w:space="0" w:color="auto"/>
        <w:bottom w:val="none" w:sz="0" w:space="0" w:color="auto"/>
        <w:right w:val="none" w:sz="0" w:space="0" w:color="auto"/>
      </w:divBdr>
    </w:div>
    <w:div w:id="192741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20/10/relationships/intelligence" Target="intelligence2.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8cf85d80c25e4d2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8da96577-1390-4620-895f-70cff0e6ce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D102F2D60A45042A122640CE9EC2B6F" ma:contentTypeVersion="8" ma:contentTypeDescription="Create a new document." ma:contentTypeScope="" ma:versionID="6e7e778e60e1efc820e27a973769f64c">
  <xsd:schema xmlns:xsd="http://www.w3.org/2001/XMLSchema" xmlns:xs="http://www.w3.org/2001/XMLSchema" xmlns:p="http://schemas.microsoft.com/office/2006/metadata/properties" xmlns:ns3="8da96577-1390-4620-895f-70cff0e6cee6" xmlns:ns4="31102aeb-2bda-498d-ab5c-cffb8c54a531" targetNamespace="http://schemas.microsoft.com/office/2006/metadata/properties" ma:root="true" ma:fieldsID="7ce5428d7efaef019f1242d60eab7a0f" ns3:_="" ns4:_="">
    <xsd:import namespace="8da96577-1390-4620-895f-70cff0e6cee6"/>
    <xsd:import namespace="31102aeb-2bda-498d-ab5c-cffb8c54a531"/>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96577-1390-4620-895f-70cff0e6cee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02aeb-2bda-498d-ab5c-cffb8c54a5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71FFD1B571BE2883E0537D20C80A46C7" version="1.0.0">
  <systemFields>
    <field name="Objective-Id">
      <value order="0">A4832949</value>
    </field>
    <field name="Objective-Title">
      <value order="0">G.11 Board of NatureScot Meeting - 27 November 2024 - Business Plan prioritisation and risk appetite 2025-26</value>
    </field>
    <field name="Objective-Description">
      <value order="0"/>
    </field>
    <field name="Objective-CreationStamp">
      <value order="0">2024-11-20T16:08:41Z</value>
    </field>
    <field name="Objective-IsApproved">
      <value order="0">false</value>
    </field>
    <field name="Objective-IsPublished">
      <value order="0">true</value>
    </field>
    <field name="Objective-DatePublished">
      <value order="0">2024-11-20T16:08:43Z</value>
    </field>
    <field name="Objective-ModificationStamp">
      <value order="0">2024-11-20T16:09:41Z</value>
    </field>
    <field name="Objective-Owner">
      <value order="0">Mary-Anne Thomson</value>
    </field>
    <field name="Objective-Path">
      <value order="0">Objective Global Folder:NatureScot Fileplan:MAN - Management:EO - Executive Office:BD - Board:SNH Board - Meetings:Board of NatureScot Meetings - 2024:216 - Board of NatureScot - 27 November 2024</value>
    </field>
    <field name="Objective-Parent">
      <value order="0">216 - Board of NatureScot - 27 November 2024</value>
    </field>
    <field name="Objective-State">
      <value order="0">Published</value>
    </field>
    <field name="Objective-VersionId">
      <value order="0">vA8477961</value>
    </field>
    <field name="Objective-Version">
      <value order="0">1.0</value>
    </field>
    <field name="Objective-VersionNumber">
      <value order="0">1</value>
    </field>
    <field name="Objective-VersionComment">
      <value order="0"/>
    </field>
    <field name="Objective-FileNumber">
      <value order="0">qA183249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F722F0C0-6670-4918-8173-43BBC77CB60B}">
  <ds:schemaRefs>
    <ds:schemaRef ds:uri="http://schemas.openxmlformats.org/officeDocument/2006/bibliography"/>
  </ds:schemaRefs>
</ds:datastoreItem>
</file>

<file path=customXml/itemProps2.xml><?xml version="1.0" encoding="utf-8"?>
<ds:datastoreItem xmlns:ds="http://schemas.openxmlformats.org/officeDocument/2006/customXml" ds:itemID="{4F6E7384-56C5-4B65-950D-38342733EC5A}">
  <ds:schemaRefs>
    <ds:schemaRef ds:uri="http://schemas.microsoft.com/office/2006/metadata/properties"/>
    <ds:schemaRef ds:uri="http://schemas.microsoft.com/office/infopath/2007/PartnerControls"/>
    <ds:schemaRef ds:uri="8da96577-1390-4620-895f-70cff0e6cee6"/>
  </ds:schemaRefs>
</ds:datastoreItem>
</file>

<file path=customXml/itemProps3.xml><?xml version="1.0" encoding="utf-8"?>
<ds:datastoreItem xmlns:ds="http://schemas.openxmlformats.org/officeDocument/2006/customXml" ds:itemID="{C5FF23A0-BF45-40AC-B76E-9DE390F17517}">
  <ds:schemaRefs>
    <ds:schemaRef ds:uri="http://schemas.microsoft.com/sharepoint/v3/contenttype/forms"/>
  </ds:schemaRefs>
</ds:datastoreItem>
</file>

<file path=customXml/itemProps5.xml><?xml version="1.0" encoding="utf-8"?>
<ds:datastoreItem xmlns:ds="http://schemas.openxmlformats.org/officeDocument/2006/customXml" ds:itemID="{E57526D2-A573-4E89-8C0A-DE92B200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96577-1390-4620-895f-70cff0e6cee6"/>
    <ds:schemaRef ds:uri="31102aeb-2bda-498d-ab5c-cffb8c54a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3382</Words>
  <Characters>19279</Characters>
  <Application>Microsoft Office Word</Application>
  <DocSecurity>0</DocSecurity>
  <Lines>160</Lines>
  <Paragraphs>45</Paragraphs>
  <ScaleCrop>false</ScaleCrop>
  <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MaryAnne Thomson</cp:lastModifiedBy>
  <cp:revision>2</cp:revision>
  <dcterms:created xsi:type="dcterms:W3CDTF">2024-11-20T15:22:00Z</dcterms:created>
  <dcterms:modified xsi:type="dcterms:W3CDTF">2024-11-20T15:22:00Z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2024-09-11T10:02:53Z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c1f09325-916b-4250-8caf-edbf5b39a902</vt:lpwstr>
  </op:property>
  <op:property fmtid="{D5CDD505-2E9C-101B-9397-08002B2CF9AE}" pid="22" name="MSIP_Label_ad6aba11-eede-4e5b-a79a-2f2784cd251f_ContentBits">
    <vt:lpwstr>0</vt:lpwstr>
  </op:property>
  <op:property fmtid="{D5CDD505-2E9C-101B-9397-08002B2CF9AE}" pid="23" name="ContentTypeId">
    <vt:lpwstr>0x010100AD102F2D60A45042A122640CE9EC2B6F</vt:lpwstr>
  </op:property>
  <op:property fmtid="{D5CDD505-2E9C-101B-9397-08002B2CF9AE}" pid="24" name="Customer-Id">
    <vt:lpwstr>71FFD1B571BE2883E0537D20C80A46C7</vt:lpwstr>
  </op:property>
  <op:property fmtid="{D5CDD505-2E9C-101B-9397-08002B2CF9AE}" pid="25" name="Objective-Id">
    <vt:lpwstr>A4832949</vt:lpwstr>
  </op:property>
  <op:property fmtid="{D5CDD505-2E9C-101B-9397-08002B2CF9AE}" pid="26" name="Objective-Title">
    <vt:lpwstr>G.11 Board of NatureScot Meeting - 27 November 2024 - Business Plan prioritisation and risk appetite 2025-26</vt:lpwstr>
  </op:property>
  <op:property fmtid="{D5CDD505-2E9C-101B-9397-08002B2CF9AE}" pid="27" name="Objective-Description">
    <vt:lpwstr/>
  </op:property>
  <op:property fmtid="{D5CDD505-2E9C-101B-9397-08002B2CF9AE}" pid="28" name="Objective-CreationStamp">
    <vt:filetime>2024-11-20T16:08:41Z</vt:filetime>
  </op:property>
  <op:property fmtid="{D5CDD505-2E9C-101B-9397-08002B2CF9AE}" pid="29" name="Objective-IsApproved">
    <vt:bool>false</vt:bool>
  </op:property>
  <op:property fmtid="{D5CDD505-2E9C-101B-9397-08002B2CF9AE}" pid="30" name="Objective-IsPublished">
    <vt:bool>true</vt:bool>
  </op:property>
  <op:property fmtid="{D5CDD505-2E9C-101B-9397-08002B2CF9AE}" pid="31" name="Objective-DatePublished">
    <vt:filetime>2024-11-20T16:08:43Z</vt:filetime>
  </op:property>
  <op:property fmtid="{D5CDD505-2E9C-101B-9397-08002B2CF9AE}" pid="32" name="Objective-ModificationStamp">
    <vt:filetime>2024-11-20T16:09:41Z</vt:filetime>
  </op:property>
  <op:property fmtid="{D5CDD505-2E9C-101B-9397-08002B2CF9AE}" pid="33" name="Objective-Owner">
    <vt:lpwstr>Mary-Anne Thomson</vt:lpwstr>
  </op:property>
  <op:property fmtid="{D5CDD505-2E9C-101B-9397-08002B2CF9AE}" pid="34" name="Objective-Path">
    <vt:lpwstr>Objective Global Folder:NatureScot Fileplan:MAN - Management:EO - Executive Office:BD - Board:SNH Board - Meetings:Board of NatureScot Meetings - 2024:216 - Board of NatureScot - 27 November 2024</vt:lpwstr>
  </op:property>
  <op:property fmtid="{D5CDD505-2E9C-101B-9397-08002B2CF9AE}" pid="35" name="Objective-Parent">
    <vt:lpwstr>216 - Board of NatureScot - 27 November 2024</vt:lpwstr>
  </op:property>
  <op:property fmtid="{D5CDD505-2E9C-101B-9397-08002B2CF9AE}" pid="36" name="Objective-State">
    <vt:lpwstr>Published</vt:lpwstr>
  </op:property>
  <op:property fmtid="{D5CDD505-2E9C-101B-9397-08002B2CF9AE}" pid="37" name="Objective-VersionId">
    <vt:lpwstr>vA8477961</vt:lpwstr>
  </op:property>
  <op:property fmtid="{D5CDD505-2E9C-101B-9397-08002B2CF9AE}" pid="38" name="Objective-Version">
    <vt:lpwstr>1.0</vt:lpwstr>
  </op:property>
  <op:property fmtid="{D5CDD505-2E9C-101B-9397-08002B2CF9AE}" pid="39" name="Objective-VersionNumber">
    <vt:r8>1</vt:r8>
  </op:property>
  <op:property fmtid="{D5CDD505-2E9C-101B-9397-08002B2CF9AE}" pid="40" name="Objective-VersionComment">
    <vt:lpwstr/>
  </op:property>
  <op:property fmtid="{D5CDD505-2E9C-101B-9397-08002B2CF9AE}" pid="41" name="Objective-FileNumber">
    <vt:lpwstr>qA183249</vt:lpwstr>
  </op:property>
  <op:property fmtid="{D5CDD505-2E9C-101B-9397-08002B2CF9AE}" pid="42" name="Objective-Classification">
    <vt:lpwstr/>
  </op:property>
  <op:property fmtid="{D5CDD505-2E9C-101B-9397-08002B2CF9AE}" pid="43" name="Objective-Caveats">
    <vt:lpwstr/>
  </op:property>
  <op:property fmtid="{D5CDD505-2E9C-101B-9397-08002B2CF9AE}" pid="44" name="Objective-Date of Original">
    <vt:lpwstr/>
  </op:property>
  <op:property fmtid="{D5CDD505-2E9C-101B-9397-08002B2CF9AE}" pid="45" name="Objective-Sensitivity Review Date">
    <vt:lpwstr/>
  </op:property>
  <op:property fmtid="{D5CDD505-2E9C-101B-9397-08002B2CF9AE}" pid="46" name="Objective-FOI Exemption">
    <vt:lpwstr>Release</vt:lpwstr>
  </op:property>
  <op:property fmtid="{D5CDD505-2E9C-101B-9397-08002B2CF9AE}" pid="47" name="Objective-DPA Exemption">
    <vt:lpwstr>Release</vt:lpwstr>
  </op:property>
  <op:property fmtid="{D5CDD505-2E9C-101B-9397-08002B2CF9AE}" pid="48" name="Objective-EIR Exception">
    <vt:lpwstr>Release</vt:lpwstr>
  </op:property>
  <op:property fmtid="{D5CDD505-2E9C-101B-9397-08002B2CF9AE}" pid="49" name="Objective-Justification">
    <vt:lpwstr/>
  </op:property>
  <op:property fmtid="{D5CDD505-2E9C-101B-9397-08002B2CF9AE}" pid="50" name="Objective-Date of Request">
    <vt:lpwstr/>
  </op:property>
  <op:property fmtid="{D5CDD505-2E9C-101B-9397-08002B2CF9AE}" pid="51" name="Objective-Date of Release">
    <vt:lpwstr/>
  </op:property>
  <op:property fmtid="{D5CDD505-2E9C-101B-9397-08002B2CF9AE}" pid="52" name="Objective-FOI/EIR Disclosure Date">
    <vt:lpwstr/>
  </op:property>
  <op:property fmtid="{D5CDD505-2E9C-101B-9397-08002B2CF9AE}" pid="53" name="Objective-FOI/EIR Dissemination Date">
    <vt:lpwstr/>
  </op:property>
  <op:property fmtid="{D5CDD505-2E9C-101B-9397-08002B2CF9AE}" pid="54" name="Objective-FOI Release Details">
    <vt:lpwstr/>
  </op:property>
  <op:property fmtid="{D5CDD505-2E9C-101B-9397-08002B2CF9AE}" pid="55" name="Objective-Connect Creator">
    <vt:lpwstr/>
  </op:property>
</op:Properties>
</file>