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B02BE" w14:textId="77777777" w:rsidR="00202AC5" w:rsidRDefault="00202AC5" w:rsidP="009121F4">
      <w:pPr>
        <w:rPr>
          <w:rFonts w:cs="Arial"/>
          <w:b/>
          <w:color w:val="202124"/>
          <w:shd w:val="clear" w:color="auto" w:fill="FFFFFF"/>
        </w:rPr>
      </w:pPr>
    </w:p>
    <w:p w14:paraId="44B51D6C" w14:textId="77777777" w:rsidR="00EC1B26" w:rsidRDefault="00EC1B26" w:rsidP="009121F4">
      <w:pPr>
        <w:rPr>
          <w:rFonts w:asciiTheme="minorHAnsi" w:hAnsiTheme="minorHAnsi" w:cstheme="minorHAnsi"/>
          <w:b/>
          <w:color w:val="202124"/>
          <w:sz w:val="24"/>
          <w:szCs w:val="24"/>
          <w:shd w:val="clear" w:color="auto" w:fill="FFFFFF"/>
        </w:rPr>
      </w:pPr>
      <w:r w:rsidRPr="002F4241">
        <w:rPr>
          <w:rFonts w:asciiTheme="majorHAnsi" w:hAnsiTheme="majorHAnsi" w:cstheme="majorHAnsi"/>
          <w:noProof/>
          <w:color w:val="FF0000"/>
          <w:lang w:eastAsia="en-GB"/>
        </w:rPr>
        <w:drawing>
          <wp:inline distT="0" distB="0" distL="0" distR="0" wp14:anchorId="66EC9DDC" wp14:editId="1E70E33B">
            <wp:extent cx="1788607" cy="1149000"/>
            <wp:effectExtent l="0" t="0" r="2540" b="0"/>
            <wp:docPr id="1" name="Picture 1" descr="NatureScot&#10;Scotland's Nature Agency"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colour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8312" cy="1155235"/>
                    </a:xfrm>
                    <a:prstGeom prst="rect">
                      <a:avLst/>
                    </a:prstGeom>
                  </pic:spPr>
                </pic:pic>
              </a:graphicData>
            </a:graphic>
          </wp:inline>
        </w:drawing>
      </w:r>
    </w:p>
    <w:p w14:paraId="73368F60" w14:textId="77777777" w:rsidR="00EC1B26" w:rsidRDefault="00EC1B26" w:rsidP="009121F4">
      <w:pPr>
        <w:rPr>
          <w:rFonts w:asciiTheme="minorHAnsi" w:hAnsiTheme="minorHAnsi" w:cstheme="minorHAnsi"/>
          <w:b/>
          <w:color w:val="202124"/>
          <w:sz w:val="24"/>
          <w:szCs w:val="24"/>
          <w:shd w:val="clear" w:color="auto" w:fill="FFFFFF"/>
        </w:rPr>
      </w:pPr>
    </w:p>
    <w:p w14:paraId="0F27393C" w14:textId="77777777" w:rsidR="00EC1B26" w:rsidRPr="00DD14F1" w:rsidRDefault="00EC1B26" w:rsidP="00EC1B26">
      <w:pPr>
        <w:jc w:val="center"/>
        <w:rPr>
          <w:rFonts w:ascii="Calibri" w:hAnsi="Calibri" w:cs="Calibri"/>
          <w:sz w:val="24"/>
          <w:szCs w:val="24"/>
        </w:rPr>
      </w:pPr>
    </w:p>
    <w:p w14:paraId="6ECB60E0" w14:textId="77777777" w:rsidR="00EC1B26" w:rsidRPr="00DD14F1" w:rsidRDefault="00EC1B26" w:rsidP="00EC1B26">
      <w:pPr>
        <w:rPr>
          <w:rFonts w:ascii="Calibri" w:hAnsi="Calibri" w:cs="Calibri"/>
          <w:b/>
          <w:sz w:val="24"/>
          <w:szCs w:val="24"/>
        </w:rPr>
      </w:pPr>
      <w:r w:rsidRPr="00DD14F1">
        <w:rPr>
          <w:rFonts w:ascii="Calibri" w:hAnsi="Calibri" w:cs="Calibri"/>
          <w:b/>
          <w:sz w:val="24"/>
          <w:szCs w:val="24"/>
        </w:rPr>
        <w:t>SCIENTIFIC ADVISORY COMMITTEE</w:t>
      </w:r>
    </w:p>
    <w:p w14:paraId="0B50666B" w14:textId="77777777" w:rsidR="00EC1B26" w:rsidRPr="00DD14F1" w:rsidRDefault="00EC1B26" w:rsidP="009121F4">
      <w:pPr>
        <w:rPr>
          <w:rFonts w:ascii="Calibri" w:hAnsi="Calibri" w:cs="Calibri"/>
          <w:b/>
          <w:color w:val="202124"/>
          <w:sz w:val="24"/>
          <w:szCs w:val="24"/>
          <w:shd w:val="clear" w:color="auto" w:fill="FFFFFF"/>
        </w:rPr>
      </w:pPr>
    </w:p>
    <w:p w14:paraId="2675BFDC" w14:textId="77777777" w:rsidR="00202AC5" w:rsidRPr="00DD14F1" w:rsidRDefault="00202AC5" w:rsidP="009121F4">
      <w:pPr>
        <w:rPr>
          <w:rFonts w:ascii="Calibri" w:hAnsi="Calibri" w:cs="Calibri"/>
          <w:b/>
          <w:color w:val="202124"/>
          <w:sz w:val="24"/>
          <w:szCs w:val="24"/>
          <w:shd w:val="clear" w:color="auto" w:fill="FFFFFF"/>
        </w:rPr>
      </w:pPr>
      <w:r w:rsidRPr="00DD14F1">
        <w:rPr>
          <w:rFonts w:ascii="Calibri" w:hAnsi="Calibri" w:cs="Calibri"/>
          <w:b/>
          <w:color w:val="202124"/>
          <w:sz w:val="24"/>
          <w:szCs w:val="24"/>
          <w:shd w:val="clear" w:color="auto" w:fill="FFFFFF"/>
        </w:rPr>
        <w:t>DISCUSSION PAPER</w:t>
      </w:r>
    </w:p>
    <w:p w14:paraId="0E4E1C1D" w14:textId="77777777" w:rsidR="00202AC5" w:rsidRPr="00DD14F1" w:rsidRDefault="00202AC5" w:rsidP="009121F4">
      <w:pPr>
        <w:rPr>
          <w:rFonts w:ascii="Calibri" w:hAnsi="Calibri" w:cs="Calibri"/>
          <w:b/>
          <w:color w:val="202124"/>
          <w:sz w:val="24"/>
          <w:szCs w:val="24"/>
          <w:shd w:val="clear" w:color="auto" w:fill="FFFFFF"/>
        </w:rPr>
      </w:pPr>
    </w:p>
    <w:p w14:paraId="6599390F" w14:textId="2B9C3684" w:rsidR="00B056D7" w:rsidRPr="00DD14F1" w:rsidRDefault="003F2D15" w:rsidP="00DD14F1">
      <w:pPr>
        <w:pStyle w:val="Heading1"/>
        <w:rPr>
          <w:rFonts w:ascii="Calibri" w:hAnsi="Calibri" w:cs="Calibri"/>
          <w:sz w:val="24"/>
          <w:szCs w:val="24"/>
          <w:shd w:val="clear" w:color="auto" w:fill="FFFFFF"/>
        </w:rPr>
      </w:pPr>
      <w:r>
        <w:rPr>
          <w:rFonts w:ascii="Calibri" w:hAnsi="Calibri" w:cs="Calibri"/>
          <w:caps w:val="0"/>
          <w:sz w:val="24"/>
          <w:szCs w:val="24"/>
          <w:shd w:val="clear" w:color="auto" w:fill="FFFFFF"/>
        </w:rPr>
        <w:t xml:space="preserve">Reviewing evidence on carbon and </w:t>
      </w:r>
      <w:r w:rsidR="00EE4954">
        <w:rPr>
          <w:rFonts w:ascii="Calibri" w:hAnsi="Calibri" w:cs="Calibri"/>
          <w:caps w:val="0"/>
          <w:sz w:val="24"/>
          <w:szCs w:val="24"/>
          <w:shd w:val="clear" w:color="auto" w:fill="FFFFFF"/>
        </w:rPr>
        <w:t xml:space="preserve">terrestrial </w:t>
      </w:r>
      <w:r>
        <w:rPr>
          <w:rFonts w:ascii="Calibri" w:hAnsi="Calibri" w:cs="Calibri"/>
          <w:caps w:val="0"/>
          <w:sz w:val="24"/>
          <w:szCs w:val="24"/>
          <w:shd w:val="clear" w:color="auto" w:fill="FFFFFF"/>
        </w:rPr>
        <w:t xml:space="preserve">habitats </w:t>
      </w:r>
    </w:p>
    <w:p w14:paraId="422EDAF4" w14:textId="77777777" w:rsidR="00202AC5" w:rsidRPr="00DD14F1" w:rsidRDefault="00202AC5" w:rsidP="009121F4">
      <w:pPr>
        <w:rPr>
          <w:rFonts w:ascii="Calibri" w:hAnsi="Calibri" w:cs="Calibri"/>
          <w:b/>
          <w:color w:val="202124"/>
          <w:sz w:val="24"/>
          <w:szCs w:val="24"/>
          <w:shd w:val="clear" w:color="auto" w:fill="FFFFFF"/>
        </w:rPr>
      </w:pPr>
    </w:p>
    <w:p w14:paraId="1A9288B4" w14:textId="77777777" w:rsidR="00202AC5" w:rsidRPr="00DD14F1" w:rsidRDefault="00202AC5" w:rsidP="00DD14F1">
      <w:pPr>
        <w:pStyle w:val="Heading2"/>
        <w:rPr>
          <w:rFonts w:cs="Calibri"/>
          <w:szCs w:val="24"/>
          <w:shd w:val="clear" w:color="auto" w:fill="FFFFFF"/>
        </w:rPr>
      </w:pPr>
      <w:r w:rsidRPr="00DD14F1">
        <w:rPr>
          <w:rFonts w:cs="Calibri"/>
          <w:szCs w:val="24"/>
          <w:shd w:val="clear" w:color="auto" w:fill="FFFFFF"/>
        </w:rPr>
        <w:t>Purpose</w:t>
      </w:r>
    </w:p>
    <w:p w14:paraId="02930E80" w14:textId="77777777" w:rsidR="00202AC5" w:rsidRPr="00DD14F1" w:rsidRDefault="00EC7354" w:rsidP="005667F3">
      <w:pPr>
        <w:pStyle w:val="ListParagraph"/>
        <w:numPr>
          <w:ilvl w:val="0"/>
          <w:numId w:val="32"/>
        </w:numPr>
        <w:spacing w:before="120" w:after="120" w:line="276" w:lineRule="auto"/>
        <w:ind w:left="714" w:hanging="357"/>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We have been gathering evidence on carbon and habitats to support our policy advice, and our engagement with stakeholders around nature-based solutions.</w:t>
      </w:r>
    </w:p>
    <w:p w14:paraId="5EA00550" w14:textId="77777777" w:rsidR="00202AC5" w:rsidRPr="00DD14F1" w:rsidRDefault="00202AC5" w:rsidP="005667F3">
      <w:pPr>
        <w:pStyle w:val="Heading2"/>
        <w:spacing w:line="276" w:lineRule="auto"/>
        <w:rPr>
          <w:rFonts w:cs="Calibri"/>
          <w:szCs w:val="24"/>
          <w:shd w:val="clear" w:color="auto" w:fill="FFFFFF"/>
        </w:rPr>
      </w:pPr>
      <w:r w:rsidRPr="00DD14F1">
        <w:rPr>
          <w:rFonts w:cs="Calibri"/>
          <w:szCs w:val="24"/>
          <w:shd w:val="clear" w:color="auto" w:fill="FFFFFF"/>
        </w:rPr>
        <w:t>Action</w:t>
      </w:r>
    </w:p>
    <w:p w14:paraId="3BF8AC7A" w14:textId="22AB72C9" w:rsidR="00202AC5" w:rsidRPr="00DD14F1" w:rsidRDefault="003F2D15" w:rsidP="005667F3">
      <w:pPr>
        <w:pStyle w:val="ListParagraph"/>
        <w:numPr>
          <w:ilvl w:val="0"/>
          <w:numId w:val="32"/>
        </w:numPr>
        <w:spacing w:before="120" w:after="120" w:line="276" w:lineRule="auto"/>
        <w:ind w:left="714" w:hanging="357"/>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The SAC are asked to provide comments on the approach which staff have followed to review evidence on carbon and terrestrial habitats</w:t>
      </w:r>
      <w:r w:rsidR="00E95E8F">
        <w:rPr>
          <w:rFonts w:ascii="Calibri" w:hAnsi="Calibri" w:cs="Calibri"/>
          <w:color w:val="202124"/>
          <w:sz w:val="24"/>
          <w:szCs w:val="24"/>
          <w:shd w:val="clear" w:color="auto" w:fill="FFFFFF"/>
        </w:rPr>
        <w:t xml:space="preserve">, and </w:t>
      </w:r>
      <w:r w:rsidR="007372BE">
        <w:rPr>
          <w:rFonts w:ascii="Calibri" w:hAnsi="Calibri" w:cs="Calibri"/>
          <w:color w:val="202124"/>
          <w:sz w:val="24"/>
          <w:szCs w:val="24"/>
          <w:shd w:val="clear" w:color="auto" w:fill="FFFFFF"/>
        </w:rPr>
        <w:t>highlight any improvements that could be made to enhance the scientific rigour of the work.</w:t>
      </w:r>
    </w:p>
    <w:p w14:paraId="4DFD89B4" w14:textId="77777777" w:rsidR="00202AC5" w:rsidRPr="00DD14F1" w:rsidRDefault="00202AC5" w:rsidP="005667F3">
      <w:pPr>
        <w:pStyle w:val="Heading2"/>
        <w:spacing w:line="276" w:lineRule="auto"/>
        <w:rPr>
          <w:rFonts w:cs="Calibri"/>
          <w:szCs w:val="24"/>
          <w:shd w:val="clear" w:color="auto" w:fill="FFFFFF"/>
        </w:rPr>
      </w:pPr>
      <w:r w:rsidRPr="00DD14F1">
        <w:rPr>
          <w:rFonts w:cs="Calibri"/>
          <w:szCs w:val="24"/>
          <w:shd w:val="clear" w:color="auto" w:fill="FFFFFF"/>
        </w:rPr>
        <w:t>Preparation</w:t>
      </w:r>
    </w:p>
    <w:p w14:paraId="12989FE0" w14:textId="6C978B11" w:rsidR="00202AC5" w:rsidRPr="00DD14F1" w:rsidRDefault="00202AC5" w:rsidP="005667F3">
      <w:pPr>
        <w:pStyle w:val="ListParagraph"/>
        <w:numPr>
          <w:ilvl w:val="0"/>
          <w:numId w:val="32"/>
        </w:numPr>
        <w:spacing w:before="120" w:after="120" w:line="276" w:lineRule="auto"/>
        <w:ind w:left="714" w:hanging="357"/>
        <w:rPr>
          <w:rFonts w:ascii="Calibri" w:hAnsi="Calibri" w:cs="Calibri"/>
          <w:color w:val="202124"/>
          <w:sz w:val="24"/>
          <w:szCs w:val="24"/>
          <w:shd w:val="clear" w:color="auto" w:fill="FFFFFF"/>
        </w:rPr>
      </w:pPr>
      <w:r w:rsidRPr="00DD14F1">
        <w:rPr>
          <w:rFonts w:ascii="Calibri" w:hAnsi="Calibri" w:cs="Calibri"/>
          <w:color w:val="202124"/>
          <w:sz w:val="24"/>
          <w:szCs w:val="24"/>
          <w:shd w:val="clear" w:color="auto" w:fill="FFFFFF"/>
        </w:rPr>
        <w:t xml:space="preserve">The paper was </w:t>
      </w:r>
      <w:r w:rsidR="00DD14F1">
        <w:rPr>
          <w:rFonts w:ascii="Calibri" w:hAnsi="Calibri" w:cs="Calibri"/>
          <w:color w:val="202124"/>
          <w:sz w:val="24"/>
          <w:szCs w:val="24"/>
          <w:shd w:val="clear" w:color="auto" w:fill="FFFFFF"/>
        </w:rPr>
        <w:t>written</w:t>
      </w:r>
      <w:r w:rsidRPr="00DD14F1">
        <w:rPr>
          <w:rFonts w:ascii="Calibri" w:hAnsi="Calibri" w:cs="Calibri"/>
          <w:color w:val="202124"/>
          <w:sz w:val="24"/>
          <w:szCs w:val="24"/>
          <w:shd w:val="clear" w:color="auto" w:fill="FFFFFF"/>
        </w:rPr>
        <w:t xml:space="preserve"> by</w:t>
      </w:r>
      <w:r w:rsidR="00DD14F1">
        <w:rPr>
          <w:rFonts w:ascii="Calibri" w:hAnsi="Calibri" w:cs="Calibri"/>
          <w:color w:val="202124"/>
          <w:sz w:val="24"/>
          <w:szCs w:val="24"/>
          <w:shd w:val="clear" w:color="auto" w:fill="FFFFFF"/>
        </w:rPr>
        <w:t xml:space="preserve"> </w:t>
      </w:r>
      <w:r w:rsidR="00106B91">
        <w:rPr>
          <w:rFonts w:ascii="Calibri" w:hAnsi="Calibri" w:cs="Calibri"/>
          <w:color w:val="202124"/>
          <w:sz w:val="24"/>
          <w:szCs w:val="24"/>
          <w:shd w:val="clear" w:color="auto" w:fill="FFFFFF"/>
        </w:rPr>
        <w:t xml:space="preserve">Cécile Smith with input from </w:t>
      </w:r>
      <w:r w:rsidR="00595723">
        <w:rPr>
          <w:rFonts w:ascii="Calibri" w:hAnsi="Calibri" w:cs="Calibri"/>
          <w:color w:val="202124"/>
          <w:sz w:val="24"/>
          <w:szCs w:val="24"/>
          <w:shd w:val="clear" w:color="auto" w:fill="FFFFFF"/>
        </w:rPr>
        <w:t xml:space="preserve">Clive Mitchell, </w:t>
      </w:r>
      <w:r w:rsidR="00106B91">
        <w:rPr>
          <w:rFonts w:ascii="Calibri" w:hAnsi="Calibri" w:cs="Calibri"/>
          <w:color w:val="202124"/>
          <w:sz w:val="24"/>
          <w:szCs w:val="24"/>
          <w:shd w:val="clear" w:color="auto" w:fill="FFFFFF"/>
        </w:rPr>
        <w:t>Eleanor Gourevitch</w:t>
      </w:r>
      <w:r w:rsidR="00D02961">
        <w:rPr>
          <w:rFonts w:ascii="Calibri" w:hAnsi="Calibri" w:cs="Calibri"/>
          <w:color w:val="202124"/>
          <w:sz w:val="24"/>
          <w:szCs w:val="24"/>
          <w:shd w:val="clear" w:color="auto" w:fill="FFFFFF"/>
        </w:rPr>
        <w:t xml:space="preserve"> and</w:t>
      </w:r>
      <w:r w:rsidR="00106B91">
        <w:rPr>
          <w:rFonts w:ascii="Calibri" w:hAnsi="Calibri" w:cs="Calibri"/>
          <w:color w:val="202124"/>
          <w:sz w:val="24"/>
          <w:szCs w:val="24"/>
          <w:shd w:val="clear" w:color="auto" w:fill="FFFFFF"/>
        </w:rPr>
        <w:t xml:space="preserve"> Debbie Bassett</w:t>
      </w:r>
      <w:r w:rsidR="00951D64">
        <w:rPr>
          <w:rFonts w:ascii="Calibri" w:hAnsi="Calibri" w:cs="Calibri"/>
          <w:color w:val="202124"/>
          <w:sz w:val="24"/>
          <w:szCs w:val="24"/>
          <w:shd w:val="clear" w:color="auto" w:fill="FFFFFF"/>
        </w:rPr>
        <w:t>. It is</w:t>
      </w:r>
      <w:r w:rsidR="00D02961">
        <w:rPr>
          <w:rFonts w:ascii="Calibri" w:hAnsi="Calibri" w:cs="Calibri"/>
          <w:color w:val="202124"/>
          <w:sz w:val="24"/>
          <w:szCs w:val="24"/>
          <w:shd w:val="clear" w:color="auto" w:fill="FFFFFF"/>
        </w:rPr>
        <w:t xml:space="preserve"> </w:t>
      </w:r>
      <w:r w:rsidR="00106B91">
        <w:rPr>
          <w:rFonts w:ascii="Calibri" w:hAnsi="Calibri" w:cs="Calibri"/>
          <w:color w:val="202124"/>
          <w:sz w:val="24"/>
          <w:szCs w:val="24"/>
          <w:shd w:val="clear" w:color="auto" w:fill="FFFFFF"/>
        </w:rPr>
        <w:t>sponsored by Clive Mitchell.</w:t>
      </w:r>
    </w:p>
    <w:p w14:paraId="043A13EB" w14:textId="77777777" w:rsidR="00807CEB" w:rsidRDefault="00807CEB" w:rsidP="005667F3">
      <w:pPr>
        <w:pStyle w:val="Heading2"/>
        <w:spacing w:line="276" w:lineRule="auto"/>
        <w:rPr>
          <w:rFonts w:cs="Calibri"/>
          <w:szCs w:val="24"/>
          <w:shd w:val="clear" w:color="auto" w:fill="FFFFFF"/>
        </w:rPr>
      </w:pPr>
      <w:r w:rsidRPr="00DD14F1">
        <w:rPr>
          <w:rFonts w:cs="Calibri"/>
          <w:szCs w:val="24"/>
          <w:shd w:val="clear" w:color="auto" w:fill="FFFFFF"/>
        </w:rPr>
        <w:t>Background</w:t>
      </w:r>
    </w:p>
    <w:p w14:paraId="431AD30C" w14:textId="38E435FC" w:rsidR="00910D39" w:rsidRDefault="00910D39" w:rsidP="005667F3">
      <w:pPr>
        <w:pStyle w:val="ListParagraph"/>
        <w:numPr>
          <w:ilvl w:val="0"/>
          <w:numId w:val="32"/>
        </w:numPr>
        <w:spacing w:line="276" w:lineRule="auto"/>
        <w:rPr>
          <w:rFonts w:ascii="Calibri" w:hAnsi="Calibri" w:cs="Calibri"/>
          <w:sz w:val="24"/>
          <w:szCs w:val="24"/>
        </w:rPr>
      </w:pPr>
      <w:r w:rsidRPr="00910D39">
        <w:rPr>
          <w:rFonts w:ascii="Calibri" w:hAnsi="Calibri" w:cs="Calibri"/>
          <w:color w:val="202124"/>
          <w:sz w:val="24"/>
          <w:szCs w:val="24"/>
          <w:shd w:val="clear" w:color="auto" w:fill="FFFFFF"/>
        </w:rPr>
        <w:t xml:space="preserve">Scotland has a target to achieve Net Zero emissions by 2045. In 2022, Scotland’s net GHG </w:t>
      </w:r>
      <w:r w:rsidR="00B34149">
        <w:rPr>
          <w:rFonts w:ascii="Calibri" w:hAnsi="Calibri" w:cs="Calibri"/>
          <w:color w:val="202124"/>
          <w:sz w:val="24"/>
          <w:szCs w:val="24"/>
          <w:shd w:val="clear" w:color="auto" w:fill="FFFFFF"/>
        </w:rPr>
        <w:t xml:space="preserve">emissions were 40.6 MtCO2e. Land is both a sink and an emitter: 22.3 MtCO2e </w:t>
      </w:r>
      <w:r w:rsidRPr="00910D39">
        <w:rPr>
          <w:rFonts w:ascii="Calibri" w:hAnsi="Calibri" w:cs="Calibri"/>
          <w:color w:val="202124"/>
          <w:sz w:val="24"/>
          <w:szCs w:val="24"/>
          <w:shd w:val="clear" w:color="auto" w:fill="FFFFFF"/>
        </w:rPr>
        <w:t>were emitted from the land including agriculture</w:t>
      </w:r>
      <w:r w:rsidR="00B34149">
        <w:rPr>
          <w:rFonts w:ascii="Calibri" w:hAnsi="Calibri" w:cs="Calibri"/>
          <w:color w:val="202124"/>
          <w:sz w:val="24"/>
          <w:szCs w:val="24"/>
          <w:shd w:val="clear" w:color="auto" w:fill="FFFFFF"/>
        </w:rPr>
        <w:t xml:space="preserve"> while 14.4 MtCO2e were sequestered</w:t>
      </w:r>
      <w:r w:rsidRPr="00910D39">
        <w:rPr>
          <w:rFonts w:ascii="Calibri" w:hAnsi="Calibri" w:cs="Calibri"/>
          <w:color w:val="202124"/>
          <w:sz w:val="24"/>
          <w:szCs w:val="24"/>
          <w:shd w:val="clear" w:color="auto" w:fill="FFFFFF"/>
        </w:rPr>
        <w:t xml:space="preserve">. </w:t>
      </w:r>
      <w:r w:rsidRPr="00910D39">
        <w:rPr>
          <w:rFonts w:ascii="Calibri" w:hAnsi="Calibri" w:cs="Calibri"/>
          <w:sz w:val="24"/>
          <w:szCs w:val="24"/>
        </w:rPr>
        <w:t xml:space="preserve">The size of this sink is expected to decline in the run up to 2045 due to harvesting </w:t>
      </w:r>
      <w:r w:rsidR="00B34149">
        <w:rPr>
          <w:rFonts w:ascii="Calibri" w:hAnsi="Calibri" w:cs="Calibri"/>
          <w:sz w:val="24"/>
          <w:szCs w:val="24"/>
        </w:rPr>
        <w:t xml:space="preserve">forestry </w:t>
      </w:r>
      <w:r w:rsidRPr="00910D39">
        <w:rPr>
          <w:rFonts w:ascii="Calibri" w:hAnsi="Calibri" w:cs="Calibri"/>
          <w:sz w:val="24"/>
          <w:szCs w:val="24"/>
        </w:rPr>
        <w:t>stock planted in the 1970s and 1980s and low planting rates subsequently</w:t>
      </w:r>
      <w:r w:rsidRPr="00910D39">
        <w:rPr>
          <w:rStyle w:val="FootnoteReference"/>
          <w:rFonts w:ascii="Calibri" w:hAnsi="Calibri" w:cs="Calibri"/>
          <w:sz w:val="24"/>
          <w:szCs w:val="24"/>
        </w:rPr>
        <w:footnoteReference w:id="1"/>
      </w:r>
      <w:r w:rsidRPr="00910D39">
        <w:rPr>
          <w:rFonts w:ascii="Calibri" w:hAnsi="Calibri" w:cs="Calibri"/>
          <w:sz w:val="24"/>
          <w:szCs w:val="24"/>
        </w:rPr>
        <w:t>.</w:t>
      </w:r>
    </w:p>
    <w:p w14:paraId="0070A43B" w14:textId="77777777" w:rsidR="005279DB" w:rsidRPr="00910D39" w:rsidRDefault="005279DB" w:rsidP="005667F3">
      <w:pPr>
        <w:pStyle w:val="ListParagraph"/>
        <w:spacing w:line="276" w:lineRule="auto"/>
        <w:rPr>
          <w:rFonts w:ascii="Calibri" w:hAnsi="Calibri" w:cs="Calibri"/>
          <w:sz w:val="24"/>
          <w:szCs w:val="24"/>
        </w:rPr>
      </w:pPr>
    </w:p>
    <w:p w14:paraId="771F416E" w14:textId="02F7D344" w:rsidR="00910D39" w:rsidRDefault="00910D39" w:rsidP="005667F3">
      <w:pPr>
        <w:pStyle w:val="ListParagraph"/>
        <w:numPr>
          <w:ilvl w:val="0"/>
          <w:numId w:val="32"/>
        </w:numPr>
        <w:spacing w:line="276" w:lineRule="auto"/>
        <w:rPr>
          <w:rFonts w:ascii="Calibri" w:hAnsi="Calibri" w:cs="Calibri"/>
          <w:sz w:val="24"/>
          <w:szCs w:val="24"/>
        </w:rPr>
      </w:pPr>
      <w:r w:rsidRPr="00910D39">
        <w:rPr>
          <w:rFonts w:ascii="Calibri" w:hAnsi="Calibri" w:cs="Calibri"/>
          <w:color w:val="202124"/>
          <w:sz w:val="24"/>
          <w:szCs w:val="24"/>
          <w:shd w:val="clear" w:color="auto" w:fill="FFFFFF"/>
        </w:rPr>
        <w:t xml:space="preserve">While </w:t>
      </w:r>
      <w:r w:rsidRPr="00910D39">
        <w:rPr>
          <w:rFonts w:ascii="Calibri" w:hAnsi="Calibri" w:cs="Calibri"/>
          <w:sz w:val="24"/>
          <w:szCs w:val="24"/>
        </w:rPr>
        <w:t>GHG emissions in Scotland have reduced by half since 1990 (average 2.4% p.a.</w:t>
      </w:r>
      <w:r w:rsidR="00B34149">
        <w:rPr>
          <w:rFonts w:ascii="Calibri" w:hAnsi="Calibri" w:cs="Calibri"/>
          <w:sz w:val="24"/>
          <w:szCs w:val="24"/>
        </w:rPr>
        <w:t xml:space="preserve">), emissions from the land are </w:t>
      </w:r>
      <w:r w:rsidRPr="00910D39">
        <w:rPr>
          <w:rFonts w:ascii="Calibri" w:hAnsi="Calibri" w:cs="Calibri"/>
          <w:sz w:val="24"/>
          <w:szCs w:val="24"/>
        </w:rPr>
        <w:t>more or less static and have been for a number of years</w:t>
      </w:r>
      <w:r w:rsidRPr="00624E72">
        <w:rPr>
          <w:rStyle w:val="FootnoteReference"/>
          <w:rFonts w:ascii="Calibri" w:hAnsi="Calibri" w:cs="Calibri"/>
          <w:sz w:val="24"/>
          <w:szCs w:val="24"/>
        </w:rPr>
        <w:footnoteReference w:id="2"/>
      </w:r>
      <w:r w:rsidRPr="00910D39">
        <w:rPr>
          <w:rFonts w:ascii="Calibri" w:hAnsi="Calibri" w:cs="Calibri"/>
          <w:sz w:val="24"/>
          <w:szCs w:val="24"/>
        </w:rPr>
        <w:t xml:space="preserve">. While some residual emissions in agriculture, as well as in some other sectors </w:t>
      </w:r>
      <w:r w:rsidRPr="00910D39">
        <w:rPr>
          <w:rFonts w:ascii="Calibri" w:hAnsi="Calibri" w:cs="Calibri"/>
          <w:sz w:val="24"/>
          <w:szCs w:val="24"/>
        </w:rPr>
        <w:lastRenderedPageBreak/>
        <w:t>are unavoidable, it will be impossible to reach Net Zero without both significantly reducing emissions from the land and increasing its sequestration potential.</w:t>
      </w:r>
      <w:r w:rsidR="001C70E0">
        <w:rPr>
          <w:rFonts w:ascii="Calibri" w:hAnsi="Calibri" w:cs="Calibri"/>
          <w:sz w:val="24"/>
          <w:szCs w:val="24"/>
        </w:rPr>
        <w:t xml:space="preserve"> The chart below shows emissions from the land</w:t>
      </w:r>
      <w:r w:rsidR="00447A0B">
        <w:rPr>
          <w:rFonts w:ascii="Calibri" w:hAnsi="Calibri" w:cs="Calibri"/>
          <w:sz w:val="24"/>
          <w:szCs w:val="24"/>
        </w:rPr>
        <w:t>,</w:t>
      </w:r>
      <w:r w:rsidR="001C70E0">
        <w:rPr>
          <w:rFonts w:ascii="Calibri" w:hAnsi="Calibri" w:cs="Calibri"/>
          <w:sz w:val="24"/>
          <w:szCs w:val="24"/>
        </w:rPr>
        <w:t xml:space="preserve"> i.e. Land Use, Land Use Change and Forestry (LULUCF) and Agriculture, alongside Scotland’s net GHG emissions. This shows flatlining </w:t>
      </w:r>
      <w:r w:rsidR="00B34149">
        <w:rPr>
          <w:rFonts w:ascii="Calibri" w:hAnsi="Calibri" w:cs="Calibri"/>
          <w:sz w:val="24"/>
          <w:szCs w:val="24"/>
        </w:rPr>
        <w:t xml:space="preserve">emissions and sequestration in the land </w:t>
      </w:r>
      <w:r w:rsidR="001C70E0">
        <w:rPr>
          <w:rFonts w:ascii="Calibri" w:hAnsi="Calibri" w:cs="Calibri"/>
          <w:sz w:val="24"/>
          <w:szCs w:val="24"/>
        </w:rPr>
        <w:t>while significant reductions have been observed in other sectors in particular energy.</w:t>
      </w:r>
    </w:p>
    <w:p w14:paraId="5FAF7646" w14:textId="77777777" w:rsidR="00F15DAF" w:rsidRDefault="00F15DAF" w:rsidP="00F15DAF">
      <w:pPr>
        <w:pStyle w:val="ListParagraph"/>
        <w:rPr>
          <w:rFonts w:ascii="Calibri" w:hAnsi="Calibri" w:cs="Calibri"/>
          <w:sz w:val="24"/>
          <w:szCs w:val="24"/>
        </w:rPr>
      </w:pPr>
    </w:p>
    <w:p w14:paraId="051E2382" w14:textId="06B0A998" w:rsidR="001C70E0" w:rsidRDefault="00F15DAF" w:rsidP="001C70E0">
      <w:pPr>
        <w:pStyle w:val="ListParagraph"/>
        <w:rPr>
          <w:rFonts w:ascii="Calibri" w:hAnsi="Calibri" w:cs="Calibri"/>
          <w:sz w:val="24"/>
          <w:szCs w:val="24"/>
        </w:rPr>
      </w:pPr>
      <w:r>
        <w:rPr>
          <w:noProof/>
        </w:rPr>
        <w:drawing>
          <wp:inline distT="0" distB="0" distL="0" distR="0" wp14:anchorId="4266E072" wp14:editId="63A84BE6">
            <wp:extent cx="5731510" cy="4537710"/>
            <wp:effectExtent l="0" t="0" r="2540" b="0"/>
            <wp:docPr id="117409452" name="Chart 1" descr="The chart shows emissions from the land alongside Scotland’s net GHG emissions. This shows flatlining emissions and sequestration in the land while significant reductions have been observed in other sectors in particular energy.">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44E028" w14:textId="77777777" w:rsidR="00DE272A" w:rsidRDefault="00DE272A" w:rsidP="001C70E0">
      <w:pPr>
        <w:pStyle w:val="ListParagraph"/>
        <w:rPr>
          <w:rFonts w:ascii="Calibri" w:hAnsi="Calibri" w:cs="Calibri"/>
          <w:sz w:val="24"/>
          <w:szCs w:val="24"/>
        </w:rPr>
      </w:pPr>
    </w:p>
    <w:p w14:paraId="1D5845A3" w14:textId="59B84157" w:rsidR="00910D39" w:rsidRPr="005279DB" w:rsidRDefault="00910D39" w:rsidP="005667F3">
      <w:pPr>
        <w:pStyle w:val="ListParagraph"/>
        <w:numPr>
          <w:ilvl w:val="0"/>
          <w:numId w:val="32"/>
        </w:numPr>
        <w:spacing w:line="276" w:lineRule="auto"/>
        <w:rPr>
          <w:rFonts w:ascii="Calibri" w:hAnsi="Calibri" w:cs="Calibri"/>
          <w:sz w:val="24"/>
          <w:szCs w:val="24"/>
        </w:rPr>
      </w:pPr>
      <w:r>
        <w:rPr>
          <w:rFonts w:ascii="Calibri" w:hAnsi="Calibri" w:cs="Calibri"/>
          <w:color w:val="202124"/>
          <w:sz w:val="24"/>
          <w:szCs w:val="24"/>
          <w:shd w:val="clear" w:color="auto" w:fill="FFFFFF"/>
        </w:rPr>
        <w:t xml:space="preserve">Healthy ecosystems can accumulate and store carbon in their soils, vegetation and </w:t>
      </w:r>
      <w:r w:rsidR="002D3843">
        <w:rPr>
          <w:rFonts w:ascii="Calibri" w:hAnsi="Calibri" w:cs="Calibri"/>
          <w:color w:val="202124"/>
          <w:sz w:val="24"/>
          <w:szCs w:val="24"/>
          <w:shd w:val="clear" w:color="auto" w:fill="FFFFFF"/>
        </w:rPr>
        <w:t xml:space="preserve">sediments. </w:t>
      </w:r>
      <w:r w:rsidR="005405A7">
        <w:rPr>
          <w:rFonts w:ascii="Calibri" w:hAnsi="Calibri" w:cs="Calibri"/>
          <w:color w:val="202124"/>
          <w:sz w:val="24"/>
          <w:szCs w:val="24"/>
          <w:shd w:val="clear" w:color="auto" w:fill="FFFFFF"/>
        </w:rPr>
        <w:t>However,</w:t>
      </w:r>
      <w:r w:rsidR="002D3843">
        <w:rPr>
          <w:rFonts w:ascii="Calibri" w:hAnsi="Calibri" w:cs="Calibri"/>
          <w:color w:val="202124"/>
          <w:sz w:val="24"/>
          <w:szCs w:val="24"/>
          <w:shd w:val="clear" w:color="auto" w:fill="FFFFFF"/>
        </w:rPr>
        <w:t xml:space="preserve"> as habitats became </w:t>
      </w:r>
      <w:r w:rsidR="00547266">
        <w:rPr>
          <w:rFonts w:ascii="Calibri" w:hAnsi="Calibri" w:cs="Calibri"/>
          <w:color w:val="202124"/>
          <w:sz w:val="24"/>
          <w:szCs w:val="24"/>
          <w:shd w:val="clear" w:color="auto" w:fill="FFFFFF"/>
        </w:rPr>
        <w:t xml:space="preserve">destroyed or </w:t>
      </w:r>
      <w:r w:rsidR="002D3843">
        <w:rPr>
          <w:rFonts w:ascii="Calibri" w:hAnsi="Calibri" w:cs="Calibri"/>
          <w:color w:val="202124"/>
          <w:sz w:val="24"/>
          <w:szCs w:val="24"/>
          <w:shd w:val="clear" w:color="auto" w:fill="FFFFFF"/>
        </w:rPr>
        <w:t xml:space="preserve">degraded, they </w:t>
      </w:r>
      <w:r w:rsidR="00547266">
        <w:rPr>
          <w:rFonts w:ascii="Calibri" w:hAnsi="Calibri" w:cs="Calibri"/>
          <w:color w:val="202124"/>
          <w:sz w:val="24"/>
          <w:szCs w:val="24"/>
          <w:shd w:val="clear" w:color="auto" w:fill="FFFFFF"/>
        </w:rPr>
        <w:t>have been losing</w:t>
      </w:r>
      <w:r w:rsidR="002D3843">
        <w:rPr>
          <w:rFonts w:ascii="Calibri" w:hAnsi="Calibri" w:cs="Calibri"/>
          <w:color w:val="202124"/>
          <w:sz w:val="24"/>
          <w:szCs w:val="24"/>
          <w:shd w:val="clear" w:color="auto" w:fill="FFFFFF"/>
        </w:rPr>
        <w:t xml:space="preserve"> carbon and their capacity to accumulate new carbon</w:t>
      </w:r>
      <w:r w:rsidR="00547266">
        <w:rPr>
          <w:rFonts w:ascii="Calibri" w:hAnsi="Calibri" w:cs="Calibri"/>
          <w:color w:val="202124"/>
          <w:sz w:val="24"/>
          <w:szCs w:val="24"/>
          <w:shd w:val="clear" w:color="auto" w:fill="FFFFFF"/>
        </w:rPr>
        <w:t xml:space="preserve"> is</w:t>
      </w:r>
      <w:r w:rsidR="002D3843">
        <w:rPr>
          <w:rFonts w:ascii="Calibri" w:hAnsi="Calibri" w:cs="Calibri"/>
          <w:color w:val="202124"/>
          <w:sz w:val="24"/>
          <w:szCs w:val="24"/>
          <w:shd w:val="clear" w:color="auto" w:fill="FFFFFF"/>
        </w:rPr>
        <w:t xml:space="preserve"> also hindered</w:t>
      </w:r>
      <w:r w:rsidR="00DE272A">
        <w:rPr>
          <w:rStyle w:val="FootnoteReference"/>
          <w:rFonts w:ascii="Calibri" w:hAnsi="Calibri" w:cs="Calibri"/>
          <w:color w:val="202124"/>
          <w:sz w:val="24"/>
          <w:szCs w:val="24"/>
          <w:shd w:val="clear" w:color="auto" w:fill="FFFFFF"/>
        </w:rPr>
        <w:footnoteReference w:id="3"/>
      </w:r>
      <w:r w:rsidR="002D3843">
        <w:rPr>
          <w:rFonts w:ascii="Calibri" w:hAnsi="Calibri" w:cs="Calibri"/>
          <w:color w:val="202124"/>
          <w:sz w:val="24"/>
          <w:szCs w:val="24"/>
          <w:shd w:val="clear" w:color="auto" w:fill="FFFFFF"/>
        </w:rPr>
        <w:t xml:space="preserve">. </w:t>
      </w:r>
      <w:r w:rsidR="00B224B3">
        <w:rPr>
          <w:rFonts w:ascii="Calibri" w:hAnsi="Calibri" w:cs="Calibri"/>
          <w:color w:val="202124"/>
          <w:sz w:val="24"/>
          <w:szCs w:val="24"/>
          <w:shd w:val="clear" w:color="auto" w:fill="FFFFFF"/>
        </w:rPr>
        <w:t xml:space="preserve">The main causes of land degradation are </w:t>
      </w:r>
      <w:r w:rsidR="00547266">
        <w:rPr>
          <w:rFonts w:ascii="Calibri" w:hAnsi="Calibri" w:cs="Calibri"/>
          <w:color w:val="202124"/>
          <w:sz w:val="24"/>
          <w:szCs w:val="24"/>
          <w:shd w:val="clear" w:color="auto" w:fill="FFFFFF"/>
        </w:rPr>
        <w:t>drainage,</w:t>
      </w:r>
      <w:r w:rsidR="00DE60D6">
        <w:rPr>
          <w:rFonts w:ascii="Calibri" w:hAnsi="Calibri" w:cs="Calibri"/>
          <w:color w:val="202124"/>
          <w:sz w:val="24"/>
          <w:szCs w:val="24"/>
          <w:shd w:val="clear" w:color="auto" w:fill="FFFFFF"/>
        </w:rPr>
        <w:t xml:space="preserve"> land use change, fertilisation or</w:t>
      </w:r>
      <w:r w:rsidR="00547266">
        <w:rPr>
          <w:rFonts w:ascii="Calibri" w:hAnsi="Calibri" w:cs="Calibri"/>
          <w:color w:val="202124"/>
          <w:sz w:val="24"/>
          <w:szCs w:val="24"/>
          <w:shd w:val="clear" w:color="auto" w:fill="FFFFFF"/>
        </w:rPr>
        <w:t xml:space="preserve"> </w:t>
      </w:r>
      <w:r w:rsidR="00547266">
        <w:rPr>
          <w:rFonts w:ascii="Calibri" w:hAnsi="Calibri" w:cs="Calibri"/>
          <w:color w:val="202124"/>
          <w:sz w:val="24"/>
          <w:szCs w:val="24"/>
          <w:shd w:val="clear" w:color="auto" w:fill="FFFFFF"/>
        </w:rPr>
        <w:lastRenderedPageBreak/>
        <w:t>inability to rege</w:t>
      </w:r>
      <w:r w:rsidR="00DE60D6">
        <w:rPr>
          <w:rFonts w:ascii="Calibri" w:hAnsi="Calibri" w:cs="Calibri"/>
          <w:color w:val="202124"/>
          <w:sz w:val="24"/>
          <w:szCs w:val="24"/>
          <w:shd w:val="clear" w:color="auto" w:fill="FFFFFF"/>
        </w:rPr>
        <w:t>nerate due to grazing pressure. Peatlands for example, of which 75% are degraded</w:t>
      </w:r>
      <w:r w:rsidR="00DE60D6">
        <w:rPr>
          <w:rStyle w:val="FootnoteReference"/>
          <w:rFonts w:ascii="Calibri" w:hAnsi="Calibri" w:cs="Calibri"/>
          <w:color w:val="202124"/>
          <w:sz w:val="24"/>
          <w:szCs w:val="24"/>
          <w:shd w:val="clear" w:color="auto" w:fill="FFFFFF"/>
        </w:rPr>
        <w:footnoteReference w:id="4"/>
      </w:r>
      <w:r w:rsidR="00DE60D6">
        <w:rPr>
          <w:rFonts w:ascii="Calibri" w:hAnsi="Calibri" w:cs="Calibri"/>
          <w:color w:val="202124"/>
          <w:sz w:val="24"/>
          <w:szCs w:val="24"/>
          <w:shd w:val="clear" w:color="auto" w:fill="FFFFFF"/>
        </w:rPr>
        <w:t>, emit over 6 MtCO2e every year</w:t>
      </w:r>
      <w:r w:rsidR="00DE60D6">
        <w:rPr>
          <w:rStyle w:val="FootnoteReference"/>
          <w:rFonts w:ascii="Calibri" w:hAnsi="Calibri" w:cs="Calibri"/>
          <w:color w:val="202124"/>
          <w:sz w:val="24"/>
          <w:szCs w:val="24"/>
          <w:shd w:val="clear" w:color="auto" w:fill="FFFFFF"/>
        </w:rPr>
        <w:footnoteReference w:id="5"/>
      </w:r>
      <w:r w:rsidR="00DE60D6">
        <w:rPr>
          <w:rFonts w:ascii="Calibri" w:hAnsi="Calibri" w:cs="Calibri"/>
          <w:color w:val="202124"/>
          <w:sz w:val="24"/>
          <w:szCs w:val="24"/>
          <w:shd w:val="clear" w:color="auto" w:fill="FFFFFF"/>
        </w:rPr>
        <w:t>.</w:t>
      </w:r>
    </w:p>
    <w:p w14:paraId="04622709" w14:textId="77777777" w:rsidR="005279DB" w:rsidRPr="00DE60D6" w:rsidRDefault="005279DB" w:rsidP="005667F3">
      <w:pPr>
        <w:pStyle w:val="ListParagraph"/>
        <w:spacing w:line="276" w:lineRule="auto"/>
        <w:rPr>
          <w:rFonts w:ascii="Calibri" w:hAnsi="Calibri" w:cs="Calibri"/>
          <w:sz w:val="24"/>
          <w:szCs w:val="24"/>
        </w:rPr>
      </w:pPr>
    </w:p>
    <w:p w14:paraId="264E4DB0" w14:textId="7A905956" w:rsidR="008905A2" w:rsidRDefault="00932647"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The Scottish Government aims</w:t>
      </w:r>
      <w:r w:rsidR="00B224B3">
        <w:rPr>
          <w:rFonts w:ascii="Calibri" w:hAnsi="Calibri" w:cs="Calibri"/>
          <w:sz w:val="24"/>
          <w:szCs w:val="24"/>
        </w:rPr>
        <w:t xml:space="preserve"> to reduce </w:t>
      </w:r>
      <w:r w:rsidR="00650D34">
        <w:rPr>
          <w:rFonts w:ascii="Calibri" w:hAnsi="Calibri" w:cs="Calibri"/>
          <w:sz w:val="24"/>
          <w:szCs w:val="24"/>
        </w:rPr>
        <w:t xml:space="preserve">the </w:t>
      </w:r>
      <w:r>
        <w:rPr>
          <w:rFonts w:ascii="Calibri" w:hAnsi="Calibri" w:cs="Calibri"/>
          <w:sz w:val="24"/>
          <w:szCs w:val="24"/>
        </w:rPr>
        <w:t xml:space="preserve">greenhouse gas </w:t>
      </w:r>
      <w:r w:rsidR="00C333FC">
        <w:rPr>
          <w:rFonts w:ascii="Calibri" w:hAnsi="Calibri" w:cs="Calibri"/>
          <w:sz w:val="24"/>
          <w:szCs w:val="24"/>
        </w:rPr>
        <w:t xml:space="preserve">emissions and increase </w:t>
      </w:r>
      <w:r w:rsidR="00650D34">
        <w:rPr>
          <w:rFonts w:ascii="Calibri" w:hAnsi="Calibri" w:cs="Calibri"/>
          <w:sz w:val="24"/>
          <w:szCs w:val="24"/>
        </w:rPr>
        <w:t xml:space="preserve">the </w:t>
      </w:r>
      <w:r w:rsidR="00C333FC">
        <w:rPr>
          <w:rFonts w:ascii="Calibri" w:hAnsi="Calibri" w:cs="Calibri"/>
          <w:sz w:val="24"/>
          <w:szCs w:val="24"/>
        </w:rPr>
        <w:t>gr</w:t>
      </w:r>
      <w:r w:rsidR="00F15C22">
        <w:rPr>
          <w:rFonts w:ascii="Calibri" w:hAnsi="Calibri" w:cs="Calibri"/>
          <w:sz w:val="24"/>
          <w:szCs w:val="24"/>
        </w:rPr>
        <w:t>eenhouse gas removals</w:t>
      </w:r>
      <w:r>
        <w:rPr>
          <w:rFonts w:ascii="Calibri" w:hAnsi="Calibri" w:cs="Calibri"/>
          <w:sz w:val="24"/>
          <w:szCs w:val="24"/>
        </w:rPr>
        <w:t xml:space="preserve"> from the land, as well as</w:t>
      </w:r>
      <w:r w:rsidR="00B224B3">
        <w:rPr>
          <w:rFonts w:ascii="Calibri" w:hAnsi="Calibri" w:cs="Calibri"/>
          <w:sz w:val="24"/>
          <w:szCs w:val="24"/>
        </w:rPr>
        <w:t xml:space="preserve"> increase</w:t>
      </w:r>
      <w:r>
        <w:rPr>
          <w:rFonts w:ascii="Calibri" w:hAnsi="Calibri" w:cs="Calibri"/>
          <w:sz w:val="24"/>
          <w:szCs w:val="24"/>
        </w:rPr>
        <w:t xml:space="preserve"> carbon capture and storage to help deliver net zero. </w:t>
      </w:r>
      <w:r w:rsidR="00F15DAF">
        <w:rPr>
          <w:rFonts w:ascii="Calibri" w:hAnsi="Calibri" w:cs="Calibri"/>
          <w:sz w:val="24"/>
          <w:szCs w:val="24"/>
        </w:rPr>
        <w:t>F</w:t>
      </w:r>
      <w:r w:rsidR="008905A2" w:rsidRPr="00F15DAF">
        <w:rPr>
          <w:rFonts w:ascii="Calibri" w:hAnsi="Calibri" w:cs="Calibri"/>
          <w:sz w:val="24"/>
          <w:szCs w:val="24"/>
        </w:rPr>
        <w:t xml:space="preserve">or uses of the land and sea, greenhouse gas removals and </w:t>
      </w:r>
      <w:r w:rsidR="00F15C22" w:rsidRPr="00F15DAF">
        <w:rPr>
          <w:rFonts w:ascii="Calibri" w:hAnsi="Calibri" w:cs="Calibri"/>
          <w:sz w:val="24"/>
          <w:szCs w:val="24"/>
        </w:rPr>
        <w:t xml:space="preserve">carbon </w:t>
      </w:r>
      <w:r w:rsidR="008905A2" w:rsidRPr="00F15DAF">
        <w:rPr>
          <w:rFonts w:ascii="Calibri" w:hAnsi="Calibri" w:cs="Calibri"/>
          <w:sz w:val="24"/>
          <w:szCs w:val="24"/>
        </w:rPr>
        <w:t xml:space="preserve">stocks cannot be separated from climate risks. The more resilience </w:t>
      </w:r>
      <w:r w:rsidR="00B8743C" w:rsidRPr="00F15DAF">
        <w:rPr>
          <w:rFonts w:ascii="Calibri" w:hAnsi="Calibri" w:cs="Calibri"/>
          <w:sz w:val="24"/>
          <w:szCs w:val="24"/>
        </w:rPr>
        <w:t xml:space="preserve">there is </w:t>
      </w:r>
      <w:r w:rsidR="008905A2" w:rsidRPr="00F15DAF">
        <w:rPr>
          <w:rFonts w:ascii="Calibri" w:hAnsi="Calibri" w:cs="Calibri"/>
          <w:sz w:val="24"/>
          <w:szCs w:val="24"/>
        </w:rPr>
        <w:t xml:space="preserve">across landscapes, the more secure any biological removals and </w:t>
      </w:r>
      <w:r w:rsidR="00F15C22" w:rsidRPr="00F15DAF">
        <w:rPr>
          <w:rFonts w:ascii="Calibri" w:hAnsi="Calibri" w:cs="Calibri"/>
          <w:sz w:val="24"/>
          <w:szCs w:val="24"/>
        </w:rPr>
        <w:t xml:space="preserve">carbon </w:t>
      </w:r>
      <w:r w:rsidR="008905A2" w:rsidRPr="00F15DAF">
        <w:rPr>
          <w:rFonts w:ascii="Calibri" w:hAnsi="Calibri" w:cs="Calibri"/>
          <w:sz w:val="24"/>
          <w:szCs w:val="24"/>
        </w:rPr>
        <w:t xml:space="preserve">stocks </w:t>
      </w:r>
      <w:r w:rsidR="00B8743C" w:rsidRPr="00F15DAF">
        <w:rPr>
          <w:rFonts w:ascii="Calibri" w:hAnsi="Calibri" w:cs="Calibri"/>
          <w:sz w:val="24"/>
          <w:szCs w:val="24"/>
        </w:rPr>
        <w:t xml:space="preserve">will be </w:t>
      </w:r>
      <w:r w:rsidR="008905A2" w:rsidRPr="00F15DAF">
        <w:rPr>
          <w:rFonts w:ascii="Calibri" w:hAnsi="Calibri" w:cs="Calibri"/>
          <w:sz w:val="24"/>
          <w:szCs w:val="24"/>
        </w:rPr>
        <w:t>to climate risks. Landscapes predominantly managed for single-use issues or commodities have increased exposure to climate risks. In contrast, a landscape that includes different land covers and land uses enhances resilience and adaptability by maintaining biodiverse communities and habitats</w:t>
      </w:r>
      <w:r w:rsidR="00F15C22">
        <w:rPr>
          <w:rStyle w:val="FootnoteReference"/>
          <w:rFonts w:ascii="Calibri" w:hAnsi="Calibri" w:cs="Calibri"/>
          <w:sz w:val="24"/>
          <w:szCs w:val="24"/>
        </w:rPr>
        <w:footnoteReference w:id="6"/>
      </w:r>
      <w:r w:rsidR="008905A2" w:rsidRPr="00F15DAF">
        <w:rPr>
          <w:rFonts w:ascii="Calibri" w:hAnsi="Calibri" w:cs="Calibri"/>
          <w:sz w:val="24"/>
          <w:szCs w:val="24"/>
        </w:rPr>
        <w:t>. Such landscapes are, as a whole, more resistant to climate-associated risk</w:t>
      </w:r>
      <w:r w:rsidR="00B8743C" w:rsidRPr="00F15DAF">
        <w:rPr>
          <w:rFonts w:ascii="Calibri" w:hAnsi="Calibri" w:cs="Calibri"/>
          <w:sz w:val="24"/>
          <w:szCs w:val="24"/>
        </w:rPr>
        <w:t>s</w:t>
      </w:r>
      <w:r w:rsidR="008905A2" w:rsidRPr="00F15DAF">
        <w:rPr>
          <w:rFonts w:ascii="Calibri" w:hAnsi="Calibri" w:cs="Calibri"/>
          <w:sz w:val="24"/>
          <w:szCs w:val="24"/>
        </w:rPr>
        <w:t>, as</w:t>
      </w:r>
      <w:r w:rsidR="00B8743C" w:rsidRPr="00F15DAF">
        <w:rPr>
          <w:rFonts w:ascii="Calibri" w:hAnsi="Calibri" w:cs="Calibri"/>
          <w:sz w:val="24"/>
          <w:szCs w:val="24"/>
        </w:rPr>
        <w:t xml:space="preserve"> </w:t>
      </w:r>
      <w:r w:rsidR="00FF342A" w:rsidRPr="00F15DAF">
        <w:rPr>
          <w:rFonts w:ascii="Calibri" w:hAnsi="Calibri" w:cs="Calibri"/>
          <w:sz w:val="24"/>
          <w:szCs w:val="24"/>
        </w:rPr>
        <w:t xml:space="preserve">different </w:t>
      </w:r>
      <w:r w:rsidR="00B8743C" w:rsidRPr="00F15DAF">
        <w:rPr>
          <w:rFonts w:ascii="Calibri" w:hAnsi="Calibri" w:cs="Calibri"/>
          <w:sz w:val="24"/>
          <w:szCs w:val="24"/>
        </w:rPr>
        <w:t>habitats</w:t>
      </w:r>
      <w:r w:rsidR="00FF342A" w:rsidRPr="00F15DAF">
        <w:rPr>
          <w:rFonts w:ascii="Calibri" w:hAnsi="Calibri" w:cs="Calibri"/>
          <w:sz w:val="24"/>
          <w:szCs w:val="24"/>
        </w:rPr>
        <w:t xml:space="preserve"> and species</w:t>
      </w:r>
      <w:r w:rsidR="00856554" w:rsidRPr="00F15DAF">
        <w:rPr>
          <w:rFonts w:ascii="Calibri" w:hAnsi="Calibri" w:cs="Calibri"/>
          <w:sz w:val="24"/>
          <w:szCs w:val="24"/>
        </w:rPr>
        <w:t xml:space="preserve"> </w:t>
      </w:r>
      <w:r w:rsidR="00B8743C" w:rsidRPr="00F15DAF">
        <w:rPr>
          <w:rFonts w:ascii="Calibri" w:hAnsi="Calibri" w:cs="Calibri"/>
          <w:sz w:val="24"/>
          <w:szCs w:val="24"/>
        </w:rPr>
        <w:t xml:space="preserve">will </w:t>
      </w:r>
      <w:r w:rsidR="008905A2" w:rsidRPr="00F15DAF">
        <w:rPr>
          <w:rFonts w:ascii="Calibri" w:hAnsi="Calibri" w:cs="Calibri"/>
          <w:sz w:val="24"/>
          <w:szCs w:val="24"/>
        </w:rPr>
        <w:t>respond to climate change and other environmental perturbations in different ways</w:t>
      </w:r>
      <w:r w:rsidR="00115630">
        <w:rPr>
          <w:rStyle w:val="FootnoteReference"/>
          <w:rFonts w:ascii="Calibri" w:hAnsi="Calibri" w:cs="Calibri"/>
          <w:sz w:val="24"/>
          <w:szCs w:val="24"/>
        </w:rPr>
        <w:footnoteReference w:id="7"/>
      </w:r>
      <w:r w:rsidR="008905A2" w:rsidRPr="00F15DAF">
        <w:rPr>
          <w:rFonts w:ascii="Calibri" w:hAnsi="Calibri" w:cs="Calibri"/>
          <w:sz w:val="24"/>
          <w:szCs w:val="24"/>
        </w:rPr>
        <w:t xml:space="preserve">. Greenhouse gas removals in diverse biological systems, </w:t>
      </w:r>
      <w:r w:rsidR="00B8743C" w:rsidRPr="00F15DAF">
        <w:rPr>
          <w:rFonts w:ascii="Calibri" w:hAnsi="Calibri" w:cs="Calibri"/>
          <w:sz w:val="24"/>
          <w:szCs w:val="24"/>
        </w:rPr>
        <w:t xml:space="preserve">including </w:t>
      </w:r>
      <w:r w:rsidR="008905A2" w:rsidRPr="00F15DAF">
        <w:rPr>
          <w:rFonts w:ascii="Calibri" w:hAnsi="Calibri" w:cs="Calibri"/>
          <w:sz w:val="24"/>
          <w:szCs w:val="24"/>
        </w:rPr>
        <w:t>woodlands,</w:t>
      </w:r>
      <w:r w:rsidR="00856554" w:rsidRPr="00F15DAF">
        <w:rPr>
          <w:rFonts w:ascii="Calibri" w:hAnsi="Calibri" w:cs="Calibri"/>
          <w:sz w:val="24"/>
          <w:szCs w:val="24"/>
        </w:rPr>
        <w:t xml:space="preserve"> </w:t>
      </w:r>
      <w:r w:rsidR="00B8743C" w:rsidRPr="00F15DAF">
        <w:rPr>
          <w:rFonts w:ascii="Calibri" w:hAnsi="Calibri" w:cs="Calibri"/>
          <w:sz w:val="24"/>
          <w:szCs w:val="24"/>
        </w:rPr>
        <w:t>scrub,</w:t>
      </w:r>
      <w:r w:rsidR="008905A2" w:rsidRPr="00F15DAF">
        <w:rPr>
          <w:rFonts w:ascii="Calibri" w:hAnsi="Calibri" w:cs="Calibri"/>
          <w:sz w:val="24"/>
          <w:szCs w:val="24"/>
        </w:rPr>
        <w:t xml:space="preserve"> peatlands, </w:t>
      </w:r>
      <w:r w:rsidR="00165CD9" w:rsidRPr="00F15DAF">
        <w:rPr>
          <w:rFonts w:ascii="Calibri" w:hAnsi="Calibri" w:cs="Calibri"/>
          <w:sz w:val="24"/>
          <w:szCs w:val="24"/>
        </w:rPr>
        <w:t>heathland</w:t>
      </w:r>
      <w:r w:rsidR="00856554" w:rsidRPr="00F15DAF">
        <w:rPr>
          <w:rFonts w:ascii="Calibri" w:hAnsi="Calibri" w:cs="Calibri"/>
          <w:sz w:val="24"/>
          <w:szCs w:val="24"/>
        </w:rPr>
        <w:t xml:space="preserve">, </w:t>
      </w:r>
      <w:r w:rsidR="008905A2" w:rsidRPr="00F15DAF">
        <w:rPr>
          <w:rFonts w:ascii="Calibri" w:hAnsi="Calibri" w:cs="Calibri"/>
          <w:sz w:val="24"/>
          <w:szCs w:val="24"/>
        </w:rPr>
        <w:t xml:space="preserve">floodplains, </w:t>
      </w:r>
      <w:r w:rsidR="00B52461" w:rsidRPr="00F15DAF">
        <w:rPr>
          <w:rFonts w:ascii="Calibri" w:hAnsi="Calibri" w:cs="Calibri"/>
          <w:sz w:val="24"/>
          <w:szCs w:val="24"/>
        </w:rPr>
        <w:t>species-rich grassland</w:t>
      </w:r>
      <w:r w:rsidR="00F15C22" w:rsidRPr="00F15DAF">
        <w:rPr>
          <w:rFonts w:ascii="Calibri" w:hAnsi="Calibri" w:cs="Calibri"/>
          <w:sz w:val="24"/>
          <w:szCs w:val="24"/>
        </w:rPr>
        <w:t>s</w:t>
      </w:r>
      <w:r w:rsidR="00165CD9" w:rsidRPr="00F15DAF">
        <w:rPr>
          <w:rFonts w:ascii="Calibri" w:hAnsi="Calibri" w:cs="Calibri"/>
          <w:sz w:val="24"/>
          <w:szCs w:val="24"/>
        </w:rPr>
        <w:t>, hedges</w:t>
      </w:r>
      <w:r w:rsidR="00F15C22" w:rsidRPr="00F15DAF">
        <w:rPr>
          <w:rFonts w:ascii="Calibri" w:hAnsi="Calibri" w:cs="Calibri"/>
          <w:sz w:val="24"/>
          <w:szCs w:val="24"/>
        </w:rPr>
        <w:t>, wood pasture etc</w:t>
      </w:r>
      <w:r w:rsidR="00B52461" w:rsidRPr="00F15DAF">
        <w:rPr>
          <w:rFonts w:ascii="Calibri" w:hAnsi="Calibri" w:cs="Calibri"/>
          <w:sz w:val="24"/>
          <w:szCs w:val="24"/>
        </w:rPr>
        <w:t xml:space="preserve">, </w:t>
      </w:r>
      <w:r w:rsidR="008905A2" w:rsidRPr="00F15DAF">
        <w:rPr>
          <w:rFonts w:ascii="Calibri" w:hAnsi="Calibri" w:cs="Calibri"/>
          <w:sz w:val="24"/>
          <w:szCs w:val="24"/>
        </w:rPr>
        <w:t>managed as heterogeneous landscapes</w:t>
      </w:r>
      <w:r w:rsidR="00F15C22" w:rsidRPr="00F15DAF">
        <w:rPr>
          <w:rFonts w:ascii="Calibri" w:hAnsi="Calibri" w:cs="Calibri"/>
          <w:sz w:val="24"/>
          <w:szCs w:val="24"/>
        </w:rPr>
        <w:t>,</w:t>
      </w:r>
      <w:r w:rsidR="008905A2" w:rsidRPr="00F15DAF">
        <w:rPr>
          <w:rFonts w:ascii="Calibri" w:hAnsi="Calibri" w:cs="Calibri"/>
          <w:sz w:val="24"/>
          <w:szCs w:val="24"/>
        </w:rPr>
        <w:t xml:space="preserve"> will </w:t>
      </w:r>
      <w:r w:rsidR="00F15C22" w:rsidRPr="00F15DAF">
        <w:rPr>
          <w:rFonts w:ascii="Calibri" w:hAnsi="Calibri" w:cs="Calibri"/>
          <w:sz w:val="24"/>
          <w:szCs w:val="24"/>
        </w:rPr>
        <w:t xml:space="preserve">be more </w:t>
      </w:r>
      <w:r w:rsidR="008905A2" w:rsidRPr="00F15DAF">
        <w:rPr>
          <w:rFonts w:ascii="Calibri" w:hAnsi="Calibri" w:cs="Calibri"/>
          <w:sz w:val="24"/>
          <w:szCs w:val="24"/>
        </w:rPr>
        <w:t>resilien</w:t>
      </w:r>
      <w:r w:rsidR="00F15C22" w:rsidRPr="00F15DAF">
        <w:rPr>
          <w:rFonts w:ascii="Calibri" w:hAnsi="Calibri" w:cs="Calibri"/>
          <w:sz w:val="24"/>
          <w:szCs w:val="24"/>
        </w:rPr>
        <w:t>t</w:t>
      </w:r>
      <w:r w:rsidR="008905A2" w:rsidRPr="00F15DAF">
        <w:rPr>
          <w:rFonts w:ascii="Calibri" w:hAnsi="Calibri" w:cs="Calibri"/>
          <w:sz w:val="24"/>
          <w:szCs w:val="24"/>
        </w:rPr>
        <w:t xml:space="preserve"> to risks attributed to climate change</w:t>
      </w:r>
      <w:r w:rsidR="008E2215">
        <w:rPr>
          <w:rStyle w:val="FootnoteReference"/>
          <w:rFonts w:ascii="Calibri" w:hAnsi="Calibri" w:cs="Calibri"/>
          <w:sz w:val="24"/>
          <w:szCs w:val="24"/>
        </w:rPr>
        <w:footnoteReference w:id="8"/>
      </w:r>
      <w:r w:rsidR="002C7262" w:rsidRPr="002C7262">
        <w:rPr>
          <w:rFonts w:ascii="Calibri" w:hAnsi="Calibri" w:cs="Calibri"/>
          <w:sz w:val="24"/>
          <w:szCs w:val="24"/>
          <w:vertAlign w:val="superscript"/>
        </w:rPr>
        <w:t>,</w:t>
      </w:r>
      <w:r w:rsidR="00165CD9">
        <w:rPr>
          <w:rStyle w:val="FootnoteReference"/>
          <w:rFonts w:ascii="Calibri" w:hAnsi="Calibri" w:cs="Calibri"/>
          <w:sz w:val="24"/>
          <w:szCs w:val="24"/>
        </w:rPr>
        <w:footnoteReference w:id="9"/>
      </w:r>
      <w:r w:rsidR="008905A2" w:rsidRPr="00F15DAF">
        <w:rPr>
          <w:rFonts w:ascii="Calibri" w:hAnsi="Calibri" w:cs="Calibri"/>
          <w:sz w:val="24"/>
          <w:szCs w:val="24"/>
        </w:rPr>
        <w:t>.</w:t>
      </w:r>
    </w:p>
    <w:p w14:paraId="03BF84E5" w14:textId="77777777" w:rsidR="005279DB" w:rsidRPr="00F15DAF" w:rsidRDefault="005279DB" w:rsidP="005667F3">
      <w:pPr>
        <w:pStyle w:val="ListParagraph"/>
        <w:spacing w:line="276" w:lineRule="auto"/>
        <w:rPr>
          <w:rFonts w:ascii="Calibri" w:hAnsi="Calibri" w:cs="Calibri"/>
          <w:sz w:val="24"/>
          <w:szCs w:val="24"/>
        </w:rPr>
      </w:pPr>
    </w:p>
    <w:p w14:paraId="4C935EC3" w14:textId="481148BC" w:rsidR="00F15DAF" w:rsidRPr="00F15DAF" w:rsidRDefault="00F15DAF"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NatureScot has a key role to play in promoting the role of semi-natural habitats and nature restoration in achieving climate change targets, as restoring nature will also improve resilience to climate risks and reverse biodiversity decline. For this purpose, and based on requests from Senior Lead</w:t>
      </w:r>
      <w:r w:rsidR="00E95E8F">
        <w:rPr>
          <w:rFonts w:ascii="Calibri" w:hAnsi="Calibri" w:cs="Calibri"/>
          <w:sz w:val="24"/>
          <w:szCs w:val="24"/>
        </w:rPr>
        <w:t>ership</w:t>
      </w:r>
      <w:r>
        <w:rPr>
          <w:rFonts w:ascii="Calibri" w:hAnsi="Calibri" w:cs="Calibri"/>
          <w:sz w:val="24"/>
          <w:szCs w:val="24"/>
        </w:rPr>
        <w:t xml:space="preserve"> Team (SLT), we have sought to develop a resource that provides estimates of carbon stores and carbon sequestration potential in terrestrial habitats in Scotland. </w:t>
      </w:r>
    </w:p>
    <w:p w14:paraId="0C002CF3" w14:textId="77777777" w:rsidR="00B8743C" w:rsidRDefault="00B8743C" w:rsidP="00F15C22">
      <w:pPr>
        <w:pStyle w:val="ListParagraph"/>
        <w:rPr>
          <w:rFonts w:ascii="Calibri" w:hAnsi="Calibri" w:cs="Calibri"/>
          <w:sz w:val="24"/>
          <w:szCs w:val="24"/>
        </w:rPr>
      </w:pPr>
    </w:p>
    <w:p w14:paraId="2A47291D" w14:textId="77777777" w:rsidR="00E67C91" w:rsidRPr="00E67C91" w:rsidRDefault="00E67C91" w:rsidP="00E67C91">
      <w:pPr>
        <w:pStyle w:val="Heading2"/>
        <w:rPr>
          <w:rFonts w:cs="Calibri"/>
          <w:szCs w:val="24"/>
          <w:shd w:val="clear" w:color="auto" w:fill="FFFFFF"/>
        </w:rPr>
      </w:pPr>
      <w:r>
        <w:rPr>
          <w:rFonts w:cs="Calibri"/>
          <w:szCs w:val="24"/>
          <w:shd w:val="clear" w:color="auto" w:fill="FFFFFF"/>
        </w:rPr>
        <w:lastRenderedPageBreak/>
        <w:t>Resources available to staff</w:t>
      </w:r>
    </w:p>
    <w:p w14:paraId="07010159" w14:textId="68D8A8ED" w:rsidR="006B1978" w:rsidRPr="00A37DEF" w:rsidRDefault="006B1978"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 xml:space="preserve">We </w:t>
      </w:r>
      <w:r w:rsidRPr="00A37DEF">
        <w:rPr>
          <w:rFonts w:ascii="Calibri" w:hAnsi="Calibri" w:cs="Calibri"/>
          <w:sz w:val="24"/>
          <w:szCs w:val="24"/>
        </w:rPr>
        <w:t>have produce</w:t>
      </w:r>
      <w:r w:rsidR="00E67C91">
        <w:rPr>
          <w:rFonts w:ascii="Calibri" w:hAnsi="Calibri" w:cs="Calibri"/>
          <w:sz w:val="24"/>
          <w:szCs w:val="24"/>
        </w:rPr>
        <w:t xml:space="preserve">d </w:t>
      </w:r>
      <w:r w:rsidR="00D15987">
        <w:rPr>
          <w:rFonts w:ascii="Calibri" w:hAnsi="Calibri" w:cs="Calibri"/>
          <w:sz w:val="24"/>
          <w:szCs w:val="24"/>
        </w:rPr>
        <w:t>a document (</w:t>
      </w:r>
      <w:bookmarkStart w:id="0" w:name="_Hlk176274988"/>
      <w:r w:rsidR="00A37DEF" w:rsidRPr="00030285">
        <w:rPr>
          <w:rFonts w:ascii="Calibri" w:hAnsi="Calibri" w:cs="Calibri"/>
          <w:sz w:val="24"/>
          <w:szCs w:val="24"/>
        </w:rPr>
        <w:t>Key Carbon Facts - Per hectare – carbon stores (/ha) and sequestration (/ha) per habitat - Summary, Review and Detailed Tables</w:t>
      </w:r>
      <w:bookmarkEnd w:id="0"/>
      <w:r w:rsidR="00D15987">
        <w:rPr>
          <w:rFonts w:ascii="Calibri" w:hAnsi="Calibri" w:cs="Calibri"/>
          <w:sz w:val="24"/>
          <w:szCs w:val="24"/>
        </w:rPr>
        <w:t>)</w:t>
      </w:r>
      <w:r w:rsidR="00CB3E87">
        <w:rPr>
          <w:rFonts w:ascii="Calibri" w:hAnsi="Calibri" w:cs="Calibri"/>
          <w:sz w:val="24"/>
          <w:szCs w:val="24"/>
        </w:rPr>
        <w:t xml:space="preserve">, which </w:t>
      </w:r>
      <w:r w:rsidR="00A37DEF" w:rsidRPr="00A37DEF">
        <w:rPr>
          <w:rFonts w:ascii="Calibri" w:hAnsi="Calibri" w:cs="Calibri"/>
          <w:sz w:val="24"/>
          <w:szCs w:val="24"/>
        </w:rPr>
        <w:t xml:space="preserve">provides a short review of evidence </w:t>
      </w:r>
      <w:r w:rsidR="00E83973">
        <w:rPr>
          <w:rFonts w:ascii="Calibri" w:hAnsi="Calibri" w:cs="Calibri"/>
          <w:sz w:val="24"/>
          <w:szCs w:val="24"/>
        </w:rPr>
        <w:t xml:space="preserve">on carbon stores and carbon sequestration </w:t>
      </w:r>
      <w:r w:rsidR="00A37DEF" w:rsidRPr="00A37DEF">
        <w:rPr>
          <w:rFonts w:ascii="Calibri" w:hAnsi="Calibri" w:cs="Calibri"/>
          <w:sz w:val="24"/>
          <w:szCs w:val="24"/>
        </w:rPr>
        <w:t xml:space="preserve">for a range of habitats alongside two summary tables (short </w:t>
      </w:r>
      <w:r w:rsidR="009E6B6A">
        <w:rPr>
          <w:rFonts w:ascii="Calibri" w:hAnsi="Calibri" w:cs="Calibri"/>
          <w:sz w:val="24"/>
          <w:szCs w:val="24"/>
        </w:rPr>
        <w:t xml:space="preserve">summary with SLT in mind, </w:t>
      </w:r>
      <w:r w:rsidR="00A37DEF" w:rsidRPr="00A37DEF">
        <w:rPr>
          <w:rFonts w:ascii="Calibri" w:hAnsi="Calibri" w:cs="Calibri"/>
          <w:sz w:val="24"/>
          <w:szCs w:val="24"/>
        </w:rPr>
        <w:t>and long</w:t>
      </w:r>
      <w:r w:rsidR="009E6B6A">
        <w:rPr>
          <w:rFonts w:ascii="Calibri" w:hAnsi="Calibri" w:cs="Calibri"/>
          <w:sz w:val="24"/>
          <w:szCs w:val="24"/>
        </w:rPr>
        <w:t xml:space="preserve"> summary for anyone</w:t>
      </w:r>
      <w:r w:rsidR="00A37DEF" w:rsidRPr="00A37DEF">
        <w:rPr>
          <w:rFonts w:ascii="Calibri" w:hAnsi="Calibri" w:cs="Calibri"/>
          <w:sz w:val="24"/>
          <w:szCs w:val="24"/>
        </w:rPr>
        <w:t>):</w:t>
      </w:r>
    </w:p>
    <w:p w14:paraId="4C9D7591" w14:textId="77777777" w:rsidR="00A37DEF" w:rsidRDefault="00A37DEF" w:rsidP="005667F3">
      <w:pPr>
        <w:pStyle w:val="ListParagraph"/>
        <w:numPr>
          <w:ilvl w:val="0"/>
          <w:numId w:val="37"/>
        </w:numPr>
        <w:spacing w:before="120" w:after="120" w:line="276" w:lineRule="auto"/>
        <w:ind w:left="1134" w:hanging="425"/>
        <w:rPr>
          <w:rFonts w:ascii="Calibri" w:hAnsi="Calibri" w:cs="Calibri"/>
          <w:sz w:val="24"/>
          <w:szCs w:val="24"/>
        </w:rPr>
      </w:pPr>
      <w:r w:rsidRPr="00A37DEF">
        <w:rPr>
          <w:rFonts w:ascii="Calibri" w:hAnsi="Calibri" w:cs="Calibri"/>
          <w:sz w:val="24"/>
          <w:szCs w:val="24"/>
        </w:rPr>
        <w:t>Peatl</w:t>
      </w:r>
      <w:r>
        <w:rPr>
          <w:rFonts w:ascii="Calibri" w:hAnsi="Calibri" w:cs="Calibri"/>
          <w:sz w:val="24"/>
          <w:szCs w:val="24"/>
        </w:rPr>
        <w:t>ands</w:t>
      </w:r>
    </w:p>
    <w:p w14:paraId="4FB42B65" w14:textId="77777777" w:rsidR="00A37DEF" w:rsidRDefault="00A37DEF" w:rsidP="005667F3">
      <w:pPr>
        <w:pStyle w:val="ListParagraph"/>
        <w:numPr>
          <w:ilvl w:val="0"/>
          <w:numId w:val="37"/>
        </w:numPr>
        <w:spacing w:before="120" w:after="120" w:line="276" w:lineRule="auto"/>
        <w:ind w:left="1134" w:hanging="425"/>
        <w:rPr>
          <w:rFonts w:ascii="Calibri" w:hAnsi="Calibri" w:cs="Calibri"/>
          <w:sz w:val="24"/>
          <w:szCs w:val="24"/>
        </w:rPr>
      </w:pPr>
      <w:r>
        <w:rPr>
          <w:rFonts w:ascii="Calibri" w:hAnsi="Calibri" w:cs="Calibri"/>
          <w:sz w:val="24"/>
          <w:szCs w:val="24"/>
        </w:rPr>
        <w:t>Wet and dry heath</w:t>
      </w:r>
    </w:p>
    <w:p w14:paraId="4DF194DC" w14:textId="77777777" w:rsidR="00A37DEF" w:rsidRDefault="00A37DEF" w:rsidP="005667F3">
      <w:pPr>
        <w:pStyle w:val="ListParagraph"/>
        <w:numPr>
          <w:ilvl w:val="0"/>
          <w:numId w:val="37"/>
        </w:numPr>
        <w:spacing w:before="120" w:after="120" w:line="276" w:lineRule="auto"/>
        <w:ind w:left="1134" w:hanging="425"/>
        <w:rPr>
          <w:rFonts w:ascii="Calibri" w:hAnsi="Calibri" w:cs="Calibri"/>
          <w:sz w:val="24"/>
          <w:szCs w:val="24"/>
        </w:rPr>
      </w:pPr>
      <w:r>
        <w:rPr>
          <w:rFonts w:ascii="Calibri" w:hAnsi="Calibri" w:cs="Calibri"/>
          <w:sz w:val="24"/>
          <w:szCs w:val="24"/>
        </w:rPr>
        <w:t>Woodlands</w:t>
      </w:r>
    </w:p>
    <w:p w14:paraId="47E8AD97" w14:textId="77777777" w:rsidR="00A37DEF" w:rsidRDefault="00A37DEF" w:rsidP="005667F3">
      <w:pPr>
        <w:pStyle w:val="ListParagraph"/>
        <w:numPr>
          <w:ilvl w:val="0"/>
          <w:numId w:val="37"/>
        </w:numPr>
        <w:spacing w:before="120" w:after="120" w:line="276" w:lineRule="auto"/>
        <w:ind w:left="1134" w:hanging="425"/>
        <w:rPr>
          <w:rFonts w:ascii="Calibri" w:hAnsi="Calibri" w:cs="Calibri"/>
          <w:sz w:val="24"/>
          <w:szCs w:val="24"/>
        </w:rPr>
      </w:pPr>
      <w:r>
        <w:rPr>
          <w:rFonts w:ascii="Calibri" w:hAnsi="Calibri" w:cs="Calibri"/>
          <w:sz w:val="24"/>
          <w:szCs w:val="24"/>
        </w:rPr>
        <w:t>Hedgerows</w:t>
      </w:r>
    </w:p>
    <w:p w14:paraId="44584263" w14:textId="77777777" w:rsidR="00A37DEF" w:rsidRDefault="00A37DEF" w:rsidP="005667F3">
      <w:pPr>
        <w:pStyle w:val="ListParagraph"/>
        <w:numPr>
          <w:ilvl w:val="0"/>
          <w:numId w:val="37"/>
        </w:numPr>
        <w:spacing w:before="120" w:after="120" w:line="276" w:lineRule="auto"/>
        <w:ind w:left="1134" w:hanging="425"/>
        <w:rPr>
          <w:rFonts w:ascii="Calibri" w:hAnsi="Calibri" w:cs="Calibri"/>
          <w:sz w:val="24"/>
          <w:szCs w:val="24"/>
        </w:rPr>
      </w:pPr>
      <w:r>
        <w:rPr>
          <w:rFonts w:ascii="Calibri" w:hAnsi="Calibri" w:cs="Calibri"/>
          <w:sz w:val="24"/>
          <w:szCs w:val="24"/>
        </w:rPr>
        <w:t>Agroforestry</w:t>
      </w:r>
    </w:p>
    <w:p w14:paraId="08F7A337" w14:textId="7B062C1A" w:rsidR="00A37DEF" w:rsidRDefault="00A37DEF" w:rsidP="005667F3">
      <w:pPr>
        <w:pStyle w:val="ListParagraph"/>
        <w:numPr>
          <w:ilvl w:val="0"/>
          <w:numId w:val="37"/>
        </w:numPr>
        <w:spacing w:before="120" w:after="120" w:line="276" w:lineRule="auto"/>
        <w:ind w:left="1134" w:hanging="425"/>
        <w:rPr>
          <w:rFonts w:ascii="Calibri" w:hAnsi="Calibri" w:cs="Calibri"/>
          <w:sz w:val="24"/>
          <w:szCs w:val="24"/>
        </w:rPr>
      </w:pPr>
      <w:r>
        <w:rPr>
          <w:rFonts w:ascii="Calibri" w:hAnsi="Calibri" w:cs="Calibri"/>
          <w:sz w:val="24"/>
          <w:szCs w:val="24"/>
        </w:rPr>
        <w:t>Freshwater – Streams draining peatlands, lowland rivers, freshwater lochs, floodplains, wetlands other than peatlands (</w:t>
      </w:r>
      <w:r w:rsidR="00384A33">
        <w:rPr>
          <w:rFonts w:ascii="Calibri" w:hAnsi="Calibri" w:cs="Calibri"/>
          <w:sz w:val="24"/>
          <w:szCs w:val="24"/>
        </w:rPr>
        <w:t>in progress</w:t>
      </w:r>
      <w:r>
        <w:rPr>
          <w:rFonts w:ascii="Calibri" w:hAnsi="Calibri" w:cs="Calibri"/>
          <w:sz w:val="24"/>
          <w:szCs w:val="24"/>
        </w:rPr>
        <w:t>)</w:t>
      </w:r>
    </w:p>
    <w:p w14:paraId="46561AE7" w14:textId="57071789" w:rsidR="004A621F" w:rsidRDefault="00A37DEF" w:rsidP="005667F3">
      <w:pPr>
        <w:pStyle w:val="ListParagraph"/>
        <w:numPr>
          <w:ilvl w:val="0"/>
          <w:numId w:val="37"/>
        </w:numPr>
        <w:spacing w:before="120" w:after="120" w:line="276" w:lineRule="auto"/>
        <w:ind w:left="1134" w:hanging="425"/>
        <w:rPr>
          <w:rFonts w:ascii="Calibri" w:hAnsi="Calibri" w:cs="Calibri"/>
          <w:sz w:val="24"/>
          <w:szCs w:val="24"/>
        </w:rPr>
      </w:pPr>
      <w:r>
        <w:rPr>
          <w:rFonts w:ascii="Calibri" w:hAnsi="Calibri" w:cs="Calibri"/>
          <w:sz w:val="24"/>
          <w:szCs w:val="24"/>
        </w:rPr>
        <w:t>Cultivated habitats (not yet completed)</w:t>
      </w:r>
      <w:r w:rsidR="002C7262">
        <w:rPr>
          <w:rFonts w:ascii="Calibri" w:hAnsi="Calibri" w:cs="Calibri"/>
          <w:sz w:val="24"/>
          <w:szCs w:val="24"/>
        </w:rPr>
        <w:t>.</w:t>
      </w:r>
    </w:p>
    <w:p w14:paraId="3B9213CB" w14:textId="6A3CCC8A" w:rsidR="005279DB" w:rsidRDefault="005279DB" w:rsidP="005667F3">
      <w:pPr>
        <w:spacing w:line="276" w:lineRule="auto"/>
        <w:ind w:left="720"/>
        <w:rPr>
          <w:rFonts w:ascii="Calibri" w:hAnsi="Calibri" w:cs="Calibri"/>
          <w:sz w:val="24"/>
          <w:szCs w:val="24"/>
        </w:rPr>
      </w:pPr>
      <w:r>
        <w:rPr>
          <w:rFonts w:ascii="Calibri" w:hAnsi="Calibri" w:cs="Calibri"/>
          <w:sz w:val="24"/>
          <w:szCs w:val="24"/>
        </w:rPr>
        <w:t>The amount of evidence and confidence in the evidence varies between habitats, due to how much they have been studied for carbon, agreement between studies and/or because of the variability within a habitat type.</w:t>
      </w:r>
    </w:p>
    <w:p w14:paraId="17D56576" w14:textId="77777777" w:rsidR="004C30EB" w:rsidRDefault="004C30EB" w:rsidP="005667F3">
      <w:pPr>
        <w:spacing w:line="276" w:lineRule="auto"/>
        <w:ind w:left="720"/>
        <w:rPr>
          <w:rFonts w:ascii="Calibri" w:hAnsi="Calibri" w:cs="Calibri"/>
          <w:sz w:val="24"/>
          <w:szCs w:val="24"/>
        </w:rPr>
      </w:pPr>
    </w:p>
    <w:p w14:paraId="195074A7" w14:textId="0265153F" w:rsidR="004C30EB" w:rsidRPr="006354AF" w:rsidRDefault="004C30EB" w:rsidP="005667F3">
      <w:pPr>
        <w:spacing w:line="276" w:lineRule="auto"/>
        <w:ind w:left="720"/>
        <w:rPr>
          <w:rFonts w:ascii="Calibri" w:hAnsi="Calibri" w:cs="Calibri"/>
          <w:sz w:val="24"/>
          <w:szCs w:val="24"/>
        </w:rPr>
      </w:pPr>
      <w:r w:rsidRPr="006354AF">
        <w:rPr>
          <w:rFonts w:ascii="Calibri" w:hAnsi="Calibri" w:cs="Calibri"/>
          <w:sz w:val="24"/>
          <w:szCs w:val="24"/>
        </w:rPr>
        <w:t xml:space="preserve">The full paper (61 pages) is available </w:t>
      </w:r>
      <w:r w:rsidR="00030285" w:rsidRPr="006354AF">
        <w:rPr>
          <w:rFonts w:ascii="Calibri" w:hAnsi="Calibri" w:cs="Calibri"/>
          <w:sz w:val="24"/>
          <w:szCs w:val="24"/>
        </w:rPr>
        <w:t>to SAC members</w:t>
      </w:r>
      <w:r w:rsidR="004B4344" w:rsidRPr="006354AF">
        <w:rPr>
          <w:rFonts w:ascii="Calibri" w:hAnsi="Calibri" w:cs="Calibri"/>
          <w:sz w:val="24"/>
          <w:szCs w:val="24"/>
        </w:rPr>
        <w:t xml:space="preserve"> on request</w:t>
      </w:r>
      <w:r w:rsidRPr="006354AF">
        <w:rPr>
          <w:rFonts w:ascii="Calibri" w:hAnsi="Calibri" w:cs="Calibri"/>
          <w:sz w:val="24"/>
          <w:szCs w:val="24"/>
        </w:rPr>
        <w:t xml:space="preserve">. To illustrate, the Summary Table is given in Annex 1 and an extract for </w:t>
      </w:r>
      <w:r w:rsidR="006354AF" w:rsidRPr="006354AF">
        <w:rPr>
          <w:rFonts w:ascii="Calibri" w:hAnsi="Calibri" w:cs="Calibri"/>
          <w:sz w:val="24"/>
          <w:szCs w:val="24"/>
        </w:rPr>
        <w:t>Hedgerows</w:t>
      </w:r>
      <w:r w:rsidRPr="006354AF">
        <w:rPr>
          <w:rFonts w:ascii="Calibri" w:hAnsi="Calibri" w:cs="Calibri"/>
          <w:sz w:val="24"/>
          <w:szCs w:val="24"/>
        </w:rPr>
        <w:t xml:space="preserve"> in Annex 2. </w:t>
      </w:r>
    </w:p>
    <w:p w14:paraId="63AD4F96" w14:textId="77777777" w:rsidR="00B34149" w:rsidRPr="007A55D1" w:rsidRDefault="00B34149" w:rsidP="005667F3">
      <w:pPr>
        <w:spacing w:line="276" w:lineRule="auto"/>
        <w:rPr>
          <w:rFonts w:ascii="Calibri" w:hAnsi="Calibri" w:cs="Calibri"/>
          <w:sz w:val="24"/>
          <w:szCs w:val="24"/>
        </w:rPr>
      </w:pPr>
    </w:p>
    <w:p w14:paraId="1FAF20E9" w14:textId="58824DCF" w:rsidR="007A55D1" w:rsidRPr="007A55D1" w:rsidRDefault="007A55D1" w:rsidP="005667F3">
      <w:pPr>
        <w:pStyle w:val="ListParagraph"/>
        <w:numPr>
          <w:ilvl w:val="0"/>
          <w:numId w:val="32"/>
        </w:numPr>
        <w:spacing w:line="276" w:lineRule="auto"/>
        <w:rPr>
          <w:rFonts w:ascii="Calibri" w:hAnsi="Calibri" w:cs="Calibri"/>
          <w:sz w:val="24"/>
          <w:szCs w:val="24"/>
        </w:rPr>
      </w:pPr>
      <w:r w:rsidRPr="004A621F">
        <w:rPr>
          <w:rFonts w:ascii="Calibri" w:hAnsi="Calibri" w:cs="Calibri"/>
          <w:sz w:val="24"/>
          <w:szCs w:val="24"/>
        </w:rPr>
        <w:t>For marine</w:t>
      </w:r>
      <w:r>
        <w:rPr>
          <w:rFonts w:ascii="Calibri" w:hAnsi="Calibri" w:cs="Calibri"/>
          <w:sz w:val="24"/>
          <w:szCs w:val="24"/>
        </w:rPr>
        <w:t xml:space="preserve"> and coastal habitats</w:t>
      </w:r>
      <w:r w:rsidRPr="004A621F">
        <w:rPr>
          <w:rFonts w:ascii="Calibri" w:hAnsi="Calibri" w:cs="Calibri"/>
          <w:sz w:val="24"/>
          <w:szCs w:val="24"/>
        </w:rPr>
        <w:t>, NatureScot recently published a review of blue carbon evidence</w:t>
      </w:r>
      <w:r>
        <w:rPr>
          <w:rFonts w:ascii="Calibri" w:hAnsi="Calibri" w:cs="Calibri"/>
          <w:sz w:val="24"/>
          <w:szCs w:val="24"/>
        </w:rPr>
        <w:t xml:space="preserve"> </w:t>
      </w:r>
      <w:hyperlink r:id="rId11" w:history="1">
        <w:r w:rsidR="00836D3E">
          <w:rPr>
            <w:rStyle w:val="Hyperlink"/>
            <w:rFonts w:ascii="Calibri" w:hAnsi="Calibri" w:cs="Calibri"/>
            <w:sz w:val="24"/>
            <w:szCs w:val="24"/>
          </w:rPr>
          <w:t>NatureScot Research Report 1326</w:t>
        </w:r>
      </w:hyperlink>
      <w:r w:rsidRPr="004A621F">
        <w:rPr>
          <w:rFonts w:ascii="Calibri" w:hAnsi="Calibri" w:cs="Calibri"/>
          <w:sz w:val="24"/>
          <w:szCs w:val="24"/>
        </w:rPr>
        <w:t>.</w:t>
      </w:r>
      <w:r>
        <w:rPr>
          <w:rFonts w:ascii="Calibri" w:hAnsi="Calibri" w:cs="Calibri"/>
          <w:sz w:val="24"/>
          <w:szCs w:val="24"/>
        </w:rPr>
        <w:t xml:space="preserve"> </w:t>
      </w:r>
      <w:r w:rsidRPr="004A621F">
        <w:rPr>
          <w:rFonts w:ascii="Calibri" w:hAnsi="Calibri" w:cs="Calibri"/>
          <w:sz w:val="24"/>
          <w:szCs w:val="24"/>
        </w:rPr>
        <w:t xml:space="preserve">Estimated values for carbon sequestration and storage were compiled from the available literature, however evidence gaps were found to remain that need to be filled to improve our understanding of the variability within and between different blue carbon habitats. </w:t>
      </w:r>
      <w:r>
        <w:rPr>
          <w:rFonts w:ascii="Calibri" w:hAnsi="Calibri" w:cs="Calibri"/>
          <w:sz w:val="24"/>
          <w:szCs w:val="24"/>
        </w:rPr>
        <w:t xml:space="preserve">Some of these values are </w:t>
      </w:r>
      <w:r w:rsidR="00EE4954">
        <w:rPr>
          <w:rFonts w:ascii="Calibri" w:hAnsi="Calibri" w:cs="Calibri"/>
          <w:sz w:val="24"/>
          <w:szCs w:val="24"/>
        </w:rPr>
        <w:t xml:space="preserve">also </w:t>
      </w:r>
      <w:r>
        <w:rPr>
          <w:rFonts w:ascii="Calibri" w:hAnsi="Calibri" w:cs="Calibri"/>
          <w:sz w:val="24"/>
          <w:szCs w:val="24"/>
        </w:rPr>
        <w:t xml:space="preserve">found in the short summary of the Key Facts. </w:t>
      </w:r>
      <w:r w:rsidRPr="004A621F">
        <w:rPr>
          <w:rFonts w:ascii="Calibri" w:hAnsi="Calibri" w:cs="Calibri"/>
          <w:sz w:val="24"/>
          <w:szCs w:val="24"/>
        </w:rPr>
        <w:t xml:space="preserve">A new framework exists for the blue carbon community at a UK level, under the recently established UK Blue Carbon Evidence Partnership. </w:t>
      </w:r>
      <w:r w:rsidRPr="007A55D1">
        <w:rPr>
          <w:rFonts w:ascii="Calibri" w:hAnsi="Calibri" w:cs="Calibri"/>
          <w:sz w:val="24"/>
          <w:szCs w:val="24"/>
        </w:rPr>
        <w:t>This will facilitate a coordinated and collaborative approach across the UK administrations to mobilise new research to meet the evidence gaps required to support policies for effective management and protection of blue carbon habitats</w:t>
      </w:r>
      <w:r w:rsidR="00EE4954">
        <w:rPr>
          <w:rFonts w:ascii="Calibri" w:hAnsi="Calibri" w:cs="Calibri"/>
          <w:sz w:val="24"/>
          <w:szCs w:val="24"/>
        </w:rPr>
        <w:t>.</w:t>
      </w:r>
    </w:p>
    <w:p w14:paraId="392D643B" w14:textId="77777777" w:rsidR="003C4F34" w:rsidRDefault="003C4F34" w:rsidP="005667F3">
      <w:pPr>
        <w:pStyle w:val="ListParagraph"/>
        <w:spacing w:line="276" w:lineRule="auto"/>
        <w:rPr>
          <w:rFonts w:ascii="Calibri" w:hAnsi="Calibri" w:cs="Calibri"/>
          <w:sz w:val="24"/>
          <w:szCs w:val="24"/>
        </w:rPr>
      </w:pPr>
    </w:p>
    <w:p w14:paraId="6D60FB1D" w14:textId="0109DFDF" w:rsidR="00135E69" w:rsidRPr="007A55D1" w:rsidRDefault="007A55D1"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 xml:space="preserve">While the review of evidence for coastal and marine is compiled in a Commissioned Report, for terrestrial we only have the </w:t>
      </w:r>
      <w:r w:rsidR="00EE4954">
        <w:rPr>
          <w:rFonts w:ascii="Calibri" w:hAnsi="Calibri" w:cs="Calibri"/>
          <w:sz w:val="24"/>
          <w:szCs w:val="24"/>
        </w:rPr>
        <w:t>Key Carbon Facts document</w:t>
      </w:r>
      <w:r>
        <w:rPr>
          <w:rFonts w:ascii="Calibri" w:hAnsi="Calibri" w:cs="Calibri"/>
          <w:sz w:val="24"/>
          <w:szCs w:val="24"/>
        </w:rPr>
        <w:t xml:space="preserve">, which is being reviewed and added to regularly by members of the Climate Technical Team. </w:t>
      </w:r>
      <w:r w:rsidR="00135E69" w:rsidRPr="007A55D1">
        <w:rPr>
          <w:rFonts w:ascii="Calibri" w:hAnsi="Calibri" w:cs="Calibri"/>
          <w:sz w:val="24"/>
          <w:szCs w:val="24"/>
        </w:rPr>
        <w:t>A</w:t>
      </w:r>
      <w:r w:rsidR="003C4F34" w:rsidRPr="007A55D1">
        <w:rPr>
          <w:rFonts w:ascii="Calibri" w:hAnsi="Calibri" w:cs="Calibri"/>
          <w:sz w:val="24"/>
          <w:szCs w:val="24"/>
        </w:rPr>
        <w:t>t present, the Climate Technical Team</w:t>
      </w:r>
      <w:r w:rsidR="00135E69" w:rsidRPr="007A55D1">
        <w:rPr>
          <w:rFonts w:ascii="Calibri" w:hAnsi="Calibri" w:cs="Calibri"/>
          <w:sz w:val="24"/>
          <w:szCs w:val="24"/>
        </w:rPr>
        <w:t xml:space="preserve"> are also the main user of the Key </w:t>
      </w:r>
      <w:r w:rsidR="00EE4954">
        <w:rPr>
          <w:rFonts w:ascii="Calibri" w:hAnsi="Calibri" w:cs="Calibri"/>
          <w:sz w:val="24"/>
          <w:szCs w:val="24"/>
        </w:rPr>
        <w:t xml:space="preserve">Carbon </w:t>
      </w:r>
      <w:r w:rsidR="00135E69" w:rsidRPr="007A55D1">
        <w:rPr>
          <w:rFonts w:ascii="Calibri" w:hAnsi="Calibri" w:cs="Calibri"/>
          <w:sz w:val="24"/>
          <w:szCs w:val="24"/>
        </w:rPr>
        <w:t>Facts, as requests for</w:t>
      </w:r>
      <w:r w:rsidR="003C4F34" w:rsidRPr="007A55D1">
        <w:rPr>
          <w:rFonts w:ascii="Calibri" w:hAnsi="Calibri" w:cs="Calibri"/>
          <w:sz w:val="24"/>
          <w:szCs w:val="24"/>
        </w:rPr>
        <w:t xml:space="preserve"> information tend to go to us directly (rather than people reading the Key Facts)</w:t>
      </w:r>
      <w:r w:rsidR="00135E69" w:rsidRPr="007A55D1">
        <w:rPr>
          <w:rFonts w:ascii="Calibri" w:hAnsi="Calibri" w:cs="Calibri"/>
          <w:sz w:val="24"/>
          <w:szCs w:val="24"/>
        </w:rPr>
        <w:t>. T</w:t>
      </w:r>
      <w:r w:rsidR="008905A2" w:rsidRPr="007A55D1">
        <w:rPr>
          <w:rFonts w:ascii="Calibri" w:hAnsi="Calibri" w:cs="Calibri"/>
          <w:sz w:val="24"/>
          <w:szCs w:val="24"/>
        </w:rPr>
        <w:t xml:space="preserve">hrough NatureScot Adapts and the associated Communications Plan, </w:t>
      </w:r>
      <w:r w:rsidR="008905A2" w:rsidRPr="007A55D1">
        <w:rPr>
          <w:rFonts w:ascii="Calibri" w:hAnsi="Calibri" w:cs="Calibri"/>
          <w:sz w:val="24"/>
          <w:szCs w:val="24"/>
        </w:rPr>
        <w:lastRenderedPageBreak/>
        <w:t>capacity and skills development, we are working to increase t</w:t>
      </w:r>
      <w:r w:rsidR="00135E69" w:rsidRPr="007A55D1">
        <w:rPr>
          <w:rFonts w:ascii="Calibri" w:hAnsi="Calibri" w:cs="Calibri"/>
          <w:sz w:val="24"/>
          <w:szCs w:val="24"/>
        </w:rPr>
        <w:t xml:space="preserve">he visibility of the Key Facts </w:t>
      </w:r>
      <w:r w:rsidR="003C4F34" w:rsidRPr="007A55D1">
        <w:rPr>
          <w:rFonts w:ascii="Calibri" w:hAnsi="Calibri" w:cs="Calibri"/>
          <w:sz w:val="24"/>
          <w:szCs w:val="24"/>
        </w:rPr>
        <w:t>to the organisation</w:t>
      </w:r>
      <w:r w:rsidR="00135E69" w:rsidRPr="007A55D1">
        <w:rPr>
          <w:rFonts w:ascii="Calibri" w:hAnsi="Calibri" w:cs="Calibri"/>
          <w:sz w:val="24"/>
          <w:szCs w:val="24"/>
        </w:rPr>
        <w:t>.</w:t>
      </w:r>
    </w:p>
    <w:p w14:paraId="414DC968" w14:textId="77777777" w:rsidR="00E83973" w:rsidRDefault="00E83973" w:rsidP="005667F3">
      <w:pPr>
        <w:pStyle w:val="ListParagraph"/>
        <w:spacing w:line="276" w:lineRule="auto"/>
        <w:rPr>
          <w:rFonts w:ascii="Calibri" w:hAnsi="Calibri" w:cs="Calibri"/>
          <w:sz w:val="24"/>
          <w:szCs w:val="24"/>
        </w:rPr>
      </w:pPr>
    </w:p>
    <w:p w14:paraId="60347106" w14:textId="35DB3C9F" w:rsidR="001C70E0" w:rsidRDefault="00E83973"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 xml:space="preserve">Because we also received </w:t>
      </w:r>
      <w:r w:rsidR="00E67C91">
        <w:rPr>
          <w:rFonts w:ascii="Calibri" w:hAnsi="Calibri" w:cs="Calibri"/>
          <w:sz w:val="24"/>
          <w:szCs w:val="24"/>
        </w:rPr>
        <w:t xml:space="preserve">internal </w:t>
      </w:r>
      <w:r>
        <w:rPr>
          <w:rFonts w:ascii="Calibri" w:hAnsi="Calibri" w:cs="Calibri"/>
          <w:sz w:val="24"/>
          <w:szCs w:val="24"/>
        </w:rPr>
        <w:t xml:space="preserve">requests for quantitative information on carbon stores for the whole of Scotland, we have another </w:t>
      </w:r>
      <w:r w:rsidRPr="00E83973">
        <w:rPr>
          <w:rFonts w:ascii="Calibri" w:hAnsi="Calibri" w:cs="Calibri"/>
          <w:sz w:val="24"/>
          <w:szCs w:val="24"/>
        </w:rPr>
        <w:t xml:space="preserve">document </w:t>
      </w:r>
      <w:r w:rsidR="00044472">
        <w:rPr>
          <w:rFonts w:ascii="Calibri" w:hAnsi="Calibri" w:cs="Calibri"/>
          <w:sz w:val="24"/>
          <w:szCs w:val="24"/>
        </w:rPr>
        <w:t>(</w:t>
      </w:r>
      <w:r w:rsidRPr="00030285">
        <w:rPr>
          <w:rFonts w:ascii="Calibri" w:hAnsi="Calibri" w:cs="Calibri"/>
          <w:sz w:val="24"/>
          <w:szCs w:val="24"/>
        </w:rPr>
        <w:t>Key Carbon Facts - Scotland - Total figures for carbon stores and sequestration country level</w:t>
      </w:r>
      <w:r w:rsidR="00044472" w:rsidRPr="001E5F5D">
        <w:rPr>
          <w:rFonts w:ascii="Calibri" w:hAnsi="Calibri" w:cs="Calibri"/>
          <w:sz w:val="24"/>
          <w:szCs w:val="24"/>
        </w:rPr>
        <w:t>)</w:t>
      </w:r>
      <w:r w:rsidR="004C30EB" w:rsidRPr="001E5F5D">
        <w:rPr>
          <w:rStyle w:val="FootnoteReference"/>
          <w:rFonts w:ascii="Calibri" w:hAnsi="Calibri" w:cs="Calibri"/>
          <w:sz w:val="24"/>
          <w:szCs w:val="24"/>
        </w:rPr>
        <w:footnoteReference w:id="10"/>
      </w:r>
      <w:r w:rsidRPr="001E5F5D">
        <w:rPr>
          <w:rFonts w:ascii="Calibri" w:hAnsi="Calibri" w:cs="Calibri"/>
          <w:sz w:val="24"/>
          <w:szCs w:val="24"/>
        </w:rPr>
        <w:t xml:space="preserve">, </w:t>
      </w:r>
      <w:r w:rsidRPr="00E83973">
        <w:rPr>
          <w:rFonts w:ascii="Calibri" w:hAnsi="Calibri" w:cs="Calibri"/>
          <w:sz w:val="24"/>
          <w:szCs w:val="24"/>
        </w:rPr>
        <w:t>which provides this information for a range of habitats, where available.</w:t>
      </w:r>
      <w:r>
        <w:rPr>
          <w:rFonts w:ascii="Calibri" w:hAnsi="Calibri" w:cs="Calibri"/>
          <w:sz w:val="24"/>
          <w:szCs w:val="24"/>
        </w:rPr>
        <w:t xml:space="preserve"> We largely rely on annual GHG Statistics, reports that informed the development of the GHG inventory and a few additional sources</w:t>
      </w:r>
      <w:r w:rsidR="00E67C91">
        <w:rPr>
          <w:rFonts w:ascii="Calibri" w:hAnsi="Calibri" w:cs="Calibri"/>
          <w:sz w:val="24"/>
          <w:szCs w:val="24"/>
        </w:rPr>
        <w:t>, largely grey literature</w:t>
      </w:r>
      <w:r>
        <w:rPr>
          <w:rFonts w:ascii="Calibri" w:hAnsi="Calibri" w:cs="Calibri"/>
          <w:sz w:val="24"/>
          <w:szCs w:val="24"/>
        </w:rPr>
        <w:t>.</w:t>
      </w:r>
      <w:r w:rsidR="00B34149">
        <w:rPr>
          <w:rFonts w:ascii="Calibri" w:hAnsi="Calibri" w:cs="Calibri"/>
          <w:sz w:val="24"/>
          <w:szCs w:val="24"/>
        </w:rPr>
        <w:t xml:space="preserve"> </w:t>
      </w:r>
    </w:p>
    <w:p w14:paraId="0C581CB5" w14:textId="77777777" w:rsidR="00F15DAF" w:rsidRPr="00F15DAF" w:rsidRDefault="00F15DAF" w:rsidP="005667F3">
      <w:pPr>
        <w:pStyle w:val="ListParagraph"/>
        <w:spacing w:line="276" w:lineRule="auto"/>
        <w:rPr>
          <w:rFonts w:ascii="Calibri" w:hAnsi="Calibri" w:cs="Calibri"/>
          <w:sz w:val="24"/>
          <w:szCs w:val="24"/>
        </w:rPr>
      </w:pPr>
    </w:p>
    <w:p w14:paraId="0EE89992" w14:textId="60BEBE71" w:rsidR="00F15DAF" w:rsidRDefault="00F15DAF"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Our ask to the Scientific Advisory Committee is concerned with the former document (Key</w:t>
      </w:r>
      <w:r w:rsidR="00277DBC">
        <w:rPr>
          <w:rFonts w:ascii="Calibri" w:hAnsi="Calibri" w:cs="Calibri"/>
          <w:sz w:val="24"/>
          <w:szCs w:val="24"/>
        </w:rPr>
        <w:t xml:space="preserve"> Carbon</w:t>
      </w:r>
      <w:r>
        <w:rPr>
          <w:rFonts w:ascii="Calibri" w:hAnsi="Calibri" w:cs="Calibri"/>
          <w:sz w:val="24"/>
          <w:szCs w:val="24"/>
        </w:rPr>
        <w:t xml:space="preserve"> Facts per hectare)</w:t>
      </w:r>
      <w:r w:rsidR="007A55D1">
        <w:rPr>
          <w:rFonts w:ascii="Calibri" w:hAnsi="Calibri" w:cs="Calibri"/>
          <w:sz w:val="24"/>
          <w:szCs w:val="24"/>
        </w:rPr>
        <w:t xml:space="preserve"> and for terrestrial habitats</w:t>
      </w:r>
      <w:r w:rsidR="00277DBC">
        <w:rPr>
          <w:rFonts w:ascii="Calibri" w:hAnsi="Calibri" w:cs="Calibri"/>
          <w:sz w:val="24"/>
          <w:szCs w:val="24"/>
        </w:rPr>
        <w:t>.</w:t>
      </w:r>
    </w:p>
    <w:p w14:paraId="56E0CFA4" w14:textId="77777777" w:rsidR="00E67C91" w:rsidRDefault="00E67C91" w:rsidP="00E67C91">
      <w:pPr>
        <w:ind w:left="360"/>
        <w:rPr>
          <w:rFonts w:ascii="Calibri" w:hAnsi="Calibri" w:cs="Calibri"/>
          <w:sz w:val="24"/>
          <w:szCs w:val="24"/>
        </w:rPr>
      </w:pPr>
    </w:p>
    <w:p w14:paraId="534B1BCB" w14:textId="297520B6" w:rsidR="004E3384" w:rsidRPr="00437FD3" w:rsidRDefault="00E67C91" w:rsidP="00437FD3">
      <w:pPr>
        <w:pStyle w:val="Heading2"/>
        <w:rPr>
          <w:rFonts w:cs="Calibri"/>
          <w:szCs w:val="24"/>
          <w:shd w:val="clear" w:color="auto" w:fill="FFFFFF"/>
        </w:rPr>
      </w:pPr>
      <w:r>
        <w:rPr>
          <w:rFonts w:cs="Calibri"/>
          <w:szCs w:val="24"/>
          <w:shd w:val="clear" w:color="auto" w:fill="FFFFFF"/>
        </w:rPr>
        <w:t>Approach to review of evidence</w:t>
      </w:r>
      <w:r w:rsidR="00B321FC">
        <w:rPr>
          <w:rFonts w:cs="Calibri"/>
          <w:szCs w:val="24"/>
          <w:shd w:val="clear" w:color="auto" w:fill="FFFFFF"/>
        </w:rPr>
        <w:t xml:space="preserve"> - method</w:t>
      </w:r>
    </w:p>
    <w:p w14:paraId="037624B3" w14:textId="00E26EC5" w:rsidR="004E3384" w:rsidRDefault="004E3384" w:rsidP="002C7262">
      <w:pPr>
        <w:pStyle w:val="Heading3"/>
        <w:rPr>
          <w:i w:val="0"/>
        </w:rPr>
      </w:pPr>
      <w:r w:rsidRPr="004E3384">
        <w:t>Evidence for habitats per hectare</w:t>
      </w:r>
      <w:r w:rsidR="00EE4954">
        <w:t xml:space="preserve"> (terrestrial)</w:t>
      </w:r>
    </w:p>
    <w:p w14:paraId="666A945B" w14:textId="421DBD73" w:rsidR="00E67C91" w:rsidRDefault="00E67C91"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 xml:space="preserve">In the development of </w:t>
      </w:r>
      <w:r w:rsidR="004E3384">
        <w:rPr>
          <w:rFonts w:ascii="Calibri" w:hAnsi="Calibri" w:cs="Calibri"/>
          <w:sz w:val="24"/>
          <w:szCs w:val="24"/>
        </w:rPr>
        <w:t>this product</w:t>
      </w:r>
      <w:r>
        <w:rPr>
          <w:rFonts w:ascii="Calibri" w:hAnsi="Calibri" w:cs="Calibri"/>
          <w:sz w:val="24"/>
          <w:szCs w:val="24"/>
        </w:rPr>
        <w:t xml:space="preserve">, we did not seek to carry out a systematic literature review at any point due to limited internal capacity. </w:t>
      </w:r>
      <w:r w:rsidR="004E3384">
        <w:rPr>
          <w:rFonts w:ascii="Calibri" w:hAnsi="Calibri" w:cs="Calibri"/>
          <w:sz w:val="24"/>
          <w:szCs w:val="24"/>
        </w:rPr>
        <w:t xml:space="preserve">We recognise that this would have been the best approach, </w:t>
      </w:r>
      <w:r w:rsidR="00856554">
        <w:rPr>
          <w:rFonts w:ascii="Calibri" w:hAnsi="Calibri" w:cs="Calibri"/>
          <w:sz w:val="24"/>
          <w:szCs w:val="24"/>
        </w:rPr>
        <w:t xml:space="preserve">although raising questions about cost-effectiveness and </w:t>
      </w:r>
      <w:r w:rsidR="004E3384">
        <w:rPr>
          <w:rFonts w:ascii="Calibri" w:hAnsi="Calibri" w:cs="Calibri"/>
          <w:sz w:val="24"/>
          <w:szCs w:val="24"/>
        </w:rPr>
        <w:t xml:space="preserve">we </w:t>
      </w:r>
      <w:r w:rsidR="009E6B6A">
        <w:rPr>
          <w:rFonts w:ascii="Calibri" w:hAnsi="Calibri" w:cs="Calibri"/>
          <w:sz w:val="24"/>
          <w:szCs w:val="24"/>
        </w:rPr>
        <w:t>settled</w:t>
      </w:r>
      <w:r w:rsidR="004E3384">
        <w:rPr>
          <w:rFonts w:ascii="Calibri" w:hAnsi="Calibri" w:cs="Calibri"/>
          <w:sz w:val="24"/>
          <w:szCs w:val="24"/>
        </w:rPr>
        <w:t xml:space="preserve"> for a </w:t>
      </w:r>
      <w:r w:rsidR="008905A2">
        <w:rPr>
          <w:rFonts w:ascii="Calibri" w:hAnsi="Calibri" w:cs="Calibri"/>
          <w:sz w:val="24"/>
          <w:szCs w:val="24"/>
        </w:rPr>
        <w:t xml:space="preserve">’good enough’ </w:t>
      </w:r>
      <w:r w:rsidR="004E3384">
        <w:rPr>
          <w:rFonts w:ascii="Calibri" w:hAnsi="Calibri" w:cs="Calibri"/>
          <w:sz w:val="24"/>
          <w:szCs w:val="24"/>
        </w:rPr>
        <w:t>review.</w:t>
      </w:r>
    </w:p>
    <w:p w14:paraId="21CA6324" w14:textId="77777777" w:rsidR="001552C4" w:rsidRDefault="001552C4" w:rsidP="005667F3">
      <w:pPr>
        <w:pStyle w:val="ListParagraph"/>
        <w:spacing w:line="276" w:lineRule="auto"/>
        <w:rPr>
          <w:rFonts w:ascii="Calibri" w:hAnsi="Calibri" w:cs="Calibri"/>
          <w:sz w:val="24"/>
          <w:szCs w:val="24"/>
        </w:rPr>
      </w:pPr>
    </w:p>
    <w:p w14:paraId="6C4A2E1F" w14:textId="77777777" w:rsidR="004E3384" w:rsidRDefault="001552C4"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The evidence used consists of</w:t>
      </w:r>
      <w:r w:rsidR="004E3384">
        <w:rPr>
          <w:rFonts w:ascii="Calibri" w:hAnsi="Calibri" w:cs="Calibri"/>
          <w:sz w:val="24"/>
          <w:szCs w:val="24"/>
        </w:rPr>
        <w:t>:</w:t>
      </w:r>
    </w:p>
    <w:p w14:paraId="74D8577D" w14:textId="106E0893" w:rsidR="004E3384" w:rsidRDefault="004E3384" w:rsidP="005667F3">
      <w:pPr>
        <w:pStyle w:val="ListParagraph"/>
        <w:numPr>
          <w:ilvl w:val="0"/>
          <w:numId w:val="38"/>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 xml:space="preserve">Up to 2021 – We </w:t>
      </w:r>
      <w:r w:rsidR="00C6338B">
        <w:rPr>
          <w:rFonts w:ascii="Calibri" w:hAnsi="Calibri" w:cs="Calibri"/>
          <w:sz w:val="24"/>
          <w:szCs w:val="24"/>
        </w:rPr>
        <w:t>have been using</w:t>
      </w:r>
      <w:r>
        <w:rPr>
          <w:rFonts w:ascii="Calibri" w:hAnsi="Calibri" w:cs="Calibri"/>
          <w:sz w:val="24"/>
          <w:szCs w:val="24"/>
        </w:rPr>
        <w:t xml:space="preserve"> the Natural England’s report </w:t>
      </w:r>
      <w:hyperlink r:id="rId12" w:history="1">
        <w:r w:rsidR="009E6B6A" w:rsidRPr="009E6B6A">
          <w:rPr>
            <w:rStyle w:val="Hyperlink"/>
            <w:rFonts w:ascii="Calibri" w:hAnsi="Calibri" w:cs="Calibri"/>
            <w:sz w:val="24"/>
            <w:szCs w:val="24"/>
          </w:rPr>
          <w:t>Carbon and Sequestration by Habitats</w:t>
        </w:r>
      </w:hyperlink>
      <w:r>
        <w:rPr>
          <w:rFonts w:ascii="Calibri" w:hAnsi="Calibri" w:cs="Calibri"/>
          <w:sz w:val="24"/>
          <w:szCs w:val="24"/>
        </w:rPr>
        <w:t xml:space="preserve">. This work was not a systematic review either, </w:t>
      </w:r>
      <w:r w:rsidR="00C6338B">
        <w:rPr>
          <w:rFonts w:ascii="Calibri" w:hAnsi="Calibri" w:cs="Calibri"/>
          <w:sz w:val="24"/>
          <w:szCs w:val="24"/>
        </w:rPr>
        <w:t>but it is the only review of carbon and habitats</w:t>
      </w:r>
      <w:r w:rsidR="009E6B6A">
        <w:rPr>
          <w:rFonts w:ascii="Calibri" w:hAnsi="Calibri" w:cs="Calibri"/>
          <w:sz w:val="24"/>
          <w:szCs w:val="24"/>
        </w:rPr>
        <w:t xml:space="preserve"> for the UK and England</w:t>
      </w:r>
      <w:r w:rsidR="00C6338B">
        <w:rPr>
          <w:rFonts w:ascii="Calibri" w:hAnsi="Calibri" w:cs="Calibri"/>
          <w:sz w:val="24"/>
          <w:szCs w:val="24"/>
        </w:rPr>
        <w:t xml:space="preserve"> available</w:t>
      </w:r>
      <w:r w:rsidR="004176CE">
        <w:rPr>
          <w:rFonts w:ascii="Calibri" w:hAnsi="Calibri" w:cs="Calibri"/>
          <w:sz w:val="24"/>
          <w:szCs w:val="24"/>
        </w:rPr>
        <w:t xml:space="preserve">. This report </w:t>
      </w:r>
      <w:r w:rsidR="00C6338B">
        <w:rPr>
          <w:rFonts w:ascii="Calibri" w:hAnsi="Calibri" w:cs="Calibri"/>
          <w:sz w:val="24"/>
          <w:szCs w:val="24"/>
        </w:rPr>
        <w:t>includ</w:t>
      </w:r>
      <w:r w:rsidR="004176CE">
        <w:rPr>
          <w:rFonts w:ascii="Calibri" w:hAnsi="Calibri" w:cs="Calibri"/>
          <w:sz w:val="24"/>
          <w:szCs w:val="24"/>
        </w:rPr>
        <w:t>es</w:t>
      </w:r>
      <w:r w:rsidR="00C6338B">
        <w:rPr>
          <w:rFonts w:ascii="Calibri" w:hAnsi="Calibri" w:cs="Calibri"/>
          <w:sz w:val="24"/>
          <w:szCs w:val="24"/>
        </w:rPr>
        <w:t xml:space="preserve"> </w:t>
      </w:r>
      <w:r w:rsidR="004176CE">
        <w:rPr>
          <w:rFonts w:ascii="Calibri" w:hAnsi="Calibri" w:cs="Calibri"/>
          <w:sz w:val="24"/>
          <w:szCs w:val="24"/>
        </w:rPr>
        <w:t xml:space="preserve">detailed </w:t>
      </w:r>
      <w:r w:rsidR="00C6338B">
        <w:rPr>
          <w:rFonts w:ascii="Calibri" w:hAnsi="Calibri" w:cs="Calibri"/>
          <w:sz w:val="24"/>
          <w:szCs w:val="24"/>
        </w:rPr>
        <w:t>estimate</w:t>
      </w:r>
      <w:r w:rsidR="004176CE">
        <w:rPr>
          <w:rFonts w:ascii="Calibri" w:hAnsi="Calibri" w:cs="Calibri"/>
          <w:sz w:val="24"/>
          <w:szCs w:val="24"/>
        </w:rPr>
        <w:t>s</w:t>
      </w:r>
      <w:r w:rsidR="00C6338B">
        <w:rPr>
          <w:rFonts w:ascii="Calibri" w:hAnsi="Calibri" w:cs="Calibri"/>
          <w:sz w:val="24"/>
          <w:szCs w:val="24"/>
        </w:rPr>
        <w:t xml:space="preserve"> of carbon stores and carbon sequestration. We extracted the evidence </w:t>
      </w:r>
      <w:r w:rsidR="00CB3E87">
        <w:rPr>
          <w:rFonts w:ascii="Calibri" w:hAnsi="Calibri" w:cs="Calibri"/>
          <w:sz w:val="24"/>
          <w:szCs w:val="24"/>
        </w:rPr>
        <w:t>that</w:t>
      </w:r>
      <w:r w:rsidR="00C6338B">
        <w:rPr>
          <w:rFonts w:ascii="Calibri" w:hAnsi="Calibri" w:cs="Calibri"/>
          <w:sz w:val="24"/>
          <w:szCs w:val="24"/>
        </w:rPr>
        <w:t xml:space="preserve"> seems most relevant to the Scottish context and if not available, we made reference to evidence from other geographical areas.</w:t>
      </w:r>
    </w:p>
    <w:p w14:paraId="0B760BEC" w14:textId="413D7E11" w:rsidR="00C6338B" w:rsidRDefault="00C6338B" w:rsidP="005667F3">
      <w:pPr>
        <w:pStyle w:val="ListParagraph"/>
        <w:numPr>
          <w:ilvl w:val="0"/>
          <w:numId w:val="38"/>
        </w:numPr>
        <w:spacing w:before="120" w:after="120" w:line="276" w:lineRule="auto"/>
        <w:ind w:left="1134" w:hanging="425"/>
        <w:contextualSpacing w:val="0"/>
        <w:rPr>
          <w:rFonts w:ascii="Calibri" w:hAnsi="Calibri" w:cs="Calibri"/>
          <w:sz w:val="24"/>
          <w:szCs w:val="24"/>
        </w:rPr>
      </w:pPr>
      <w:r w:rsidRPr="001E6302">
        <w:rPr>
          <w:rFonts w:ascii="Calibri" w:hAnsi="Calibri" w:cs="Calibri"/>
          <w:sz w:val="24"/>
          <w:szCs w:val="24"/>
        </w:rPr>
        <w:t xml:space="preserve">From 2021 onwards – </w:t>
      </w:r>
      <w:r w:rsidR="002C7262">
        <w:rPr>
          <w:rFonts w:ascii="Calibri" w:hAnsi="Calibri" w:cs="Calibri"/>
          <w:sz w:val="24"/>
          <w:szCs w:val="24"/>
        </w:rPr>
        <w:t>I</w:t>
      </w:r>
      <w:r w:rsidRPr="001E6302">
        <w:rPr>
          <w:rFonts w:ascii="Calibri" w:hAnsi="Calibri" w:cs="Calibri"/>
          <w:sz w:val="24"/>
          <w:szCs w:val="24"/>
        </w:rPr>
        <w:t xml:space="preserve">n 2023 we decided to make a review of peer reviewed literature published since 2021, which </w:t>
      </w:r>
      <w:r w:rsidR="004176CE" w:rsidRPr="001E6302">
        <w:rPr>
          <w:rFonts w:ascii="Calibri" w:hAnsi="Calibri" w:cs="Calibri"/>
          <w:sz w:val="24"/>
          <w:szCs w:val="24"/>
        </w:rPr>
        <w:t>will be</w:t>
      </w:r>
      <w:r w:rsidR="001E6302" w:rsidRPr="001E6302">
        <w:rPr>
          <w:rFonts w:ascii="Calibri" w:hAnsi="Calibri" w:cs="Calibri"/>
          <w:sz w:val="24"/>
          <w:szCs w:val="24"/>
        </w:rPr>
        <w:t xml:space="preserve"> finalised</w:t>
      </w:r>
      <w:r w:rsidRPr="001E6302">
        <w:rPr>
          <w:rFonts w:ascii="Calibri" w:hAnsi="Calibri" w:cs="Calibri"/>
          <w:sz w:val="24"/>
          <w:szCs w:val="24"/>
        </w:rPr>
        <w:t xml:space="preserve"> in 2024. The intention</w:t>
      </w:r>
      <w:r w:rsidR="008905A2">
        <w:rPr>
          <w:rFonts w:ascii="Calibri" w:hAnsi="Calibri" w:cs="Calibri"/>
          <w:sz w:val="24"/>
          <w:szCs w:val="24"/>
        </w:rPr>
        <w:t xml:space="preserve"> is to</w:t>
      </w:r>
      <w:r w:rsidRPr="001E6302">
        <w:rPr>
          <w:rFonts w:ascii="Calibri" w:hAnsi="Calibri" w:cs="Calibri"/>
          <w:sz w:val="24"/>
          <w:szCs w:val="24"/>
        </w:rPr>
        <w:t xml:space="preserve"> </w:t>
      </w:r>
      <w:r w:rsidR="004176CE" w:rsidRPr="001E6302">
        <w:rPr>
          <w:rFonts w:ascii="Calibri" w:hAnsi="Calibri" w:cs="Calibri"/>
          <w:sz w:val="24"/>
          <w:szCs w:val="24"/>
        </w:rPr>
        <w:t>repeat this</w:t>
      </w:r>
      <w:r w:rsidRPr="001E6302">
        <w:rPr>
          <w:rFonts w:ascii="Calibri" w:hAnsi="Calibri" w:cs="Calibri"/>
          <w:sz w:val="24"/>
          <w:szCs w:val="24"/>
        </w:rPr>
        <w:t xml:space="preserve"> annually. </w:t>
      </w:r>
    </w:p>
    <w:p w14:paraId="45A00686" w14:textId="77777777" w:rsidR="001E6302" w:rsidRPr="001E6302" w:rsidRDefault="001E6302" w:rsidP="005667F3">
      <w:pPr>
        <w:pStyle w:val="ListParagraph"/>
        <w:spacing w:line="276" w:lineRule="auto"/>
        <w:ind w:left="1080"/>
        <w:rPr>
          <w:rFonts w:ascii="Calibri" w:hAnsi="Calibri" w:cs="Calibri"/>
          <w:sz w:val="24"/>
          <w:szCs w:val="24"/>
        </w:rPr>
      </w:pPr>
    </w:p>
    <w:p w14:paraId="4AB415D4" w14:textId="37B576BF" w:rsidR="004E3384" w:rsidRDefault="00F34DF6"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 xml:space="preserve">The objective of the review is to identify estimates and key facts </w:t>
      </w:r>
      <w:r w:rsidR="008905A2">
        <w:rPr>
          <w:rFonts w:ascii="Calibri" w:hAnsi="Calibri" w:cs="Calibri"/>
          <w:sz w:val="24"/>
          <w:szCs w:val="24"/>
        </w:rPr>
        <w:t>to</w:t>
      </w:r>
      <w:r>
        <w:rPr>
          <w:rFonts w:ascii="Calibri" w:hAnsi="Calibri" w:cs="Calibri"/>
          <w:sz w:val="24"/>
          <w:szCs w:val="24"/>
        </w:rPr>
        <w:t xml:space="preserve"> use in the organisation’s work to promote nature-based solutions for climate change mitigation. </w:t>
      </w:r>
      <w:r w:rsidR="008905A2">
        <w:rPr>
          <w:rFonts w:ascii="Calibri" w:hAnsi="Calibri" w:cs="Calibri"/>
          <w:sz w:val="24"/>
          <w:szCs w:val="24"/>
        </w:rPr>
        <w:t>The</w:t>
      </w:r>
      <w:r w:rsidR="001552C4">
        <w:rPr>
          <w:rFonts w:ascii="Calibri" w:hAnsi="Calibri" w:cs="Calibri"/>
          <w:sz w:val="24"/>
          <w:szCs w:val="24"/>
        </w:rPr>
        <w:t xml:space="preserve"> review </w:t>
      </w:r>
      <w:r w:rsidR="008905A2">
        <w:rPr>
          <w:rFonts w:ascii="Calibri" w:hAnsi="Calibri" w:cs="Calibri"/>
          <w:sz w:val="24"/>
          <w:szCs w:val="24"/>
        </w:rPr>
        <w:t>involves the</w:t>
      </w:r>
      <w:r w:rsidR="001552C4">
        <w:rPr>
          <w:rFonts w:ascii="Calibri" w:hAnsi="Calibri" w:cs="Calibri"/>
          <w:sz w:val="24"/>
          <w:szCs w:val="24"/>
        </w:rPr>
        <w:t xml:space="preserve"> following steps:</w:t>
      </w:r>
    </w:p>
    <w:p w14:paraId="79B64F96" w14:textId="47994DA3" w:rsidR="001552C4" w:rsidRDefault="001552C4" w:rsidP="005667F3">
      <w:pPr>
        <w:pStyle w:val="ListParagraph"/>
        <w:numPr>
          <w:ilvl w:val="0"/>
          <w:numId w:val="39"/>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Search through Scopus – typical searches include</w:t>
      </w:r>
      <w:r w:rsidR="003F45E3">
        <w:rPr>
          <w:rFonts w:ascii="Calibri" w:hAnsi="Calibri" w:cs="Calibri"/>
          <w:sz w:val="24"/>
          <w:szCs w:val="24"/>
        </w:rPr>
        <w:t xml:space="preserve"> (from 2021)</w:t>
      </w:r>
      <w:r w:rsidR="00E02B5C">
        <w:rPr>
          <w:rFonts w:ascii="Calibri" w:hAnsi="Calibri" w:cs="Calibri"/>
          <w:sz w:val="24"/>
          <w:szCs w:val="24"/>
        </w:rPr>
        <w:t xml:space="preserve"> the habitat name AND</w:t>
      </w:r>
      <w:r>
        <w:rPr>
          <w:rFonts w:ascii="Calibri" w:hAnsi="Calibri" w:cs="Calibri"/>
          <w:sz w:val="24"/>
          <w:szCs w:val="24"/>
        </w:rPr>
        <w:t xml:space="preserve"> ‘carbon’</w:t>
      </w:r>
      <w:r w:rsidR="003F45E3">
        <w:rPr>
          <w:rFonts w:ascii="Calibri" w:hAnsi="Calibri" w:cs="Calibri"/>
          <w:sz w:val="24"/>
          <w:szCs w:val="24"/>
        </w:rPr>
        <w:t xml:space="preserve"> in the Article title, Abstract and Keywords</w:t>
      </w:r>
      <w:r w:rsidR="00E02B5C">
        <w:rPr>
          <w:rFonts w:ascii="Calibri" w:hAnsi="Calibri" w:cs="Calibri"/>
          <w:sz w:val="24"/>
          <w:szCs w:val="24"/>
        </w:rPr>
        <w:t xml:space="preserve">. Other search terms after the habitat name </w:t>
      </w:r>
      <w:r>
        <w:rPr>
          <w:rFonts w:ascii="Calibri" w:hAnsi="Calibri" w:cs="Calibri"/>
          <w:sz w:val="24"/>
          <w:szCs w:val="24"/>
        </w:rPr>
        <w:t>are ‘climate’, ‘greenhouse’</w:t>
      </w:r>
      <w:r w:rsidR="00E02B5C">
        <w:rPr>
          <w:rFonts w:ascii="Calibri" w:hAnsi="Calibri" w:cs="Calibri"/>
          <w:sz w:val="24"/>
          <w:szCs w:val="24"/>
        </w:rPr>
        <w:t>, ‘GHG’</w:t>
      </w:r>
      <w:r>
        <w:rPr>
          <w:rFonts w:ascii="Calibri" w:hAnsi="Calibri" w:cs="Calibri"/>
          <w:sz w:val="24"/>
          <w:szCs w:val="24"/>
        </w:rPr>
        <w:t xml:space="preserve"> to capture other greenhouse gases. This has been done for</w:t>
      </w:r>
      <w:r w:rsidR="00E02B5C">
        <w:rPr>
          <w:rFonts w:ascii="Calibri" w:hAnsi="Calibri" w:cs="Calibri"/>
          <w:sz w:val="24"/>
          <w:szCs w:val="24"/>
        </w:rPr>
        <w:t xml:space="preserve"> most</w:t>
      </w:r>
      <w:r>
        <w:rPr>
          <w:rFonts w:ascii="Calibri" w:hAnsi="Calibri" w:cs="Calibri"/>
          <w:sz w:val="24"/>
          <w:szCs w:val="24"/>
        </w:rPr>
        <w:t xml:space="preserve"> habitats but remains to be </w:t>
      </w:r>
      <w:r>
        <w:rPr>
          <w:rFonts w:ascii="Calibri" w:hAnsi="Calibri" w:cs="Calibri"/>
          <w:sz w:val="24"/>
          <w:szCs w:val="24"/>
        </w:rPr>
        <w:lastRenderedPageBreak/>
        <w:t>completed</w:t>
      </w:r>
      <w:r w:rsidR="00E02B5C">
        <w:rPr>
          <w:rFonts w:ascii="Calibri" w:hAnsi="Calibri" w:cs="Calibri"/>
          <w:sz w:val="24"/>
          <w:szCs w:val="24"/>
        </w:rPr>
        <w:t xml:space="preserve"> for freshwater and cultivated land</w:t>
      </w:r>
      <w:r w:rsidR="003F45E3">
        <w:rPr>
          <w:rFonts w:ascii="Calibri" w:hAnsi="Calibri" w:cs="Calibri"/>
          <w:sz w:val="24"/>
          <w:szCs w:val="24"/>
        </w:rPr>
        <w:t xml:space="preserve">. </w:t>
      </w:r>
      <w:r w:rsidR="00E02B5C">
        <w:rPr>
          <w:rFonts w:ascii="Calibri" w:hAnsi="Calibri" w:cs="Calibri"/>
          <w:sz w:val="24"/>
          <w:szCs w:val="24"/>
        </w:rPr>
        <w:t>Methane and/or nitrous oxide are</w:t>
      </w:r>
      <w:r w:rsidR="003F45E3">
        <w:rPr>
          <w:rFonts w:ascii="Calibri" w:hAnsi="Calibri" w:cs="Calibri"/>
          <w:sz w:val="24"/>
          <w:szCs w:val="24"/>
        </w:rPr>
        <w:t xml:space="preserve"> particularly important </w:t>
      </w:r>
      <w:r w:rsidR="00E02B5C">
        <w:rPr>
          <w:rFonts w:ascii="Calibri" w:hAnsi="Calibri" w:cs="Calibri"/>
          <w:sz w:val="24"/>
          <w:szCs w:val="24"/>
        </w:rPr>
        <w:t>to consider in</w:t>
      </w:r>
      <w:r w:rsidR="003F45E3">
        <w:rPr>
          <w:rFonts w:ascii="Calibri" w:hAnsi="Calibri" w:cs="Calibri"/>
          <w:sz w:val="24"/>
          <w:szCs w:val="24"/>
        </w:rPr>
        <w:t xml:space="preserve"> wetlands</w:t>
      </w:r>
      <w:r w:rsidR="00E02B5C">
        <w:rPr>
          <w:rFonts w:ascii="Calibri" w:hAnsi="Calibri" w:cs="Calibri"/>
          <w:sz w:val="24"/>
          <w:szCs w:val="24"/>
        </w:rPr>
        <w:t xml:space="preserve"> incl</w:t>
      </w:r>
      <w:r w:rsidR="008905A2">
        <w:rPr>
          <w:rFonts w:ascii="Calibri" w:hAnsi="Calibri" w:cs="Calibri"/>
          <w:sz w:val="24"/>
          <w:szCs w:val="24"/>
        </w:rPr>
        <w:t>uding</w:t>
      </w:r>
      <w:r w:rsidR="00E02B5C">
        <w:rPr>
          <w:rFonts w:ascii="Calibri" w:hAnsi="Calibri" w:cs="Calibri"/>
          <w:sz w:val="24"/>
          <w:szCs w:val="24"/>
        </w:rPr>
        <w:t xml:space="preserve"> peatlands</w:t>
      </w:r>
      <w:r w:rsidR="003F45E3">
        <w:rPr>
          <w:rFonts w:ascii="Calibri" w:hAnsi="Calibri" w:cs="Calibri"/>
          <w:sz w:val="24"/>
          <w:szCs w:val="24"/>
        </w:rPr>
        <w:t>, freshwater habitats, and cultivated land.</w:t>
      </w:r>
    </w:p>
    <w:p w14:paraId="62182B12" w14:textId="670C6F0C" w:rsidR="003F45E3" w:rsidRDefault="003F45E3" w:rsidP="005667F3">
      <w:pPr>
        <w:pStyle w:val="ListParagraph"/>
        <w:numPr>
          <w:ilvl w:val="0"/>
          <w:numId w:val="39"/>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Journal articles from boreal</w:t>
      </w:r>
      <w:r w:rsidR="00E02B5C">
        <w:rPr>
          <w:rFonts w:ascii="Calibri" w:hAnsi="Calibri" w:cs="Calibri"/>
          <w:sz w:val="24"/>
          <w:szCs w:val="24"/>
        </w:rPr>
        <w:t>/permafrost</w:t>
      </w:r>
      <w:r w:rsidR="00F34DF6">
        <w:rPr>
          <w:rFonts w:ascii="Calibri" w:hAnsi="Calibri" w:cs="Calibri"/>
          <w:sz w:val="24"/>
          <w:szCs w:val="24"/>
        </w:rPr>
        <w:t xml:space="preserve">, </w:t>
      </w:r>
      <w:r>
        <w:rPr>
          <w:rFonts w:ascii="Calibri" w:hAnsi="Calibri" w:cs="Calibri"/>
          <w:sz w:val="24"/>
          <w:szCs w:val="24"/>
        </w:rPr>
        <w:t>Mediterranean</w:t>
      </w:r>
      <w:r w:rsidR="00384A33">
        <w:rPr>
          <w:rFonts w:ascii="Calibri" w:hAnsi="Calibri" w:cs="Calibri"/>
          <w:sz w:val="24"/>
          <w:szCs w:val="24"/>
        </w:rPr>
        <w:t>, arid</w:t>
      </w:r>
      <w:r w:rsidR="00932A9A">
        <w:rPr>
          <w:rFonts w:ascii="Calibri" w:hAnsi="Calibri" w:cs="Calibri"/>
          <w:sz w:val="24"/>
          <w:szCs w:val="24"/>
        </w:rPr>
        <w:t xml:space="preserve"> and tropical regions, NE Asia </w:t>
      </w:r>
      <w:r>
        <w:rPr>
          <w:rFonts w:ascii="Calibri" w:hAnsi="Calibri" w:cs="Calibri"/>
          <w:sz w:val="24"/>
          <w:szCs w:val="24"/>
        </w:rPr>
        <w:t xml:space="preserve">are eliminated. </w:t>
      </w:r>
      <w:r w:rsidR="00F34DF6">
        <w:rPr>
          <w:rFonts w:ascii="Calibri" w:hAnsi="Calibri" w:cs="Calibri"/>
          <w:sz w:val="24"/>
          <w:szCs w:val="24"/>
        </w:rPr>
        <w:t xml:space="preserve">Articles from studies in </w:t>
      </w:r>
      <w:r w:rsidR="00384A33">
        <w:rPr>
          <w:rFonts w:ascii="Calibri" w:hAnsi="Calibri" w:cs="Calibri"/>
          <w:sz w:val="24"/>
          <w:szCs w:val="24"/>
        </w:rPr>
        <w:t>Central Europe</w:t>
      </w:r>
      <w:r w:rsidR="00932A9A">
        <w:rPr>
          <w:rFonts w:ascii="Calibri" w:hAnsi="Calibri" w:cs="Calibri"/>
          <w:sz w:val="24"/>
          <w:szCs w:val="24"/>
        </w:rPr>
        <w:t xml:space="preserve"> and</w:t>
      </w:r>
      <w:r w:rsidR="00384A33">
        <w:rPr>
          <w:rFonts w:ascii="Calibri" w:hAnsi="Calibri" w:cs="Calibri"/>
          <w:sz w:val="24"/>
          <w:szCs w:val="24"/>
        </w:rPr>
        <w:t xml:space="preserve"> </w:t>
      </w:r>
      <w:r w:rsidR="00F34DF6">
        <w:rPr>
          <w:rFonts w:ascii="Calibri" w:hAnsi="Calibri" w:cs="Calibri"/>
          <w:sz w:val="24"/>
          <w:szCs w:val="24"/>
        </w:rPr>
        <w:t>Nor</w:t>
      </w:r>
      <w:r w:rsidR="00E02B5C">
        <w:rPr>
          <w:rFonts w:ascii="Calibri" w:hAnsi="Calibri" w:cs="Calibri"/>
          <w:sz w:val="24"/>
          <w:szCs w:val="24"/>
        </w:rPr>
        <w:t xml:space="preserve">th America are usually not considered, though we check </w:t>
      </w:r>
      <w:r w:rsidR="005E2E0B">
        <w:rPr>
          <w:rFonts w:ascii="Calibri" w:hAnsi="Calibri" w:cs="Calibri"/>
          <w:sz w:val="24"/>
          <w:szCs w:val="24"/>
        </w:rPr>
        <w:t>title and</w:t>
      </w:r>
      <w:r w:rsidR="00E02B5C">
        <w:rPr>
          <w:rFonts w:ascii="Calibri" w:hAnsi="Calibri" w:cs="Calibri"/>
          <w:sz w:val="24"/>
          <w:szCs w:val="24"/>
        </w:rPr>
        <w:t xml:space="preserve"> abstract</w:t>
      </w:r>
      <w:r w:rsidR="005E2E0B">
        <w:rPr>
          <w:rFonts w:ascii="Calibri" w:hAnsi="Calibri" w:cs="Calibri"/>
          <w:sz w:val="24"/>
          <w:szCs w:val="24"/>
        </w:rPr>
        <w:t>,</w:t>
      </w:r>
      <w:r w:rsidR="00932A9A">
        <w:rPr>
          <w:rFonts w:ascii="Calibri" w:hAnsi="Calibri" w:cs="Calibri"/>
          <w:sz w:val="24"/>
          <w:szCs w:val="24"/>
        </w:rPr>
        <w:t xml:space="preserve"> and state/province in North America</w:t>
      </w:r>
      <w:r w:rsidR="00E02B5C">
        <w:rPr>
          <w:rFonts w:ascii="Calibri" w:hAnsi="Calibri" w:cs="Calibri"/>
          <w:sz w:val="24"/>
          <w:szCs w:val="24"/>
        </w:rPr>
        <w:t xml:space="preserve">; </w:t>
      </w:r>
      <w:r w:rsidR="005E2E0B">
        <w:rPr>
          <w:rFonts w:ascii="Calibri" w:hAnsi="Calibri" w:cs="Calibri"/>
          <w:sz w:val="24"/>
          <w:szCs w:val="24"/>
        </w:rPr>
        <w:t>we ordered a few on occasion</w:t>
      </w:r>
      <w:r w:rsidR="00F34DF6">
        <w:rPr>
          <w:rFonts w:ascii="Calibri" w:hAnsi="Calibri" w:cs="Calibri"/>
          <w:sz w:val="24"/>
          <w:szCs w:val="24"/>
        </w:rPr>
        <w:t xml:space="preserve"> for context</w:t>
      </w:r>
      <w:r w:rsidR="00E02B5C">
        <w:rPr>
          <w:rFonts w:ascii="Calibri" w:hAnsi="Calibri" w:cs="Calibri"/>
          <w:sz w:val="24"/>
          <w:szCs w:val="24"/>
        </w:rPr>
        <w:t xml:space="preserve"> </w:t>
      </w:r>
      <w:r w:rsidR="00F34DF6">
        <w:rPr>
          <w:rFonts w:ascii="Calibri" w:hAnsi="Calibri" w:cs="Calibri"/>
          <w:sz w:val="24"/>
          <w:szCs w:val="24"/>
        </w:rPr>
        <w:t xml:space="preserve">but did not make use of the estimates provided. We </w:t>
      </w:r>
      <w:r w:rsidR="00B321FC">
        <w:rPr>
          <w:rFonts w:ascii="Calibri" w:hAnsi="Calibri" w:cs="Calibri"/>
          <w:sz w:val="24"/>
          <w:szCs w:val="24"/>
        </w:rPr>
        <w:t>focus on</w:t>
      </w:r>
      <w:r w:rsidR="00932A9A">
        <w:rPr>
          <w:rFonts w:ascii="Calibri" w:hAnsi="Calibri" w:cs="Calibri"/>
          <w:sz w:val="24"/>
          <w:szCs w:val="24"/>
        </w:rPr>
        <w:t xml:space="preserve"> articles </w:t>
      </w:r>
      <w:r w:rsidR="00F34DF6">
        <w:rPr>
          <w:rFonts w:ascii="Calibri" w:hAnsi="Calibri" w:cs="Calibri"/>
          <w:sz w:val="24"/>
          <w:szCs w:val="24"/>
        </w:rPr>
        <w:t>from stu</w:t>
      </w:r>
      <w:r w:rsidR="00384A33">
        <w:rPr>
          <w:rFonts w:ascii="Calibri" w:hAnsi="Calibri" w:cs="Calibri"/>
          <w:sz w:val="24"/>
          <w:szCs w:val="24"/>
        </w:rPr>
        <w:t xml:space="preserve">dies located in </w:t>
      </w:r>
      <w:r w:rsidR="00932A9A">
        <w:rPr>
          <w:rFonts w:ascii="Calibri" w:hAnsi="Calibri" w:cs="Calibri"/>
          <w:sz w:val="24"/>
          <w:szCs w:val="24"/>
        </w:rPr>
        <w:t>Western</w:t>
      </w:r>
      <w:r w:rsidR="00384A33">
        <w:rPr>
          <w:rFonts w:ascii="Calibri" w:hAnsi="Calibri" w:cs="Calibri"/>
          <w:sz w:val="24"/>
          <w:szCs w:val="24"/>
        </w:rPr>
        <w:t xml:space="preserve"> Europe</w:t>
      </w:r>
      <w:r w:rsidR="00F34DF6">
        <w:rPr>
          <w:rFonts w:ascii="Calibri" w:hAnsi="Calibri" w:cs="Calibri"/>
          <w:sz w:val="24"/>
          <w:szCs w:val="24"/>
        </w:rPr>
        <w:t>, Southern Scandinavia and the Baltic states</w:t>
      </w:r>
      <w:r w:rsidR="009E6B6A">
        <w:rPr>
          <w:rFonts w:ascii="Calibri" w:hAnsi="Calibri" w:cs="Calibri"/>
          <w:sz w:val="24"/>
          <w:szCs w:val="24"/>
        </w:rPr>
        <w:t xml:space="preserve"> (peatlands</w:t>
      </w:r>
      <w:r w:rsidR="005E2E0B">
        <w:rPr>
          <w:rFonts w:ascii="Calibri" w:hAnsi="Calibri" w:cs="Calibri"/>
          <w:sz w:val="24"/>
          <w:szCs w:val="24"/>
        </w:rPr>
        <w:t xml:space="preserve"> for the latter</w:t>
      </w:r>
      <w:r w:rsidR="009E6B6A">
        <w:rPr>
          <w:rFonts w:ascii="Calibri" w:hAnsi="Calibri" w:cs="Calibri"/>
          <w:sz w:val="24"/>
          <w:szCs w:val="24"/>
        </w:rPr>
        <w:t>)</w:t>
      </w:r>
      <w:r w:rsidR="00F34DF6">
        <w:rPr>
          <w:rFonts w:ascii="Calibri" w:hAnsi="Calibri" w:cs="Calibri"/>
          <w:sz w:val="24"/>
          <w:szCs w:val="24"/>
        </w:rPr>
        <w:t>.</w:t>
      </w:r>
    </w:p>
    <w:p w14:paraId="58FBE775" w14:textId="10617659" w:rsidR="001A319B" w:rsidRDefault="001A319B" w:rsidP="005667F3">
      <w:pPr>
        <w:pStyle w:val="ListParagraph"/>
        <w:numPr>
          <w:ilvl w:val="0"/>
          <w:numId w:val="39"/>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Review of the articles – we are focusing on finding estimates</w:t>
      </w:r>
      <w:r w:rsidR="00384A33">
        <w:rPr>
          <w:rFonts w:ascii="Calibri" w:hAnsi="Calibri" w:cs="Calibri"/>
          <w:sz w:val="24"/>
          <w:szCs w:val="24"/>
        </w:rPr>
        <w:t xml:space="preserve"> of carbon stores and carbon sequestration/GHG fluxes</w:t>
      </w:r>
      <w:r>
        <w:rPr>
          <w:rFonts w:ascii="Calibri" w:hAnsi="Calibri" w:cs="Calibri"/>
          <w:sz w:val="24"/>
          <w:szCs w:val="24"/>
        </w:rPr>
        <w:t xml:space="preserve">. </w:t>
      </w:r>
      <w:r w:rsidR="004176CE">
        <w:rPr>
          <w:rFonts w:ascii="Calibri" w:hAnsi="Calibri" w:cs="Calibri"/>
          <w:sz w:val="24"/>
          <w:szCs w:val="24"/>
        </w:rPr>
        <w:t>Therefore,</w:t>
      </w:r>
      <w:r>
        <w:rPr>
          <w:rFonts w:ascii="Calibri" w:hAnsi="Calibri" w:cs="Calibri"/>
          <w:sz w:val="24"/>
          <w:szCs w:val="24"/>
        </w:rPr>
        <w:t xml:space="preserve"> the review is fairly short though we try to provide </w:t>
      </w:r>
      <w:r w:rsidR="00932A9A">
        <w:rPr>
          <w:rFonts w:ascii="Calibri" w:hAnsi="Calibri" w:cs="Calibri"/>
          <w:sz w:val="24"/>
          <w:szCs w:val="24"/>
        </w:rPr>
        <w:t>some context and limited discussion</w:t>
      </w:r>
      <w:r>
        <w:rPr>
          <w:rFonts w:ascii="Calibri" w:hAnsi="Calibri" w:cs="Calibri"/>
          <w:sz w:val="24"/>
          <w:szCs w:val="24"/>
        </w:rPr>
        <w:t xml:space="preserve"> for the estimates</w:t>
      </w:r>
      <w:r w:rsidR="00932A9A">
        <w:rPr>
          <w:rFonts w:ascii="Calibri" w:hAnsi="Calibri" w:cs="Calibri"/>
          <w:sz w:val="24"/>
          <w:szCs w:val="24"/>
        </w:rPr>
        <w:t>,</w:t>
      </w:r>
      <w:r>
        <w:rPr>
          <w:rFonts w:ascii="Calibri" w:hAnsi="Calibri" w:cs="Calibri"/>
          <w:sz w:val="24"/>
          <w:szCs w:val="24"/>
        </w:rPr>
        <w:t xml:space="preserve"> as well as caveats as identified in the paper</w:t>
      </w:r>
      <w:r w:rsidR="00437FD3">
        <w:rPr>
          <w:rFonts w:ascii="Calibri" w:hAnsi="Calibri" w:cs="Calibri"/>
          <w:sz w:val="24"/>
          <w:szCs w:val="24"/>
        </w:rPr>
        <w:t>s</w:t>
      </w:r>
      <w:r>
        <w:rPr>
          <w:rFonts w:ascii="Calibri" w:hAnsi="Calibri" w:cs="Calibri"/>
          <w:sz w:val="24"/>
          <w:szCs w:val="24"/>
        </w:rPr>
        <w:t>.</w:t>
      </w:r>
      <w:r w:rsidR="009E6B6A">
        <w:rPr>
          <w:rFonts w:ascii="Calibri" w:hAnsi="Calibri" w:cs="Calibri"/>
          <w:sz w:val="24"/>
          <w:szCs w:val="24"/>
        </w:rPr>
        <w:t xml:space="preserve"> This also enables us to identify key messages.</w:t>
      </w:r>
    </w:p>
    <w:p w14:paraId="0E7F98D6" w14:textId="36602B03" w:rsidR="002F1F0A" w:rsidRDefault="001A319B" w:rsidP="005667F3">
      <w:pPr>
        <w:pStyle w:val="ListParagraph"/>
        <w:numPr>
          <w:ilvl w:val="0"/>
          <w:numId w:val="39"/>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In the short summary table in th</w:t>
      </w:r>
      <w:r w:rsidR="00932A9A">
        <w:rPr>
          <w:rFonts w:ascii="Calibri" w:hAnsi="Calibri" w:cs="Calibri"/>
          <w:sz w:val="24"/>
          <w:szCs w:val="24"/>
        </w:rPr>
        <w:t>e Key F</w:t>
      </w:r>
      <w:r w:rsidR="005E2E0B">
        <w:rPr>
          <w:rFonts w:ascii="Calibri" w:hAnsi="Calibri" w:cs="Calibri"/>
          <w:sz w:val="24"/>
          <w:szCs w:val="24"/>
        </w:rPr>
        <w:t>acts documents</w:t>
      </w:r>
      <w:r>
        <w:rPr>
          <w:rFonts w:ascii="Calibri" w:hAnsi="Calibri" w:cs="Calibri"/>
          <w:sz w:val="24"/>
          <w:szCs w:val="24"/>
        </w:rPr>
        <w:t>, we identify the best estimates</w:t>
      </w:r>
      <w:r w:rsidR="004176CE">
        <w:rPr>
          <w:rFonts w:ascii="Calibri" w:hAnsi="Calibri" w:cs="Calibri"/>
          <w:sz w:val="24"/>
          <w:szCs w:val="24"/>
        </w:rPr>
        <w:t xml:space="preserve">, </w:t>
      </w:r>
      <w:r w:rsidR="005E2E0B">
        <w:rPr>
          <w:rFonts w:ascii="Calibri" w:hAnsi="Calibri" w:cs="Calibri"/>
          <w:sz w:val="24"/>
          <w:szCs w:val="24"/>
        </w:rPr>
        <w:t xml:space="preserve">prioritising relevance to Scottish context, </w:t>
      </w:r>
      <w:r w:rsidR="004176CE">
        <w:rPr>
          <w:rFonts w:ascii="Calibri" w:hAnsi="Calibri" w:cs="Calibri"/>
          <w:sz w:val="24"/>
          <w:szCs w:val="24"/>
        </w:rPr>
        <w:t>sometimes calculating estimates</w:t>
      </w:r>
      <w:r>
        <w:rPr>
          <w:rFonts w:ascii="Calibri" w:hAnsi="Calibri" w:cs="Calibri"/>
          <w:sz w:val="24"/>
          <w:szCs w:val="24"/>
        </w:rPr>
        <w:t xml:space="preserve"> from widely </w:t>
      </w:r>
      <w:r w:rsidR="005E2E0B">
        <w:rPr>
          <w:rFonts w:ascii="Calibri" w:hAnsi="Calibri" w:cs="Calibri"/>
          <w:sz w:val="24"/>
          <w:szCs w:val="24"/>
        </w:rPr>
        <w:t>accepted</w:t>
      </w:r>
      <w:r>
        <w:rPr>
          <w:rFonts w:ascii="Calibri" w:hAnsi="Calibri" w:cs="Calibri"/>
          <w:sz w:val="24"/>
          <w:szCs w:val="24"/>
        </w:rPr>
        <w:t xml:space="preserve"> calculation tools</w:t>
      </w:r>
      <w:r w:rsidR="005E2E0B">
        <w:rPr>
          <w:rFonts w:ascii="Calibri" w:hAnsi="Calibri" w:cs="Calibri"/>
          <w:sz w:val="24"/>
          <w:szCs w:val="24"/>
        </w:rPr>
        <w:t xml:space="preserve"> (such as the Woodland Carbon Code)</w:t>
      </w:r>
      <w:r>
        <w:rPr>
          <w:rFonts w:ascii="Calibri" w:hAnsi="Calibri" w:cs="Calibri"/>
          <w:sz w:val="24"/>
          <w:szCs w:val="24"/>
        </w:rPr>
        <w:t xml:space="preserve">. We specify the level of confidence in the evidence, </w:t>
      </w:r>
      <w:r w:rsidR="009D15AA">
        <w:rPr>
          <w:rFonts w:ascii="Calibri" w:hAnsi="Calibri" w:cs="Calibri"/>
          <w:sz w:val="24"/>
          <w:szCs w:val="24"/>
        </w:rPr>
        <w:t xml:space="preserve">based on our own judgement, considering agreement over the evidence and climatic relevance. </w:t>
      </w:r>
    </w:p>
    <w:p w14:paraId="1958ED0F" w14:textId="77777777" w:rsidR="00437FD3" w:rsidRDefault="00437FD3" w:rsidP="00437FD3">
      <w:pPr>
        <w:pStyle w:val="ListParagraph"/>
        <w:ind w:left="1080"/>
        <w:rPr>
          <w:rFonts w:ascii="Calibri" w:hAnsi="Calibri" w:cs="Calibri"/>
          <w:sz w:val="24"/>
          <w:szCs w:val="24"/>
        </w:rPr>
      </w:pPr>
    </w:p>
    <w:p w14:paraId="6616CB32" w14:textId="5DCCD6E5" w:rsidR="001A319B" w:rsidRPr="00437FD3" w:rsidRDefault="00B321FC" w:rsidP="00437FD3">
      <w:pPr>
        <w:pStyle w:val="Heading2"/>
        <w:rPr>
          <w:rFonts w:cs="Calibri"/>
          <w:szCs w:val="24"/>
          <w:shd w:val="clear" w:color="auto" w:fill="FFFFFF"/>
        </w:rPr>
      </w:pPr>
      <w:r>
        <w:rPr>
          <w:rFonts w:cs="Calibri"/>
          <w:szCs w:val="24"/>
          <w:shd w:val="clear" w:color="auto" w:fill="FFFFFF"/>
        </w:rPr>
        <w:t xml:space="preserve">Uses, </w:t>
      </w:r>
      <w:r w:rsidR="0002202C">
        <w:rPr>
          <w:rFonts w:cs="Calibri"/>
          <w:szCs w:val="24"/>
          <w:shd w:val="clear" w:color="auto" w:fill="FFFFFF"/>
        </w:rPr>
        <w:t xml:space="preserve">Opportunities and </w:t>
      </w:r>
      <w:r w:rsidR="00932A9A">
        <w:rPr>
          <w:rFonts w:cs="Calibri"/>
          <w:szCs w:val="24"/>
          <w:shd w:val="clear" w:color="auto" w:fill="FFFFFF"/>
        </w:rPr>
        <w:t>Limitations</w:t>
      </w:r>
    </w:p>
    <w:p w14:paraId="54393BDD" w14:textId="225ED5E7" w:rsidR="001552C4" w:rsidRDefault="00932A9A"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T</w:t>
      </w:r>
      <w:r w:rsidR="0002202C">
        <w:rPr>
          <w:rFonts w:ascii="Calibri" w:hAnsi="Calibri" w:cs="Calibri"/>
          <w:sz w:val="24"/>
          <w:szCs w:val="24"/>
        </w:rPr>
        <w:t xml:space="preserve">he </w:t>
      </w:r>
      <w:r>
        <w:rPr>
          <w:rFonts w:ascii="Calibri" w:hAnsi="Calibri" w:cs="Calibri"/>
          <w:sz w:val="24"/>
          <w:szCs w:val="24"/>
        </w:rPr>
        <w:t xml:space="preserve">review </w:t>
      </w:r>
      <w:r w:rsidR="0002202C">
        <w:rPr>
          <w:rFonts w:ascii="Calibri" w:hAnsi="Calibri" w:cs="Calibri"/>
          <w:sz w:val="24"/>
          <w:szCs w:val="24"/>
        </w:rPr>
        <w:t xml:space="preserve">helps </w:t>
      </w:r>
      <w:r>
        <w:rPr>
          <w:rFonts w:ascii="Calibri" w:hAnsi="Calibri" w:cs="Calibri"/>
          <w:sz w:val="24"/>
          <w:szCs w:val="24"/>
        </w:rPr>
        <w:t>identify estimates</w:t>
      </w:r>
      <w:r w:rsidR="0002202C">
        <w:rPr>
          <w:rFonts w:ascii="Calibri" w:hAnsi="Calibri" w:cs="Calibri"/>
          <w:sz w:val="24"/>
          <w:szCs w:val="24"/>
        </w:rPr>
        <w:t xml:space="preserve"> </w:t>
      </w:r>
      <w:r w:rsidR="009E6B6A">
        <w:rPr>
          <w:rFonts w:ascii="Calibri" w:hAnsi="Calibri" w:cs="Calibri"/>
          <w:sz w:val="24"/>
          <w:szCs w:val="24"/>
        </w:rPr>
        <w:t>and</w:t>
      </w:r>
      <w:r w:rsidR="0002202C">
        <w:rPr>
          <w:rFonts w:ascii="Calibri" w:hAnsi="Calibri" w:cs="Calibri"/>
          <w:sz w:val="24"/>
          <w:szCs w:val="24"/>
        </w:rPr>
        <w:t xml:space="preserve"> key messages, which staff can use for their own purposes. Requests tend to come from Senior Leadership Team, though other staff make use of the review such as recently for the Landscape Natural Capital Tool. This resource also enables us to track the origin of any statements we may make on carbon and habitats, so that we can always back up our key </w:t>
      </w:r>
      <w:r w:rsidR="004176CE">
        <w:rPr>
          <w:rFonts w:ascii="Calibri" w:hAnsi="Calibri" w:cs="Calibri"/>
          <w:sz w:val="24"/>
          <w:szCs w:val="24"/>
        </w:rPr>
        <w:t>messages or</w:t>
      </w:r>
      <w:r w:rsidR="0002202C">
        <w:rPr>
          <w:rFonts w:ascii="Calibri" w:hAnsi="Calibri" w:cs="Calibri"/>
          <w:sz w:val="24"/>
          <w:szCs w:val="24"/>
        </w:rPr>
        <w:t xml:space="preserve"> be able to have an informed conversation if challenged on the use of estimates.</w:t>
      </w:r>
    </w:p>
    <w:p w14:paraId="187E56F4" w14:textId="77777777" w:rsidR="0002202C" w:rsidRDefault="0002202C" w:rsidP="005667F3">
      <w:pPr>
        <w:pStyle w:val="ListParagraph"/>
        <w:spacing w:line="276" w:lineRule="auto"/>
        <w:rPr>
          <w:rFonts w:ascii="Calibri" w:hAnsi="Calibri" w:cs="Calibri"/>
          <w:sz w:val="24"/>
          <w:szCs w:val="24"/>
        </w:rPr>
      </w:pPr>
    </w:p>
    <w:p w14:paraId="41F8DC4F" w14:textId="048B95D4" w:rsidR="00152C05" w:rsidRDefault="0002202C" w:rsidP="005667F3">
      <w:pPr>
        <w:pStyle w:val="ListParagraph"/>
        <w:numPr>
          <w:ilvl w:val="0"/>
          <w:numId w:val="32"/>
        </w:numPr>
        <w:spacing w:line="276" w:lineRule="auto"/>
        <w:rPr>
          <w:rFonts w:ascii="Calibri" w:hAnsi="Calibri" w:cs="Calibri"/>
          <w:sz w:val="24"/>
          <w:szCs w:val="24"/>
        </w:rPr>
      </w:pPr>
      <w:r w:rsidRPr="00152C05">
        <w:rPr>
          <w:rFonts w:ascii="Calibri" w:hAnsi="Calibri" w:cs="Calibri"/>
          <w:sz w:val="24"/>
          <w:szCs w:val="24"/>
        </w:rPr>
        <w:t xml:space="preserve">There </w:t>
      </w:r>
      <w:r w:rsidR="002835F5">
        <w:rPr>
          <w:rFonts w:ascii="Calibri" w:hAnsi="Calibri" w:cs="Calibri"/>
          <w:sz w:val="24"/>
          <w:szCs w:val="24"/>
        </w:rPr>
        <w:t xml:space="preserve">might be </w:t>
      </w:r>
      <w:r w:rsidRPr="00152C05">
        <w:rPr>
          <w:rFonts w:ascii="Calibri" w:hAnsi="Calibri" w:cs="Calibri"/>
          <w:sz w:val="24"/>
          <w:szCs w:val="24"/>
        </w:rPr>
        <w:t xml:space="preserve">a reputational risk if NatureScot staff, in particular SLT, quote estimates </w:t>
      </w:r>
      <w:r w:rsidR="00152C05" w:rsidRPr="00152C05">
        <w:rPr>
          <w:rFonts w:ascii="Calibri" w:hAnsi="Calibri" w:cs="Calibri"/>
          <w:sz w:val="24"/>
          <w:szCs w:val="24"/>
        </w:rPr>
        <w:t xml:space="preserve">that end up being vigorously challenged by externals. While this has not happened so far, </w:t>
      </w:r>
      <w:r w:rsidR="00B321FC">
        <w:rPr>
          <w:rFonts w:ascii="Calibri" w:hAnsi="Calibri" w:cs="Calibri"/>
          <w:sz w:val="24"/>
          <w:szCs w:val="24"/>
        </w:rPr>
        <w:t>there is a small risk, because</w:t>
      </w:r>
      <w:r w:rsidR="00152C05">
        <w:rPr>
          <w:rFonts w:ascii="Calibri" w:hAnsi="Calibri" w:cs="Calibri"/>
          <w:sz w:val="24"/>
          <w:szCs w:val="24"/>
        </w:rPr>
        <w:t>:</w:t>
      </w:r>
    </w:p>
    <w:p w14:paraId="32BA5D76" w14:textId="66657636" w:rsidR="00E67C91" w:rsidRDefault="00B321FC" w:rsidP="005667F3">
      <w:pPr>
        <w:pStyle w:val="ListParagraph"/>
        <w:numPr>
          <w:ilvl w:val="0"/>
          <w:numId w:val="40"/>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The reviews are not formal</w:t>
      </w:r>
      <w:r w:rsidR="00152C05" w:rsidRPr="00152C05">
        <w:rPr>
          <w:rFonts w:ascii="Calibri" w:hAnsi="Calibri" w:cs="Calibri"/>
          <w:sz w:val="24"/>
          <w:szCs w:val="24"/>
        </w:rPr>
        <w:t xml:space="preserve"> systematic reviews. We try to </w:t>
      </w:r>
      <w:r w:rsidR="00152C05">
        <w:rPr>
          <w:rFonts w:ascii="Calibri" w:hAnsi="Calibri" w:cs="Calibri"/>
          <w:sz w:val="24"/>
          <w:szCs w:val="24"/>
        </w:rPr>
        <w:t>reduce reputational</w:t>
      </w:r>
      <w:r w:rsidR="00152C05" w:rsidRPr="00152C05">
        <w:rPr>
          <w:rFonts w:ascii="Calibri" w:hAnsi="Calibri" w:cs="Calibri"/>
          <w:sz w:val="24"/>
          <w:szCs w:val="24"/>
        </w:rPr>
        <w:t xml:space="preserve"> risk by indicating</w:t>
      </w:r>
      <w:r w:rsidR="00152C05">
        <w:rPr>
          <w:rFonts w:ascii="Calibri" w:hAnsi="Calibri" w:cs="Calibri"/>
          <w:sz w:val="24"/>
          <w:szCs w:val="24"/>
        </w:rPr>
        <w:t xml:space="preserve"> the level of confidence for estimates, or not provide estimates in the short summary table.</w:t>
      </w:r>
      <w:r>
        <w:rPr>
          <w:rFonts w:ascii="Calibri" w:hAnsi="Calibri" w:cs="Calibri"/>
          <w:sz w:val="24"/>
          <w:szCs w:val="24"/>
        </w:rPr>
        <w:t xml:space="preserve"> We believe our approach is good value for money.</w:t>
      </w:r>
    </w:p>
    <w:p w14:paraId="1722EECF" w14:textId="3E9123DC" w:rsidR="00152C05" w:rsidRDefault="00B321FC" w:rsidP="005667F3">
      <w:pPr>
        <w:pStyle w:val="ListParagraph"/>
        <w:numPr>
          <w:ilvl w:val="0"/>
          <w:numId w:val="40"/>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 xml:space="preserve">It is sometimes difficult to follow the </w:t>
      </w:r>
      <w:r w:rsidR="00152C05" w:rsidRPr="00397C70">
        <w:rPr>
          <w:rFonts w:ascii="Calibri" w:hAnsi="Calibri" w:cs="Calibri"/>
          <w:sz w:val="24"/>
          <w:szCs w:val="24"/>
        </w:rPr>
        <w:t>methodologies used in research papers</w:t>
      </w:r>
      <w:r>
        <w:rPr>
          <w:rFonts w:ascii="Calibri" w:hAnsi="Calibri" w:cs="Calibri"/>
          <w:sz w:val="24"/>
          <w:szCs w:val="24"/>
        </w:rPr>
        <w:t xml:space="preserve">, especially for modelled results where we are not well positioned to critique the model, the use of </w:t>
      </w:r>
      <w:r w:rsidR="00397C70" w:rsidRPr="00397C70">
        <w:rPr>
          <w:rFonts w:ascii="Calibri" w:hAnsi="Calibri" w:cs="Calibri"/>
          <w:sz w:val="24"/>
          <w:szCs w:val="24"/>
        </w:rPr>
        <w:t>unfamiliar</w:t>
      </w:r>
      <w:r w:rsidR="00C21A0F" w:rsidRPr="00397C70">
        <w:rPr>
          <w:rFonts w:ascii="Calibri" w:hAnsi="Calibri" w:cs="Calibri"/>
          <w:sz w:val="24"/>
          <w:szCs w:val="24"/>
        </w:rPr>
        <w:t xml:space="preserve"> equations </w:t>
      </w:r>
      <w:r>
        <w:rPr>
          <w:rFonts w:ascii="Calibri" w:hAnsi="Calibri" w:cs="Calibri"/>
          <w:sz w:val="24"/>
          <w:szCs w:val="24"/>
        </w:rPr>
        <w:t>(</w:t>
      </w:r>
      <w:r w:rsidR="00694955" w:rsidRPr="00397C70">
        <w:rPr>
          <w:rFonts w:ascii="Calibri" w:hAnsi="Calibri" w:cs="Calibri"/>
          <w:sz w:val="24"/>
          <w:szCs w:val="24"/>
        </w:rPr>
        <w:t>e.g. water column methanotrophy</w:t>
      </w:r>
      <w:r>
        <w:rPr>
          <w:rFonts w:ascii="Calibri" w:hAnsi="Calibri" w:cs="Calibri"/>
          <w:sz w:val="24"/>
          <w:szCs w:val="24"/>
        </w:rPr>
        <w:t>)</w:t>
      </w:r>
      <w:r w:rsidR="00397C70" w:rsidRPr="00397C70">
        <w:rPr>
          <w:rFonts w:ascii="Calibri" w:hAnsi="Calibri" w:cs="Calibri"/>
          <w:sz w:val="24"/>
          <w:szCs w:val="24"/>
        </w:rPr>
        <w:t xml:space="preserve">, </w:t>
      </w:r>
      <w:r>
        <w:rPr>
          <w:rFonts w:ascii="Calibri" w:hAnsi="Calibri" w:cs="Calibri"/>
          <w:sz w:val="24"/>
          <w:szCs w:val="24"/>
        </w:rPr>
        <w:t xml:space="preserve">or </w:t>
      </w:r>
      <w:r w:rsidR="00397C70" w:rsidRPr="00397C70">
        <w:rPr>
          <w:rFonts w:ascii="Calibri" w:hAnsi="Calibri" w:cs="Calibri"/>
          <w:sz w:val="24"/>
          <w:szCs w:val="24"/>
        </w:rPr>
        <w:lastRenderedPageBreak/>
        <w:t xml:space="preserve">choice of sampling preparation protocols. </w:t>
      </w:r>
      <w:r>
        <w:rPr>
          <w:rFonts w:ascii="Calibri" w:hAnsi="Calibri" w:cs="Calibri"/>
          <w:sz w:val="24"/>
          <w:szCs w:val="24"/>
        </w:rPr>
        <w:t>While</w:t>
      </w:r>
      <w:r w:rsidR="002835F5">
        <w:rPr>
          <w:rFonts w:ascii="Calibri" w:hAnsi="Calibri" w:cs="Calibri"/>
          <w:sz w:val="24"/>
          <w:szCs w:val="24"/>
        </w:rPr>
        <w:t xml:space="preserve"> we may still use the findings in these papers</w:t>
      </w:r>
      <w:r>
        <w:rPr>
          <w:rFonts w:ascii="Calibri" w:hAnsi="Calibri" w:cs="Calibri"/>
          <w:sz w:val="24"/>
          <w:szCs w:val="24"/>
        </w:rPr>
        <w:t>, we appreciate the limitations</w:t>
      </w:r>
      <w:r w:rsidR="002835F5">
        <w:rPr>
          <w:rFonts w:ascii="Calibri" w:hAnsi="Calibri" w:cs="Calibri"/>
          <w:sz w:val="24"/>
          <w:szCs w:val="24"/>
        </w:rPr>
        <w:t xml:space="preserve">. </w:t>
      </w:r>
    </w:p>
    <w:p w14:paraId="5966CB37" w14:textId="21EF58B3" w:rsidR="00B321FC" w:rsidRDefault="00840897" w:rsidP="005667F3">
      <w:pPr>
        <w:pStyle w:val="ListParagraph"/>
        <w:spacing w:line="276" w:lineRule="auto"/>
        <w:rPr>
          <w:rFonts w:ascii="Calibri" w:hAnsi="Calibri" w:cs="Calibri"/>
          <w:sz w:val="24"/>
          <w:szCs w:val="24"/>
        </w:rPr>
      </w:pPr>
      <w:r>
        <w:rPr>
          <w:rFonts w:ascii="Calibri" w:hAnsi="Calibri" w:cs="Calibri"/>
          <w:sz w:val="24"/>
          <w:szCs w:val="24"/>
        </w:rPr>
        <w:t>Where the uncertainties, either in our approach or the studies themselves, are important for policy and practice, we advocate ‘action learning’ to test and refine interventions.</w:t>
      </w:r>
    </w:p>
    <w:p w14:paraId="68159591" w14:textId="77777777" w:rsidR="00B321FC" w:rsidRPr="00397C70" w:rsidRDefault="00B321FC" w:rsidP="005667F3">
      <w:pPr>
        <w:pStyle w:val="ListParagraph"/>
        <w:spacing w:line="276" w:lineRule="auto"/>
        <w:rPr>
          <w:rFonts w:ascii="Calibri" w:hAnsi="Calibri" w:cs="Calibri"/>
          <w:sz w:val="24"/>
          <w:szCs w:val="24"/>
        </w:rPr>
      </w:pPr>
    </w:p>
    <w:p w14:paraId="1DC415C1" w14:textId="10A0E3BC" w:rsidR="00152C05" w:rsidRDefault="002835F5" w:rsidP="005667F3">
      <w:pPr>
        <w:pStyle w:val="ListParagraph"/>
        <w:numPr>
          <w:ilvl w:val="0"/>
          <w:numId w:val="32"/>
        </w:numPr>
        <w:spacing w:line="276" w:lineRule="auto"/>
        <w:rPr>
          <w:rFonts w:ascii="Calibri" w:hAnsi="Calibri" w:cs="Calibri"/>
          <w:sz w:val="24"/>
          <w:szCs w:val="24"/>
        </w:rPr>
      </w:pPr>
      <w:r>
        <w:rPr>
          <w:rFonts w:ascii="Calibri" w:hAnsi="Calibri" w:cs="Calibri"/>
          <w:sz w:val="24"/>
          <w:szCs w:val="24"/>
        </w:rPr>
        <w:t xml:space="preserve">A number of </w:t>
      </w:r>
      <w:r w:rsidR="00840897">
        <w:rPr>
          <w:rFonts w:ascii="Calibri" w:hAnsi="Calibri" w:cs="Calibri"/>
          <w:sz w:val="24"/>
          <w:szCs w:val="24"/>
        </w:rPr>
        <w:t xml:space="preserve">remaining </w:t>
      </w:r>
      <w:r>
        <w:rPr>
          <w:rFonts w:ascii="Calibri" w:hAnsi="Calibri" w:cs="Calibri"/>
          <w:sz w:val="24"/>
          <w:szCs w:val="24"/>
        </w:rPr>
        <w:t>questions hav</w:t>
      </w:r>
      <w:r w:rsidR="000C2B39">
        <w:rPr>
          <w:rFonts w:ascii="Calibri" w:hAnsi="Calibri" w:cs="Calibri"/>
          <w:sz w:val="24"/>
          <w:szCs w:val="24"/>
        </w:rPr>
        <w:t>e also arisen in doing the work</w:t>
      </w:r>
      <w:r>
        <w:rPr>
          <w:rFonts w:ascii="Calibri" w:hAnsi="Calibri" w:cs="Calibri"/>
          <w:sz w:val="24"/>
          <w:szCs w:val="24"/>
        </w:rPr>
        <w:t>:</w:t>
      </w:r>
    </w:p>
    <w:p w14:paraId="4016A77F" w14:textId="2E56DC63" w:rsidR="002835F5" w:rsidRDefault="002835F5" w:rsidP="005667F3">
      <w:pPr>
        <w:pStyle w:val="ListParagraph"/>
        <w:numPr>
          <w:ilvl w:val="0"/>
          <w:numId w:val="41"/>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 xml:space="preserve">Three </w:t>
      </w:r>
      <w:r w:rsidR="005405A7">
        <w:rPr>
          <w:rFonts w:ascii="Calibri" w:hAnsi="Calibri" w:cs="Calibri"/>
          <w:sz w:val="24"/>
          <w:szCs w:val="24"/>
        </w:rPr>
        <w:t>greenhouse</w:t>
      </w:r>
      <w:r>
        <w:rPr>
          <w:rFonts w:ascii="Calibri" w:hAnsi="Calibri" w:cs="Calibri"/>
          <w:sz w:val="24"/>
          <w:szCs w:val="24"/>
        </w:rPr>
        <w:t xml:space="preserve"> gas</w:t>
      </w:r>
      <w:r w:rsidR="000C2B39">
        <w:rPr>
          <w:rFonts w:ascii="Calibri" w:hAnsi="Calibri" w:cs="Calibri"/>
          <w:sz w:val="24"/>
          <w:szCs w:val="24"/>
        </w:rPr>
        <w:t>es</w:t>
      </w:r>
      <w:r>
        <w:rPr>
          <w:rFonts w:ascii="Calibri" w:hAnsi="Calibri" w:cs="Calibri"/>
          <w:sz w:val="24"/>
          <w:szCs w:val="24"/>
        </w:rPr>
        <w:t xml:space="preserve"> can be emitted from habitats i.e. carbon dioxide</w:t>
      </w:r>
      <w:r w:rsidR="009E6B6A">
        <w:rPr>
          <w:rFonts w:ascii="Calibri" w:hAnsi="Calibri" w:cs="Calibri"/>
          <w:sz w:val="24"/>
          <w:szCs w:val="24"/>
        </w:rPr>
        <w:t xml:space="preserve"> (CO2)</w:t>
      </w:r>
      <w:r>
        <w:rPr>
          <w:rFonts w:ascii="Calibri" w:hAnsi="Calibri" w:cs="Calibri"/>
          <w:sz w:val="24"/>
          <w:szCs w:val="24"/>
        </w:rPr>
        <w:t>, methane</w:t>
      </w:r>
      <w:r w:rsidR="009E6B6A">
        <w:rPr>
          <w:rFonts w:ascii="Calibri" w:hAnsi="Calibri" w:cs="Calibri"/>
          <w:sz w:val="24"/>
          <w:szCs w:val="24"/>
        </w:rPr>
        <w:t xml:space="preserve"> (CH4)</w:t>
      </w:r>
      <w:r w:rsidR="003F68EA">
        <w:rPr>
          <w:rFonts w:ascii="Calibri" w:hAnsi="Calibri" w:cs="Calibri"/>
          <w:sz w:val="24"/>
          <w:szCs w:val="24"/>
        </w:rPr>
        <w:t xml:space="preserve"> and</w:t>
      </w:r>
      <w:r>
        <w:rPr>
          <w:rFonts w:ascii="Calibri" w:hAnsi="Calibri" w:cs="Calibri"/>
          <w:sz w:val="24"/>
          <w:szCs w:val="24"/>
        </w:rPr>
        <w:t xml:space="preserve"> nitrous oxide</w:t>
      </w:r>
      <w:r w:rsidR="009E6B6A">
        <w:rPr>
          <w:rFonts w:ascii="Calibri" w:hAnsi="Calibri" w:cs="Calibri"/>
          <w:sz w:val="24"/>
          <w:szCs w:val="24"/>
        </w:rPr>
        <w:t xml:space="preserve"> (N2O)</w:t>
      </w:r>
      <w:r>
        <w:rPr>
          <w:rFonts w:ascii="Calibri" w:hAnsi="Calibri" w:cs="Calibri"/>
          <w:sz w:val="24"/>
          <w:szCs w:val="24"/>
        </w:rPr>
        <w:t>. The majority of papers are concerned with carbon/carbon dioxide only</w:t>
      </w:r>
      <w:r w:rsidR="009E6B6A">
        <w:rPr>
          <w:rFonts w:ascii="Calibri" w:hAnsi="Calibri" w:cs="Calibri"/>
          <w:sz w:val="24"/>
          <w:szCs w:val="24"/>
        </w:rPr>
        <w:t>,</w:t>
      </w:r>
      <w:r>
        <w:rPr>
          <w:rFonts w:ascii="Calibri" w:hAnsi="Calibri" w:cs="Calibri"/>
          <w:sz w:val="24"/>
          <w:szCs w:val="24"/>
        </w:rPr>
        <w:t xml:space="preserve"> though those in wetlands and freshwater </w:t>
      </w:r>
      <w:r w:rsidR="00736C88">
        <w:rPr>
          <w:rFonts w:ascii="Calibri" w:hAnsi="Calibri" w:cs="Calibri"/>
          <w:sz w:val="24"/>
          <w:szCs w:val="24"/>
        </w:rPr>
        <w:t>will more often (but not always)</w:t>
      </w:r>
      <w:r>
        <w:rPr>
          <w:rFonts w:ascii="Calibri" w:hAnsi="Calibri" w:cs="Calibri"/>
          <w:sz w:val="24"/>
          <w:szCs w:val="24"/>
        </w:rPr>
        <w:t xml:space="preserve"> also look at other gases. This means that some estimates are expressed in CO2 equivalent </w:t>
      </w:r>
      <w:r w:rsidR="00650D34">
        <w:rPr>
          <w:rFonts w:ascii="Calibri" w:hAnsi="Calibri" w:cs="Calibri"/>
          <w:sz w:val="24"/>
          <w:szCs w:val="24"/>
        </w:rPr>
        <w:t xml:space="preserve">(CO2e) </w:t>
      </w:r>
      <w:r>
        <w:rPr>
          <w:rFonts w:ascii="Calibri" w:hAnsi="Calibri" w:cs="Calibri"/>
          <w:sz w:val="24"/>
          <w:szCs w:val="24"/>
        </w:rPr>
        <w:t>while others are CO2</w:t>
      </w:r>
      <w:r w:rsidR="00736C88">
        <w:rPr>
          <w:rFonts w:ascii="Calibri" w:hAnsi="Calibri" w:cs="Calibri"/>
          <w:sz w:val="24"/>
          <w:szCs w:val="24"/>
        </w:rPr>
        <w:t>, or</w:t>
      </w:r>
      <w:r w:rsidR="009E6B6A">
        <w:rPr>
          <w:rFonts w:ascii="Calibri" w:hAnsi="Calibri" w:cs="Calibri"/>
          <w:sz w:val="24"/>
          <w:szCs w:val="24"/>
        </w:rPr>
        <w:t xml:space="preserve"> occasionally</w:t>
      </w:r>
      <w:r w:rsidR="00736C88">
        <w:rPr>
          <w:rFonts w:ascii="Calibri" w:hAnsi="Calibri" w:cs="Calibri"/>
          <w:sz w:val="24"/>
          <w:szCs w:val="24"/>
        </w:rPr>
        <w:t xml:space="preserve"> CH4, or N2O only</w:t>
      </w:r>
      <w:r w:rsidR="00C75343">
        <w:rPr>
          <w:rStyle w:val="FootnoteReference"/>
          <w:rFonts w:ascii="Calibri" w:hAnsi="Calibri" w:cs="Calibri"/>
          <w:sz w:val="24"/>
          <w:szCs w:val="24"/>
        </w:rPr>
        <w:footnoteReference w:id="11"/>
      </w:r>
      <w:r w:rsidR="00736C88">
        <w:rPr>
          <w:rFonts w:ascii="Calibri" w:hAnsi="Calibri" w:cs="Calibri"/>
          <w:sz w:val="24"/>
          <w:szCs w:val="24"/>
        </w:rPr>
        <w:t xml:space="preserve">. We aim to be clear in the metric unit which one it is. </w:t>
      </w:r>
      <w:r w:rsidR="00E03374">
        <w:rPr>
          <w:rFonts w:ascii="Calibri" w:hAnsi="Calibri" w:cs="Calibri"/>
          <w:sz w:val="24"/>
          <w:szCs w:val="24"/>
        </w:rPr>
        <w:t>However,</w:t>
      </w:r>
      <w:r w:rsidR="00736C88">
        <w:rPr>
          <w:rFonts w:ascii="Calibri" w:hAnsi="Calibri" w:cs="Calibri"/>
          <w:sz w:val="24"/>
          <w:szCs w:val="24"/>
        </w:rPr>
        <w:t xml:space="preserve"> this makes comparison difficult when some estimates are in CO2e </w:t>
      </w:r>
      <w:r w:rsidR="00AA4616">
        <w:rPr>
          <w:rFonts w:ascii="Calibri" w:hAnsi="Calibri" w:cs="Calibri"/>
          <w:sz w:val="24"/>
          <w:szCs w:val="24"/>
        </w:rPr>
        <w:t xml:space="preserve">including all 3 gases </w:t>
      </w:r>
      <w:r w:rsidR="00736C88">
        <w:rPr>
          <w:rFonts w:ascii="Calibri" w:hAnsi="Calibri" w:cs="Calibri"/>
          <w:sz w:val="24"/>
          <w:szCs w:val="24"/>
        </w:rPr>
        <w:t>and others are in CO2</w:t>
      </w:r>
      <w:r w:rsidR="009E6B6A">
        <w:rPr>
          <w:rFonts w:ascii="Calibri" w:hAnsi="Calibri" w:cs="Calibri"/>
          <w:sz w:val="24"/>
          <w:szCs w:val="24"/>
        </w:rPr>
        <w:t>.</w:t>
      </w:r>
    </w:p>
    <w:p w14:paraId="4C128733" w14:textId="61197F78" w:rsidR="009D15AA" w:rsidRDefault="00736C88" w:rsidP="005667F3">
      <w:pPr>
        <w:pStyle w:val="ListParagraph"/>
        <w:numPr>
          <w:ilvl w:val="0"/>
          <w:numId w:val="41"/>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We use the GHG inventory Emission Fact</w:t>
      </w:r>
      <w:r w:rsidR="000C2B39">
        <w:rPr>
          <w:rFonts w:ascii="Calibri" w:hAnsi="Calibri" w:cs="Calibri"/>
          <w:sz w:val="24"/>
          <w:szCs w:val="24"/>
        </w:rPr>
        <w:t>ors</w:t>
      </w:r>
      <w:r w:rsidR="00C75343">
        <w:rPr>
          <w:rStyle w:val="FootnoteReference"/>
          <w:rFonts w:ascii="Calibri" w:hAnsi="Calibri" w:cs="Calibri"/>
          <w:sz w:val="24"/>
          <w:szCs w:val="24"/>
        </w:rPr>
        <w:footnoteReference w:id="12"/>
      </w:r>
      <w:r w:rsidR="000C2B39">
        <w:rPr>
          <w:rFonts w:ascii="Calibri" w:hAnsi="Calibri" w:cs="Calibri"/>
          <w:sz w:val="24"/>
          <w:szCs w:val="24"/>
        </w:rPr>
        <w:t xml:space="preserve"> for peatlands and</w:t>
      </w:r>
      <w:r>
        <w:rPr>
          <w:rFonts w:ascii="Calibri" w:hAnsi="Calibri" w:cs="Calibri"/>
          <w:sz w:val="24"/>
          <w:szCs w:val="24"/>
        </w:rPr>
        <w:t xml:space="preserve"> the Woodland Carbon Code for woodlands</w:t>
      </w:r>
      <w:r w:rsidR="000C2B39">
        <w:rPr>
          <w:rFonts w:ascii="Calibri" w:hAnsi="Calibri" w:cs="Calibri"/>
          <w:sz w:val="24"/>
          <w:szCs w:val="24"/>
        </w:rPr>
        <w:t xml:space="preserve"> (which is derived from the forestry carbon model CARBINE)</w:t>
      </w:r>
      <w:r w:rsidR="00AA4616">
        <w:rPr>
          <w:rFonts w:ascii="Calibri" w:hAnsi="Calibri" w:cs="Calibri"/>
          <w:sz w:val="24"/>
          <w:szCs w:val="24"/>
        </w:rPr>
        <w:t xml:space="preserve"> for the short summary of estimates. </w:t>
      </w:r>
      <w:r w:rsidR="009D7F75">
        <w:rPr>
          <w:rFonts w:ascii="Calibri" w:hAnsi="Calibri" w:cs="Calibri"/>
          <w:sz w:val="24"/>
          <w:szCs w:val="24"/>
        </w:rPr>
        <w:t>For the more detailed review we also used j</w:t>
      </w:r>
      <w:r w:rsidR="000C2B39">
        <w:rPr>
          <w:rFonts w:ascii="Calibri" w:hAnsi="Calibri" w:cs="Calibri"/>
          <w:sz w:val="24"/>
          <w:szCs w:val="24"/>
        </w:rPr>
        <w:t xml:space="preserve">ournal articles. </w:t>
      </w:r>
      <w:r w:rsidR="009D7F75">
        <w:rPr>
          <w:rFonts w:ascii="Calibri" w:hAnsi="Calibri" w:cs="Calibri"/>
          <w:sz w:val="24"/>
          <w:szCs w:val="24"/>
        </w:rPr>
        <w:t>For</w:t>
      </w:r>
      <w:r w:rsidR="000C2B39">
        <w:rPr>
          <w:rFonts w:ascii="Calibri" w:hAnsi="Calibri" w:cs="Calibri"/>
          <w:sz w:val="24"/>
          <w:szCs w:val="24"/>
        </w:rPr>
        <w:t xml:space="preserve"> all other habitats, we </w:t>
      </w:r>
      <w:r w:rsidR="009D7F75">
        <w:rPr>
          <w:rFonts w:ascii="Calibri" w:hAnsi="Calibri" w:cs="Calibri"/>
          <w:sz w:val="24"/>
          <w:szCs w:val="24"/>
        </w:rPr>
        <w:t>used</w:t>
      </w:r>
      <w:r w:rsidR="000C2B39">
        <w:rPr>
          <w:rFonts w:ascii="Calibri" w:hAnsi="Calibri" w:cs="Calibri"/>
          <w:sz w:val="24"/>
          <w:szCs w:val="24"/>
        </w:rPr>
        <w:t xml:space="preserve"> journal articles</w:t>
      </w:r>
      <w:r w:rsidR="00AA4616">
        <w:rPr>
          <w:rFonts w:ascii="Calibri" w:hAnsi="Calibri" w:cs="Calibri"/>
          <w:sz w:val="24"/>
          <w:szCs w:val="24"/>
        </w:rPr>
        <w:t xml:space="preserve"> </w:t>
      </w:r>
      <w:r w:rsidR="009D7F75">
        <w:rPr>
          <w:rFonts w:ascii="Calibri" w:hAnsi="Calibri" w:cs="Calibri"/>
          <w:sz w:val="24"/>
          <w:szCs w:val="24"/>
        </w:rPr>
        <w:t>because the</w:t>
      </w:r>
      <w:r w:rsidR="00AA4616">
        <w:rPr>
          <w:rFonts w:ascii="Calibri" w:hAnsi="Calibri" w:cs="Calibri"/>
          <w:sz w:val="24"/>
          <w:szCs w:val="24"/>
        </w:rPr>
        <w:t xml:space="preserve"> </w:t>
      </w:r>
      <w:r w:rsidR="000C2B39">
        <w:rPr>
          <w:rFonts w:ascii="Calibri" w:hAnsi="Calibri" w:cs="Calibri"/>
          <w:sz w:val="24"/>
          <w:szCs w:val="24"/>
        </w:rPr>
        <w:t>emission factors</w:t>
      </w:r>
      <w:r w:rsidR="009D7F75">
        <w:rPr>
          <w:rFonts w:ascii="Calibri" w:hAnsi="Calibri" w:cs="Calibri"/>
          <w:sz w:val="24"/>
          <w:szCs w:val="24"/>
        </w:rPr>
        <w:t xml:space="preserve"> are either </w:t>
      </w:r>
      <w:r w:rsidR="000C2B39">
        <w:rPr>
          <w:rFonts w:ascii="Calibri" w:hAnsi="Calibri" w:cs="Calibri"/>
          <w:sz w:val="24"/>
          <w:szCs w:val="24"/>
        </w:rPr>
        <w:t xml:space="preserve">not available or are </w:t>
      </w:r>
      <w:r w:rsidR="009E6B6A">
        <w:rPr>
          <w:rFonts w:ascii="Calibri" w:hAnsi="Calibri" w:cs="Calibri"/>
          <w:sz w:val="24"/>
          <w:szCs w:val="24"/>
        </w:rPr>
        <w:t xml:space="preserve">not satisfactory for our purpose (i.e. they are not </w:t>
      </w:r>
      <w:r w:rsidR="009D7F75">
        <w:rPr>
          <w:rFonts w:ascii="Calibri" w:hAnsi="Calibri" w:cs="Calibri"/>
          <w:sz w:val="24"/>
          <w:szCs w:val="24"/>
        </w:rPr>
        <w:t>suitable for</w:t>
      </w:r>
      <w:r w:rsidR="009E6B6A">
        <w:rPr>
          <w:rFonts w:ascii="Calibri" w:hAnsi="Calibri" w:cs="Calibri"/>
          <w:sz w:val="24"/>
          <w:szCs w:val="24"/>
        </w:rPr>
        <w:t xml:space="preserve"> semi-natural habitat</w:t>
      </w:r>
      <w:r w:rsidR="009D7F75">
        <w:rPr>
          <w:rFonts w:ascii="Calibri" w:hAnsi="Calibri" w:cs="Calibri"/>
          <w:sz w:val="24"/>
          <w:szCs w:val="24"/>
        </w:rPr>
        <w:t>s</w:t>
      </w:r>
      <w:r w:rsidR="009E6B6A">
        <w:rPr>
          <w:rFonts w:ascii="Calibri" w:hAnsi="Calibri" w:cs="Calibri"/>
          <w:sz w:val="24"/>
          <w:szCs w:val="24"/>
        </w:rPr>
        <w:t xml:space="preserve"> such as different types of grasslands)</w:t>
      </w:r>
      <w:r w:rsidR="000C2B39">
        <w:rPr>
          <w:rFonts w:ascii="Calibri" w:hAnsi="Calibri" w:cs="Calibri"/>
          <w:sz w:val="24"/>
          <w:szCs w:val="24"/>
        </w:rPr>
        <w:t xml:space="preserve">. </w:t>
      </w:r>
    </w:p>
    <w:p w14:paraId="0575EDF5" w14:textId="43163024" w:rsidR="009D15AA" w:rsidRDefault="009D7F75" w:rsidP="005667F3">
      <w:pPr>
        <w:pStyle w:val="ListParagraph"/>
        <w:numPr>
          <w:ilvl w:val="0"/>
          <w:numId w:val="41"/>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Where</w:t>
      </w:r>
      <w:r w:rsidR="00AD7240">
        <w:rPr>
          <w:rFonts w:ascii="Calibri" w:hAnsi="Calibri" w:cs="Calibri"/>
          <w:sz w:val="24"/>
          <w:szCs w:val="24"/>
        </w:rPr>
        <w:t xml:space="preserve"> </w:t>
      </w:r>
      <w:r w:rsidR="009E6B6A">
        <w:rPr>
          <w:rFonts w:ascii="Calibri" w:hAnsi="Calibri" w:cs="Calibri"/>
          <w:sz w:val="24"/>
          <w:szCs w:val="24"/>
        </w:rPr>
        <w:t xml:space="preserve">Scottish relevant </w:t>
      </w:r>
      <w:r w:rsidR="00AD7240">
        <w:rPr>
          <w:rFonts w:ascii="Calibri" w:hAnsi="Calibri" w:cs="Calibri"/>
          <w:sz w:val="24"/>
          <w:szCs w:val="24"/>
        </w:rPr>
        <w:t>climatic representation</w:t>
      </w:r>
      <w:r>
        <w:rPr>
          <w:rFonts w:ascii="Calibri" w:hAnsi="Calibri" w:cs="Calibri"/>
          <w:sz w:val="24"/>
          <w:szCs w:val="24"/>
        </w:rPr>
        <w:t xml:space="preserve"> is lacking</w:t>
      </w:r>
      <w:r w:rsidR="00AD7240">
        <w:rPr>
          <w:rFonts w:ascii="Calibri" w:hAnsi="Calibri" w:cs="Calibri"/>
          <w:sz w:val="24"/>
          <w:szCs w:val="24"/>
        </w:rPr>
        <w:t xml:space="preserve">, we </w:t>
      </w:r>
      <w:r w:rsidR="009D15AA">
        <w:rPr>
          <w:rFonts w:ascii="Calibri" w:hAnsi="Calibri" w:cs="Calibri"/>
          <w:sz w:val="24"/>
          <w:szCs w:val="24"/>
        </w:rPr>
        <w:t>provide</w:t>
      </w:r>
      <w:r w:rsidR="00AD7240">
        <w:rPr>
          <w:rFonts w:ascii="Calibri" w:hAnsi="Calibri" w:cs="Calibri"/>
          <w:sz w:val="24"/>
          <w:szCs w:val="24"/>
        </w:rPr>
        <w:t xml:space="preserve"> </w:t>
      </w:r>
      <w:r>
        <w:rPr>
          <w:rFonts w:ascii="Calibri" w:hAnsi="Calibri" w:cs="Calibri"/>
          <w:sz w:val="24"/>
          <w:szCs w:val="24"/>
        </w:rPr>
        <w:t xml:space="preserve">some </w:t>
      </w:r>
      <w:r w:rsidR="00AD7240">
        <w:rPr>
          <w:rFonts w:ascii="Calibri" w:hAnsi="Calibri" w:cs="Calibri"/>
          <w:sz w:val="24"/>
          <w:szCs w:val="24"/>
        </w:rPr>
        <w:t xml:space="preserve">estimates </w:t>
      </w:r>
      <w:r w:rsidR="00421356">
        <w:rPr>
          <w:rFonts w:ascii="Calibri" w:hAnsi="Calibri" w:cs="Calibri"/>
          <w:sz w:val="24"/>
          <w:szCs w:val="24"/>
        </w:rPr>
        <w:t xml:space="preserve">in the short summary </w:t>
      </w:r>
      <w:r>
        <w:rPr>
          <w:rFonts w:ascii="Calibri" w:hAnsi="Calibri" w:cs="Calibri"/>
          <w:sz w:val="24"/>
          <w:szCs w:val="24"/>
        </w:rPr>
        <w:t xml:space="preserve">based </w:t>
      </w:r>
      <w:r w:rsidR="00AD7240">
        <w:rPr>
          <w:rFonts w:ascii="Calibri" w:hAnsi="Calibri" w:cs="Calibri"/>
          <w:sz w:val="24"/>
          <w:szCs w:val="24"/>
        </w:rPr>
        <w:t xml:space="preserve">on </w:t>
      </w:r>
      <w:r w:rsidR="009D15AA">
        <w:rPr>
          <w:rFonts w:ascii="Calibri" w:hAnsi="Calibri" w:cs="Calibri"/>
          <w:sz w:val="24"/>
          <w:szCs w:val="24"/>
        </w:rPr>
        <w:t xml:space="preserve">just a couple of studies because they </w:t>
      </w:r>
      <w:r>
        <w:rPr>
          <w:rFonts w:ascii="Calibri" w:hAnsi="Calibri" w:cs="Calibri"/>
          <w:sz w:val="24"/>
          <w:szCs w:val="24"/>
        </w:rPr>
        <w:t xml:space="preserve">are </w:t>
      </w:r>
      <w:r w:rsidR="009D15AA">
        <w:rPr>
          <w:rFonts w:ascii="Calibri" w:hAnsi="Calibri" w:cs="Calibri"/>
          <w:sz w:val="24"/>
          <w:szCs w:val="24"/>
        </w:rPr>
        <w:t xml:space="preserve">climatically relevant, for example from the </w:t>
      </w:r>
      <w:r w:rsidR="005405A7">
        <w:rPr>
          <w:rFonts w:ascii="Calibri" w:hAnsi="Calibri" w:cs="Calibri"/>
          <w:sz w:val="24"/>
          <w:szCs w:val="24"/>
        </w:rPr>
        <w:t>Northwest</w:t>
      </w:r>
      <w:r w:rsidR="009D15AA">
        <w:rPr>
          <w:rFonts w:ascii="Calibri" w:hAnsi="Calibri" w:cs="Calibri"/>
          <w:sz w:val="24"/>
          <w:szCs w:val="24"/>
        </w:rPr>
        <w:t xml:space="preserve"> of England for hedgerows</w:t>
      </w:r>
      <w:r w:rsidR="00AD7240">
        <w:rPr>
          <w:rFonts w:ascii="Calibri" w:hAnsi="Calibri" w:cs="Calibri"/>
          <w:sz w:val="24"/>
          <w:szCs w:val="24"/>
        </w:rPr>
        <w:t xml:space="preserve">. </w:t>
      </w:r>
    </w:p>
    <w:p w14:paraId="0FDA52C0" w14:textId="19943F12" w:rsidR="00AD7240" w:rsidRPr="00036011" w:rsidRDefault="009D7F75" w:rsidP="005667F3">
      <w:pPr>
        <w:pStyle w:val="ListParagraph"/>
        <w:numPr>
          <w:ilvl w:val="0"/>
          <w:numId w:val="41"/>
        </w:numPr>
        <w:spacing w:before="120" w:after="120" w:line="276" w:lineRule="auto"/>
        <w:ind w:left="1134" w:hanging="425"/>
        <w:contextualSpacing w:val="0"/>
        <w:rPr>
          <w:rFonts w:ascii="Calibri" w:hAnsi="Calibri" w:cs="Calibri"/>
          <w:sz w:val="24"/>
          <w:szCs w:val="24"/>
        </w:rPr>
      </w:pPr>
      <w:r>
        <w:rPr>
          <w:rFonts w:ascii="Calibri" w:hAnsi="Calibri" w:cs="Calibri"/>
          <w:sz w:val="24"/>
          <w:szCs w:val="24"/>
        </w:rPr>
        <w:t>These</w:t>
      </w:r>
      <w:r w:rsidR="000C2B39">
        <w:rPr>
          <w:rFonts w:ascii="Calibri" w:hAnsi="Calibri" w:cs="Calibri"/>
          <w:sz w:val="24"/>
          <w:szCs w:val="24"/>
        </w:rPr>
        <w:t xml:space="preserve"> decision</w:t>
      </w:r>
      <w:r>
        <w:rPr>
          <w:rFonts w:ascii="Calibri" w:hAnsi="Calibri" w:cs="Calibri"/>
          <w:sz w:val="24"/>
          <w:szCs w:val="24"/>
        </w:rPr>
        <w:t>s are</w:t>
      </w:r>
      <w:r w:rsidR="000C2B39">
        <w:rPr>
          <w:rFonts w:ascii="Calibri" w:hAnsi="Calibri" w:cs="Calibri"/>
          <w:sz w:val="24"/>
          <w:szCs w:val="24"/>
        </w:rPr>
        <w:t xml:space="preserve"> based on our own judgment and </w:t>
      </w:r>
      <w:r>
        <w:rPr>
          <w:rFonts w:ascii="Calibri" w:hAnsi="Calibri" w:cs="Calibri"/>
          <w:sz w:val="24"/>
          <w:szCs w:val="24"/>
        </w:rPr>
        <w:t xml:space="preserve">have </w:t>
      </w:r>
      <w:r w:rsidR="000C2B39">
        <w:rPr>
          <w:rFonts w:ascii="Calibri" w:hAnsi="Calibri" w:cs="Calibri"/>
          <w:sz w:val="24"/>
          <w:szCs w:val="24"/>
        </w:rPr>
        <w:t>not been critically assessed.</w:t>
      </w:r>
      <w:r w:rsidR="00036011">
        <w:rPr>
          <w:rFonts w:ascii="Calibri" w:hAnsi="Calibri" w:cs="Calibri"/>
          <w:sz w:val="24"/>
          <w:szCs w:val="24"/>
        </w:rPr>
        <w:t xml:space="preserve"> </w:t>
      </w:r>
    </w:p>
    <w:p w14:paraId="3092DC8D" w14:textId="6B6C053D" w:rsidR="00AD7240" w:rsidRDefault="00AD7240" w:rsidP="005667F3">
      <w:pPr>
        <w:pStyle w:val="ListParagraph"/>
        <w:spacing w:line="276" w:lineRule="auto"/>
        <w:rPr>
          <w:rFonts w:ascii="Calibri" w:hAnsi="Calibri" w:cs="Calibri"/>
          <w:sz w:val="24"/>
          <w:szCs w:val="24"/>
        </w:rPr>
      </w:pPr>
    </w:p>
    <w:p w14:paraId="44F54A27" w14:textId="21B675BE" w:rsidR="00AD7240" w:rsidRPr="001F4AE3" w:rsidRDefault="00AD7240" w:rsidP="005667F3">
      <w:pPr>
        <w:pStyle w:val="Heading2"/>
        <w:spacing w:line="276" w:lineRule="auto"/>
      </w:pPr>
      <w:r w:rsidRPr="001F4AE3">
        <w:t>Conclusions</w:t>
      </w:r>
    </w:p>
    <w:p w14:paraId="1977233C" w14:textId="5D14669B" w:rsidR="00595723" w:rsidRDefault="003C4F34" w:rsidP="00BE5697">
      <w:pPr>
        <w:pStyle w:val="ListParagraph"/>
        <w:numPr>
          <w:ilvl w:val="0"/>
          <w:numId w:val="32"/>
        </w:numPr>
        <w:spacing w:line="276" w:lineRule="auto"/>
        <w:rPr>
          <w:rFonts w:ascii="Calibri" w:hAnsi="Calibri" w:cs="Calibri"/>
          <w:sz w:val="24"/>
          <w:szCs w:val="24"/>
        </w:rPr>
      </w:pPr>
      <w:r>
        <w:rPr>
          <w:rFonts w:ascii="Calibri" w:hAnsi="Calibri" w:cs="Calibri"/>
          <w:sz w:val="24"/>
          <w:szCs w:val="24"/>
        </w:rPr>
        <w:t xml:space="preserve">The Key Facts </w:t>
      </w:r>
      <w:r w:rsidR="009D7F75">
        <w:rPr>
          <w:rFonts w:ascii="Calibri" w:hAnsi="Calibri" w:cs="Calibri"/>
          <w:sz w:val="24"/>
          <w:szCs w:val="24"/>
        </w:rPr>
        <w:t>is a</w:t>
      </w:r>
      <w:r>
        <w:rPr>
          <w:rFonts w:ascii="Calibri" w:hAnsi="Calibri" w:cs="Calibri"/>
          <w:sz w:val="24"/>
          <w:szCs w:val="24"/>
        </w:rPr>
        <w:t xml:space="preserve"> useful document, enabling </w:t>
      </w:r>
      <w:r w:rsidR="009D7F75">
        <w:rPr>
          <w:rFonts w:ascii="Calibri" w:hAnsi="Calibri" w:cs="Calibri"/>
          <w:sz w:val="24"/>
          <w:szCs w:val="24"/>
        </w:rPr>
        <w:t>rapid</w:t>
      </w:r>
      <w:r>
        <w:rPr>
          <w:rFonts w:ascii="Calibri" w:hAnsi="Calibri" w:cs="Calibri"/>
          <w:sz w:val="24"/>
          <w:szCs w:val="24"/>
        </w:rPr>
        <w:t xml:space="preserve"> </w:t>
      </w:r>
      <w:r w:rsidR="009D7F75">
        <w:rPr>
          <w:rFonts w:ascii="Calibri" w:hAnsi="Calibri" w:cs="Calibri"/>
          <w:sz w:val="24"/>
          <w:szCs w:val="24"/>
        </w:rPr>
        <w:t xml:space="preserve">and evidence-based </w:t>
      </w:r>
      <w:r>
        <w:rPr>
          <w:rFonts w:ascii="Calibri" w:hAnsi="Calibri" w:cs="Calibri"/>
          <w:sz w:val="24"/>
          <w:szCs w:val="24"/>
        </w:rPr>
        <w:t>respon</w:t>
      </w:r>
      <w:r w:rsidR="009D7F75">
        <w:rPr>
          <w:rFonts w:ascii="Calibri" w:hAnsi="Calibri" w:cs="Calibri"/>
          <w:sz w:val="24"/>
          <w:szCs w:val="24"/>
        </w:rPr>
        <w:t>ses</w:t>
      </w:r>
      <w:r>
        <w:rPr>
          <w:rFonts w:ascii="Calibri" w:hAnsi="Calibri" w:cs="Calibri"/>
          <w:sz w:val="24"/>
          <w:szCs w:val="24"/>
        </w:rPr>
        <w:t xml:space="preserve"> to requests for information on carbon and habitats/nature-based solutions</w:t>
      </w:r>
      <w:r w:rsidR="0024088A">
        <w:rPr>
          <w:rFonts w:ascii="Calibri" w:hAnsi="Calibri" w:cs="Calibri"/>
          <w:sz w:val="24"/>
          <w:szCs w:val="24"/>
        </w:rPr>
        <w:t xml:space="preserve"> – but with </w:t>
      </w:r>
      <w:r w:rsidR="0024088A">
        <w:rPr>
          <w:rFonts w:ascii="Calibri" w:hAnsi="Calibri" w:cs="Calibri"/>
          <w:sz w:val="24"/>
          <w:szCs w:val="24"/>
        </w:rPr>
        <w:lastRenderedPageBreak/>
        <w:t>some caution given the approach and lack of more rigorous, but costly</w:t>
      </w:r>
      <w:r w:rsidR="00856554">
        <w:rPr>
          <w:rFonts w:ascii="Calibri" w:hAnsi="Calibri" w:cs="Calibri"/>
          <w:sz w:val="24"/>
          <w:szCs w:val="24"/>
        </w:rPr>
        <w:t>,</w:t>
      </w:r>
      <w:r w:rsidR="0024088A">
        <w:rPr>
          <w:rFonts w:ascii="Calibri" w:hAnsi="Calibri" w:cs="Calibri"/>
          <w:sz w:val="24"/>
          <w:szCs w:val="24"/>
        </w:rPr>
        <w:t xml:space="preserve"> </w:t>
      </w:r>
      <w:r w:rsidR="00595723">
        <w:rPr>
          <w:rFonts w:ascii="Calibri" w:hAnsi="Calibri" w:cs="Calibri"/>
          <w:sz w:val="24"/>
          <w:szCs w:val="24"/>
        </w:rPr>
        <w:t>systematic review and meta-analysis.</w:t>
      </w:r>
    </w:p>
    <w:p w14:paraId="4BC642A3" w14:textId="77777777" w:rsidR="00595723" w:rsidRDefault="00595723" w:rsidP="00BE5697">
      <w:pPr>
        <w:pStyle w:val="ListParagraph"/>
        <w:spacing w:line="276" w:lineRule="auto"/>
        <w:rPr>
          <w:rFonts w:ascii="Calibri" w:hAnsi="Calibri" w:cs="Calibri"/>
          <w:sz w:val="24"/>
          <w:szCs w:val="24"/>
        </w:rPr>
      </w:pPr>
    </w:p>
    <w:p w14:paraId="32A038FB" w14:textId="3D66DC2E" w:rsidR="00E67C91" w:rsidRPr="003C4F34" w:rsidRDefault="00A77CF8" w:rsidP="00BE5697">
      <w:pPr>
        <w:pStyle w:val="ListParagraph"/>
        <w:numPr>
          <w:ilvl w:val="0"/>
          <w:numId w:val="32"/>
        </w:numPr>
        <w:spacing w:line="276" w:lineRule="auto"/>
        <w:rPr>
          <w:rFonts w:ascii="Calibri" w:hAnsi="Calibri" w:cs="Calibri"/>
          <w:sz w:val="24"/>
          <w:szCs w:val="24"/>
        </w:rPr>
      </w:pPr>
      <w:r w:rsidRPr="003C4F34">
        <w:rPr>
          <w:rFonts w:ascii="Calibri" w:hAnsi="Calibri" w:cs="Calibri"/>
          <w:sz w:val="24"/>
          <w:szCs w:val="24"/>
        </w:rPr>
        <w:t>We would value the SAC’s views on the approach followed including any concern and suggestion to improve quality of the review</w:t>
      </w:r>
      <w:r w:rsidR="00595723">
        <w:rPr>
          <w:rFonts w:ascii="Calibri" w:hAnsi="Calibri" w:cs="Calibri"/>
          <w:sz w:val="24"/>
          <w:szCs w:val="24"/>
        </w:rPr>
        <w:t>, within the staff</w:t>
      </w:r>
      <w:r w:rsidR="00FF342A">
        <w:rPr>
          <w:rFonts w:ascii="Calibri" w:hAnsi="Calibri" w:cs="Calibri"/>
          <w:sz w:val="24"/>
          <w:szCs w:val="24"/>
        </w:rPr>
        <w:t xml:space="preserve"> </w:t>
      </w:r>
      <w:r w:rsidR="0024088A">
        <w:rPr>
          <w:rFonts w:ascii="Calibri" w:hAnsi="Calibri" w:cs="Calibri"/>
          <w:sz w:val="24"/>
          <w:szCs w:val="24"/>
        </w:rPr>
        <w:t>and resource</w:t>
      </w:r>
      <w:r w:rsidR="00595723">
        <w:rPr>
          <w:rFonts w:ascii="Calibri" w:hAnsi="Calibri" w:cs="Calibri"/>
          <w:sz w:val="24"/>
          <w:szCs w:val="24"/>
        </w:rPr>
        <w:t xml:space="preserve"> limitations outlined</w:t>
      </w:r>
      <w:r w:rsidR="003C4F34">
        <w:rPr>
          <w:rFonts w:ascii="Calibri" w:hAnsi="Calibri" w:cs="Calibri"/>
          <w:sz w:val="24"/>
          <w:szCs w:val="24"/>
        </w:rPr>
        <w:t>.</w:t>
      </w:r>
    </w:p>
    <w:p w14:paraId="69D86EE3" w14:textId="77777777" w:rsidR="00DE60D6" w:rsidRPr="00DE60D6" w:rsidRDefault="00DE60D6" w:rsidP="00DE60D6">
      <w:pPr>
        <w:rPr>
          <w:rFonts w:ascii="Calibri" w:hAnsi="Calibri" w:cs="Calibri"/>
          <w:sz w:val="24"/>
          <w:szCs w:val="24"/>
        </w:rPr>
      </w:pPr>
    </w:p>
    <w:p w14:paraId="2F22D907" w14:textId="79DE89C5" w:rsidR="00EC1B26" w:rsidRDefault="00EC1B26" w:rsidP="00EC1B26">
      <w:pPr>
        <w:rPr>
          <w:rFonts w:ascii="Calibri" w:hAnsi="Calibri" w:cs="Calibri"/>
          <w:sz w:val="24"/>
          <w:szCs w:val="24"/>
        </w:rPr>
      </w:pPr>
      <w:r w:rsidRPr="00DD14F1">
        <w:rPr>
          <w:rFonts w:ascii="Calibri" w:hAnsi="Calibri" w:cs="Calibri"/>
          <w:sz w:val="24"/>
          <w:szCs w:val="24"/>
        </w:rPr>
        <w:t>Contact:</w:t>
      </w:r>
      <w:r w:rsidR="00DD14F1" w:rsidRPr="00DD14F1">
        <w:rPr>
          <w:rFonts w:ascii="Calibri" w:hAnsi="Calibri" w:cs="Calibri"/>
          <w:sz w:val="24"/>
          <w:szCs w:val="24"/>
        </w:rPr>
        <w:tab/>
      </w:r>
      <w:r w:rsidR="00106B91">
        <w:rPr>
          <w:rFonts w:ascii="Calibri" w:hAnsi="Calibri" w:cs="Calibri"/>
          <w:sz w:val="24"/>
          <w:szCs w:val="24"/>
        </w:rPr>
        <w:t>Cécile Smith</w:t>
      </w:r>
      <w:r w:rsidR="00277DBC">
        <w:rPr>
          <w:rFonts w:ascii="Calibri" w:hAnsi="Calibri" w:cs="Calibri"/>
          <w:sz w:val="24"/>
          <w:szCs w:val="24"/>
        </w:rPr>
        <w:t xml:space="preserve"> </w:t>
      </w:r>
      <w:hyperlink r:id="rId13" w:history="1">
        <w:r w:rsidR="00277DBC" w:rsidRPr="00A17CF5">
          <w:rPr>
            <w:rStyle w:val="Hyperlink"/>
            <w:rFonts w:ascii="Calibri" w:hAnsi="Calibri" w:cs="Calibri"/>
            <w:sz w:val="24"/>
            <w:szCs w:val="24"/>
          </w:rPr>
          <w:t>cecile.smith@nature.scot</w:t>
        </w:r>
      </w:hyperlink>
      <w:r w:rsidR="00277DBC">
        <w:rPr>
          <w:rFonts w:ascii="Calibri" w:hAnsi="Calibri" w:cs="Calibri"/>
          <w:sz w:val="24"/>
          <w:szCs w:val="24"/>
        </w:rPr>
        <w:t xml:space="preserve"> </w:t>
      </w:r>
    </w:p>
    <w:p w14:paraId="54E14280" w14:textId="60C0FD04" w:rsidR="004C30EB" w:rsidRDefault="004C30EB">
      <w:pPr>
        <w:spacing w:after="160" w:line="259" w:lineRule="auto"/>
        <w:rPr>
          <w:rFonts w:ascii="Calibri" w:hAnsi="Calibri" w:cs="Calibri"/>
          <w:sz w:val="24"/>
          <w:szCs w:val="24"/>
        </w:rPr>
      </w:pPr>
      <w:r>
        <w:rPr>
          <w:rFonts w:ascii="Calibri" w:hAnsi="Calibri" w:cs="Calibri"/>
          <w:sz w:val="24"/>
          <w:szCs w:val="24"/>
        </w:rPr>
        <w:br w:type="page"/>
      </w:r>
    </w:p>
    <w:p w14:paraId="66B77E75" w14:textId="76E0E3F0" w:rsidR="004C30EB" w:rsidRPr="004C30EB" w:rsidRDefault="004C30EB" w:rsidP="0051685F">
      <w:pPr>
        <w:pStyle w:val="Heading2"/>
      </w:pPr>
      <w:r w:rsidRPr="004C30EB">
        <w:lastRenderedPageBreak/>
        <w:t>Annex 1</w:t>
      </w:r>
    </w:p>
    <w:p w14:paraId="7965BEC4" w14:textId="58E985C4" w:rsidR="004C30EB" w:rsidRPr="004C30EB" w:rsidRDefault="004C30EB" w:rsidP="00EC1B26">
      <w:pPr>
        <w:rPr>
          <w:rFonts w:ascii="Calibri" w:hAnsi="Calibri" w:cs="Calibri"/>
          <w:b/>
          <w:bCs/>
          <w:sz w:val="24"/>
          <w:szCs w:val="24"/>
        </w:rPr>
      </w:pPr>
      <w:r w:rsidRPr="004C30EB">
        <w:rPr>
          <w:rFonts w:ascii="Calibri" w:hAnsi="Calibri" w:cs="Calibri"/>
          <w:b/>
          <w:bCs/>
          <w:sz w:val="24"/>
          <w:szCs w:val="24"/>
        </w:rPr>
        <w:t>Key Carbon Facts - Per hectare – carbon stores (/ha) and sequestration (/ha) per habitat - Summary, Review and Detailed Tables</w:t>
      </w:r>
    </w:p>
    <w:p w14:paraId="3451D202" w14:textId="5C7146F3" w:rsidR="004C30EB" w:rsidRPr="004C30EB" w:rsidRDefault="004C30EB" w:rsidP="00EC1B26">
      <w:pPr>
        <w:rPr>
          <w:rFonts w:ascii="Calibri" w:hAnsi="Calibri" w:cs="Calibri"/>
          <w:b/>
          <w:bCs/>
          <w:sz w:val="24"/>
          <w:szCs w:val="24"/>
        </w:rPr>
      </w:pPr>
      <w:r w:rsidRPr="004C30EB">
        <w:rPr>
          <w:rFonts w:ascii="Calibri" w:hAnsi="Calibri" w:cs="Calibri"/>
          <w:b/>
          <w:bCs/>
          <w:sz w:val="24"/>
          <w:szCs w:val="24"/>
        </w:rPr>
        <w:t>Summary Table – Carbon Stores &amp; Carbon Sequestration Per Habitat</w:t>
      </w:r>
    </w:p>
    <w:p w14:paraId="74291D17" w14:textId="77777777" w:rsidR="004C30EB" w:rsidRDefault="004C30EB" w:rsidP="004C30EB"/>
    <w:tbl>
      <w:tblPr>
        <w:tblStyle w:val="TableGrid"/>
        <w:tblW w:w="0" w:type="auto"/>
        <w:tblLook w:val="04A0" w:firstRow="1" w:lastRow="0" w:firstColumn="1" w:lastColumn="0" w:noHBand="0" w:noVBand="1"/>
      </w:tblPr>
      <w:tblGrid>
        <w:gridCol w:w="2263"/>
        <w:gridCol w:w="3119"/>
        <w:gridCol w:w="3634"/>
      </w:tblGrid>
      <w:tr w:rsidR="004C30EB" w:rsidRPr="00EB3D31" w14:paraId="54EB88F0" w14:textId="77777777" w:rsidTr="00BE2326">
        <w:tc>
          <w:tcPr>
            <w:tcW w:w="2263" w:type="dxa"/>
          </w:tcPr>
          <w:p w14:paraId="684DE0E2" w14:textId="77777777" w:rsidR="004C30EB" w:rsidRPr="00EB3D31" w:rsidRDefault="004C30EB" w:rsidP="00BE2326">
            <w:pPr>
              <w:jc w:val="center"/>
              <w:rPr>
                <w:b/>
              </w:rPr>
            </w:pPr>
            <w:r w:rsidRPr="00EB3D31">
              <w:rPr>
                <w:b/>
              </w:rPr>
              <w:t>Habitat</w:t>
            </w:r>
          </w:p>
        </w:tc>
        <w:tc>
          <w:tcPr>
            <w:tcW w:w="3119" w:type="dxa"/>
          </w:tcPr>
          <w:p w14:paraId="0EB91CBD" w14:textId="77777777" w:rsidR="004C30EB" w:rsidRPr="00EB3D31" w:rsidRDefault="004C30EB" w:rsidP="00BE2326">
            <w:pPr>
              <w:jc w:val="center"/>
              <w:rPr>
                <w:b/>
              </w:rPr>
            </w:pPr>
            <w:r w:rsidRPr="00EB3D31">
              <w:rPr>
                <w:b/>
              </w:rPr>
              <w:t>Carbon store</w:t>
            </w:r>
            <w:r>
              <w:rPr>
                <w:b/>
              </w:rPr>
              <w:t xml:space="preserve"> (tonnes/ha)</w:t>
            </w:r>
          </w:p>
        </w:tc>
        <w:tc>
          <w:tcPr>
            <w:tcW w:w="3634" w:type="dxa"/>
          </w:tcPr>
          <w:p w14:paraId="6E9041F1" w14:textId="77777777" w:rsidR="004C30EB" w:rsidRDefault="004C30EB" w:rsidP="00BE2326">
            <w:pPr>
              <w:jc w:val="center"/>
              <w:rPr>
                <w:b/>
              </w:rPr>
            </w:pPr>
            <w:r>
              <w:rPr>
                <w:b/>
              </w:rPr>
              <w:t>Net GHG flux (tonnes CO2</w:t>
            </w:r>
            <w:r w:rsidRPr="0096083F">
              <w:rPr>
                <w:b/>
              </w:rPr>
              <w:t>e</w:t>
            </w:r>
            <w:r>
              <w:rPr>
                <w:b/>
              </w:rPr>
              <w:t xml:space="preserve">/ha/year) or </w:t>
            </w:r>
            <w:r w:rsidRPr="00EB3D31">
              <w:rPr>
                <w:b/>
              </w:rPr>
              <w:t>Carbon sequestration</w:t>
            </w:r>
            <w:r>
              <w:rPr>
                <w:b/>
              </w:rPr>
              <w:t xml:space="preserve"> rate (tonnes CO2/ha/year)</w:t>
            </w:r>
          </w:p>
          <w:p w14:paraId="2F3EBF1A" w14:textId="77777777" w:rsidR="004C30EB" w:rsidRDefault="004C30EB" w:rsidP="00BE2326">
            <w:pPr>
              <w:jc w:val="center"/>
              <w:rPr>
                <w:b/>
              </w:rPr>
            </w:pPr>
            <w:r>
              <w:rPr>
                <w:b/>
              </w:rPr>
              <w:t>(-) sequestration) / (+) emissions</w:t>
            </w:r>
          </w:p>
          <w:p w14:paraId="1536085D" w14:textId="77777777" w:rsidR="004C30EB" w:rsidRPr="00EB3D31" w:rsidRDefault="004C30EB" w:rsidP="00BE2326">
            <w:pPr>
              <w:jc w:val="center"/>
              <w:rPr>
                <w:b/>
              </w:rPr>
            </w:pPr>
          </w:p>
        </w:tc>
      </w:tr>
      <w:tr w:rsidR="0096083F" w:rsidRPr="00EB3D31" w14:paraId="440B88DE" w14:textId="77777777" w:rsidTr="00426848">
        <w:tc>
          <w:tcPr>
            <w:tcW w:w="9016" w:type="dxa"/>
            <w:gridSpan w:val="3"/>
          </w:tcPr>
          <w:p w14:paraId="6AF13F05" w14:textId="293298D2" w:rsidR="0096083F" w:rsidRPr="00EB3D31" w:rsidRDefault="0096083F" w:rsidP="00BE2326">
            <w:pPr>
              <w:jc w:val="center"/>
              <w:rPr>
                <w:b/>
              </w:rPr>
            </w:pPr>
            <w:r w:rsidRPr="00A35427">
              <w:rPr>
                <w:b/>
              </w:rPr>
              <w:t>PEATLANDS</w:t>
            </w:r>
          </w:p>
        </w:tc>
      </w:tr>
      <w:tr w:rsidR="004C30EB" w14:paraId="388593A4" w14:textId="77777777" w:rsidTr="00BE2326">
        <w:tc>
          <w:tcPr>
            <w:tcW w:w="2263" w:type="dxa"/>
          </w:tcPr>
          <w:p w14:paraId="098E95C7" w14:textId="77777777" w:rsidR="004C30EB" w:rsidRDefault="004C30EB" w:rsidP="00BE2326">
            <w:r w:rsidRPr="00915522">
              <w:t>Peatlands</w:t>
            </w:r>
          </w:p>
        </w:tc>
        <w:tc>
          <w:tcPr>
            <w:tcW w:w="3119" w:type="dxa"/>
          </w:tcPr>
          <w:p w14:paraId="3E14A0B3" w14:textId="77777777" w:rsidR="004C30EB" w:rsidRDefault="004C30EB" w:rsidP="00BE2326">
            <w:r>
              <w:t>About 500 tC/ha on average for 1m soil depth</w:t>
            </w:r>
          </w:p>
          <w:p w14:paraId="3865CFB7" w14:textId="77777777" w:rsidR="004C30EB" w:rsidRDefault="004C30EB" w:rsidP="00BE2326">
            <w:r>
              <w:t>Note peat soil can be several metres deep</w:t>
            </w:r>
          </w:p>
        </w:tc>
        <w:tc>
          <w:tcPr>
            <w:tcW w:w="3634" w:type="dxa"/>
          </w:tcPr>
          <w:p w14:paraId="34DE6D68" w14:textId="77777777" w:rsidR="004C30EB" w:rsidRPr="00775F7B" w:rsidRDefault="004C30EB" w:rsidP="00BE2326">
            <w:r>
              <w:t xml:space="preserve">Pristine peatland: +0.01 </w:t>
            </w:r>
            <w:r w:rsidRPr="00775F7B">
              <w:t>CO2e/ha/year for pristine habitat</w:t>
            </w:r>
          </w:p>
          <w:p w14:paraId="54180506" w14:textId="77777777" w:rsidR="004C30EB" w:rsidRDefault="004C30EB" w:rsidP="00BE2326">
            <w:r w:rsidRPr="00775F7B">
              <w:t xml:space="preserve">Degraded peatland: up to +40 t/CO2e/ha/year </w:t>
            </w:r>
          </w:p>
        </w:tc>
      </w:tr>
      <w:tr w:rsidR="004C30EB" w14:paraId="321F94F9" w14:textId="77777777" w:rsidTr="00BE2326">
        <w:tc>
          <w:tcPr>
            <w:tcW w:w="9016" w:type="dxa"/>
            <w:gridSpan w:val="3"/>
          </w:tcPr>
          <w:p w14:paraId="777DD9F5" w14:textId="77777777" w:rsidR="004C30EB" w:rsidRPr="001C195A" w:rsidRDefault="004C30EB" w:rsidP="00BE2326">
            <w:pPr>
              <w:rPr>
                <w:i/>
              </w:rPr>
            </w:pPr>
            <w:r w:rsidRPr="001C195A">
              <w:rPr>
                <w:i/>
                <w:u w:val="single"/>
              </w:rPr>
              <w:t>Comment</w:t>
            </w:r>
            <w:r>
              <w:rPr>
                <w:i/>
                <w:u w:val="single"/>
              </w:rPr>
              <w:t xml:space="preserve"> on peatlands’values</w:t>
            </w:r>
            <w:r w:rsidRPr="001C195A">
              <w:rPr>
                <w:i/>
              </w:rPr>
              <w:t xml:space="preserve">: </w:t>
            </w:r>
            <w:r>
              <w:rPr>
                <w:i/>
              </w:rPr>
              <w:t xml:space="preserve">carbon store numbers are based on the National Soil Inventory of Scotland (2007-2009) for which a repeat a few years later did not suggests a change in stores (as a result we consider confidence medium);  </w:t>
            </w:r>
            <w:r w:rsidRPr="001C195A">
              <w:rPr>
                <w:i/>
              </w:rPr>
              <w:t>carbon sequestration rates</w:t>
            </w:r>
            <w:r>
              <w:rPr>
                <w:i/>
              </w:rPr>
              <w:t>/net GHG emissions</w:t>
            </w:r>
            <w:r w:rsidRPr="001C195A">
              <w:rPr>
                <w:i/>
              </w:rPr>
              <w:t xml:space="preserve"> come from evidence that informed the GHG inventory.</w:t>
            </w:r>
            <w:r>
              <w:rPr>
                <w:i/>
              </w:rPr>
              <w:t xml:space="preserve"> </w:t>
            </w:r>
            <w:r w:rsidRPr="00BE1E02">
              <w:rPr>
                <w:b/>
                <w:i/>
                <w:iCs/>
              </w:rPr>
              <w:t xml:space="preserve">We consider the confidence level is medium </w:t>
            </w:r>
            <w:r>
              <w:rPr>
                <w:i/>
                <w:iCs/>
              </w:rPr>
              <w:t>due to the inclusion of peatlands in the GHG Inventory. There is however large spatial variability across sites.</w:t>
            </w:r>
          </w:p>
        </w:tc>
      </w:tr>
      <w:tr w:rsidR="004C30EB" w:rsidRPr="00915522" w14:paraId="05D628B3" w14:textId="77777777" w:rsidTr="00BE2326">
        <w:tc>
          <w:tcPr>
            <w:tcW w:w="9016" w:type="dxa"/>
            <w:gridSpan w:val="3"/>
          </w:tcPr>
          <w:p w14:paraId="00A2EFCC" w14:textId="21D6D5C2" w:rsidR="004C30EB" w:rsidRPr="00915522" w:rsidRDefault="004C30EB" w:rsidP="00BE2326">
            <w:pPr>
              <w:jc w:val="center"/>
              <w:rPr>
                <w:b/>
              </w:rPr>
            </w:pPr>
            <w:r w:rsidRPr="00BF1B0E">
              <w:rPr>
                <w:b/>
              </w:rPr>
              <w:t>UPLAND</w:t>
            </w:r>
            <w:r w:rsidRPr="00BF1B0E">
              <w:rPr>
                <w:b/>
              </w:rPr>
              <w:t xml:space="preserve"> </w:t>
            </w:r>
            <w:r w:rsidRPr="00BF1B0E">
              <w:rPr>
                <w:b/>
              </w:rPr>
              <w:t>HE</w:t>
            </w:r>
            <w:r w:rsidRPr="00BF1B0E">
              <w:rPr>
                <w:b/>
              </w:rPr>
              <w:t>A</w:t>
            </w:r>
            <w:r w:rsidRPr="00BF1B0E">
              <w:rPr>
                <w:b/>
              </w:rPr>
              <w:t>TH</w:t>
            </w:r>
          </w:p>
        </w:tc>
      </w:tr>
      <w:tr w:rsidR="004C30EB" w14:paraId="6A8290DC" w14:textId="77777777" w:rsidTr="00BE2326">
        <w:tc>
          <w:tcPr>
            <w:tcW w:w="2263" w:type="dxa"/>
          </w:tcPr>
          <w:p w14:paraId="03E4085D" w14:textId="77777777" w:rsidR="004C30EB" w:rsidRDefault="004C30EB" w:rsidP="00BE2326">
            <w:r w:rsidRPr="00915522">
              <w:t>Wet heath</w:t>
            </w:r>
            <w:r>
              <w:t xml:space="preserve"> (upland)</w:t>
            </w:r>
          </w:p>
        </w:tc>
        <w:tc>
          <w:tcPr>
            <w:tcW w:w="3119" w:type="dxa"/>
          </w:tcPr>
          <w:p w14:paraId="5E2192A3" w14:textId="77777777" w:rsidR="004C30EB" w:rsidRDefault="004C30EB" w:rsidP="00BE2326">
            <w:r>
              <w:t>About 300 tC/ha on average for 1 m soil depth</w:t>
            </w:r>
          </w:p>
          <w:p w14:paraId="49035048" w14:textId="77777777" w:rsidR="004C30EB" w:rsidRDefault="004C30EB" w:rsidP="00BE2326"/>
        </w:tc>
        <w:tc>
          <w:tcPr>
            <w:tcW w:w="3634" w:type="dxa"/>
          </w:tcPr>
          <w:p w14:paraId="1F2BB319" w14:textId="77777777" w:rsidR="004C30EB" w:rsidRDefault="004C30EB" w:rsidP="00BE2326">
            <w:r>
              <w:t>Lack of evidence</w:t>
            </w:r>
          </w:p>
        </w:tc>
      </w:tr>
      <w:tr w:rsidR="004C30EB" w14:paraId="0287B935" w14:textId="77777777" w:rsidTr="00BE2326">
        <w:tc>
          <w:tcPr>
            <w:tcW w:w="2263" w:type="dxa"/>
          </w:tcPr>
          <w:p w14:paraId="2DFC2C67" w14:textId="77777777" w:rsidR="004C30EB" w:rsidRDefault="004C30EB" w:rsidP="00BE2326">
            <w:r w:rsidRPr="00915522">
              <w:t>Dry heath</w:t>
            </w:r>
            <w:r>
              <w:t xml:space="preserve"> (upland)</w:t>
            </w:r>
          </w:p>
        </w:tc>
        <w:tc>
          <w:tcPr>
            <w:tcW w:w="3119" w:type="dxa"/>
          </w:tcPr>
          <w:p w14:paraId="3E403526" w14:textId="77777777" w:rsidR="004C30EB" w:rsidRDefault="004C30EB" w:rsidP="00BE2326">
            <w:r>
              <w:t>About 200 tC/ha on average for 1 m depth</w:t>
            </w:r>
          </w:p>
        </w:tc>
        <w:tc>
          <w:tcPr>
            <w:tcW w:w="3634" w:type="dxa"/>
          </w:tcPr>
          <w:p w14:paraId="4043C274" w14:textId="77777777" w:rsidR="004C30EB" w:rsidRDefault="004C30EB" w:rsidP="00BE2326">
            <w:r>
              <w:t>Lack of evidence</w:t>
            </w:r>
          </w:p>
        </w:tc>
      </w:tr>
      <w:tr w:rsidR="004C30EB" w14:paraId="36D58740" w14:textId="77777777" w:rsidTr="00BE2326">
        <w:tc>
          <w:tcPr>
            <w:tcW w:w="9016" w:type="dxa"/>
            <w:gridSpan w:val="3"/>
          </w:tcPr>
          <w:p w14:paraId="2BD8CA4C" w14:textId="77777777" w:rsidR="004C30EB" w:rsidRDefault="004C30EB" w:rsidP="00BE2326">
            <w:r w:rsidRPr="00F52CDC">
              <w:rPr>
                <w:i/>
                <w:u w:val="single"/>
              </w:rPr>
              <w:t>Comment</w:t>
            </w:r>
            <w:r>
              <w:rPr>
                <w:i/>
                <w:u w:val="single"/>
              </w:rPr>
              <w:t xml:space="preserve"> on upland heaths’ values</w:t>
            </w:r>
            <w:r w:rsidRPr="00F52CDC">
              <w:rPr>
                <w:i/>
                <w:u w:val="single"/>
              </w:rPr>
              <w:t>:</w:t>
            </w:r>
            <w:r>
              <w:t xml:space="preserve"> </w:t>
            </w:r>
            <w:r>
              <w:rPr>
                <w:i/>
              </w:rPr>
              <w:t xml:space="preserve">carbon store numbers are based on the National Soil Inventory of Scotland and </w:t>
            </w:r>
            <w:r w:rsidRPr="00BE1E02">
              <w:rPr>
                <w:b/>
                <w:i/>
              </w:rPr>
              <w:t>we consider the confidence to be low-medium</w:t>
            </w:r>
            <w:r>
              <w:rPr>
                <w:i/>
              </w:rPr>
              <w:t xml:space="preserve"> as there is large heterogeneity in soil type x habitat in the uplands. Evidence on carbon sequestration/GHG emissions is insufficient.</w:t>
            </w:r>
          </w:p>
        </w:tc>
      </w:tr>
      <w:tr w:rsidR="004C30EB" w:rsidRPr="00915522" w14:paraId="30AE82C8" w14:textId="77777777" w:rsidTr="00BE2326">
        <w:tc>
          <w:tcPr>
            <w:tcW w:w="9016" w:type="dxa"/>
            <w:gridSpan w:val="3"/>
          </w:tcPr>
          <w:p w14:paraId="38B2713A" w14:textId="482AF28E" w:rsidR="004C30EB" w:rsidRPr="00915522" w:rsidRDefault="004C30EB" w:rsidP="00BE2326">
            <w:pPr>
              <w:jc w:val="center"/>
              <w:rPr>
                <w:b/>
              </w:rPr>
            </w:pPr>
            <w:r w:rsidRPr="00700B4B">
              <w:rPr>
                <w:b/>
              </w:rPr>
              <w:t>WOODLANDS</w:t>
            </w:r>
          </w:p>
        </w:tc>
      </w:tr>
      <w:tr w:rsidR="004C30EB" w14:paraId="6E2B15B3" w14:textId="77777777" w:rsidTr="00BE2326">
        <w:tc>
          <w:tcPr>
            <w:tcW w:w="2263" w:type="dxa"/>
          </w:tcPr>
          <w:p w14:paraId="31DBFBCA" w14:textId="77777777" w:rsidR="004C30EB" w:rsidRDefault="004C30EB" w:rsidP="00BE2326">
            <w:r w:rsidRPr="00915522">
              <w:t>Broadleaved woodlands</w:t>
            </w:r>
          </w:p>
        </w:tc>
        <w:tc>
          <w:tcPr>
            <w:tcW w:w="3119" w:type="dxa"/>
          </w:tcPr>
          <w:p w14:paraId="5F5732A6" w14:textId="77777777" w:rsidR="004C30EB" w:rsidRDefault="004C30EB" w:rsidP="00BE2326">
            <w:r>
              <w:t>Up to 500 tC/ha for a 100 year woodland (soil + vegetation) on organo-mineral soils</w:t>
            </w:r>
          </w:p>
          <w:p w14:paraId="2F3EE1F9" w14:textId="77777777" w:rsidR="004C30EB" w:rsidRDefault="004C30EB" w:rsidP="00BE2326">
            <w:r>
              <w:t>(soil depth: 1 m)</w:t>
            </w:r>
          </w:p>
          <w:p w14:paraId="1A6FD4DE" w14:textId="77777777" w:rsidR="004C30EB" w:rsidRDefault="004C30EB" w:rsidP="00BE2326">
            <w:r>
              <w:rPr>
                <w:i/>
              </w:rPr>
              <w:t>(</w:t>
            </w:r>
            <w:r w:rsidRPr="00F82C4A">
              <w:rPr>
                <w:i/>
              </w:rPr>
              <w:t>Note:</w:t>
            </w:r>
            <w:r>
              <w:t xml:space="preserve"> </w:t>
            </w:r>
            <w:r>
              <w:rPr>
                <w:i/>
              </w:rPr>
              <w:t xml:space="preserve">scrub in mountain areas may store up to 30 tC/ha </w:t>
            </w:r>
            <w:r w:rsidRPr="00F82C4A">
              <w:rPr>
                <w:i/>
                <w:u w:val="single"/>
              </w:rPr>
              <w:t>in the vegetation</w:t>
            </w:r>
            <w:r>
              <w:rPr>
                <w:i/>
              </w:rPr>
              <w:t xml:space="preserve"> and could likely contribute to carbon sequestration)</w:t>
            </w:r>
          </w:p>
        </w:tc>
        <w:tc>
          <w:tcPr>
            <w:tcW w:w="3634" w:type="dxa"/>
          </w:tcPr>
          <w:p w14:paraId="4F460018" w14:textId="77777777" w:rsidR="004C30EB" w:rsidRDefault="004C30EB" w:rsidP="00BE2326">
            <w:r>
              <w:t>On organo-mineral soils</w:t>
            </w:r>
          </w:p>
          <w:p w14:paraId="4B7E8271" w14:textId="77777777" w:rsidR="004C30EB" w:rsidRPr="004270D5" w:rsidRDefault="004C30EB" w:rsidP="00BE2326">
            <w:pPr>
              <w:rPr>
                <w:u w:val="single"/>
              </w:rPr>
            </w:pPr>
            <w:r w:rsidRPr="004270D5">
              <w:rPr>
                <w:u w:val="single"/>
              </w:rPr>
              <w:t>Natural regeneration</w:t>
            </w:r>
          </w:p>
          <w:p w14:paraId="4F5F0E34" w14:textId="77777777" w:rsidR="004C30EB" w:rsidRDefault="004C30EB" w:rsidP="00BE2326">
            <w:r>
              <w:t>-4 tCO2e/ha/year over 25 years</w:t>
            </w:r>
          </w:p>
          <w:p w14:paraId="0CB0C2FA" w14:textId="77777777" w:rsidR="004C30EB" w:rsidRDefault="004C30EB" w:rsidP="00BE2326">
            <w:r>
              <w:t>-0.4 tCO2e/ha/year over 10 years</w:t>
            </w:r>
          </w:p>
          <w:p w14:paraId="74349B60" w14:textId="77777777" w:rsidR="004C30EB" w:rsidRPr="004270D5" w:rsidRDefault="004C30EB" w:rsidP="00BE2326">
            <w:pPr>
              <w:rPr>
                <w:u w:val="single"/>
              </w:rPr>
            </w:pPr>
            <w:r w:rsidRPr="004270D5">
              <w:rPr>
                <w:u w:val="single"/>
              </w:rPr>
              <w:t>Planting</w:t>
            </w:r>
          </w:p>
          <w:p w14:paraId="2139B8AC" w14:textId="77777777" w:rsidR="004C30EB" w:rsidRDefault="004C30EB" w:rsidP="00BE2326">
            <w:r>
              <w:t>-8 to -4 tCO2e/ha/year over 25 years</w:t>
            </w:r>
          </w:p>
          <w:p w14:paraId="3E6E6FA2" w14:textId="77777777" w:rsidR="004C30EB" w:rsidRDefault="004C30EB" w:rsidP="00BE2326">
            <w:r>
              <w:t>+1 to +10 tCO2e/ha/year over 10 years</w:t>
            </w:r>
          </w:p>
          <w:p w14:paraId="2DBD68D4" w14:textId="77777777" w:rsidR="004C30EB" w:rsidRPr="004270D5" w:rsidRDefault="004C30EB" w:rsidP="00BE2326">
            <w:pPr>
              <w:rPr>
                <w:i/>
              </w:rPr>
            </w:pPr>
            <w:r w:rsidRPr="004270D5">
              <w:rPr>
                <w:i/>
              </w:rPr>
              <w:t>Depending on cultivation technique</w:t>
            </w:r>
          </w:p>
          <w:p w14:paraId="566B51B9" w14:textId="77777777" w:rsidR="004C30EB" w:rsidRDefault="004C30EB" w:rsidP="00BE2326">
            <w:r>
              <w:t>(soil depth: 1 m)</w:t>
            </w:r>
          </w:p>
        </w:tc>
      </w:tr>
      <w:tr w:rsidR="004C30EB" w14:paraId="5711FCC5" w14:textId="77777777" w:rsidTr="00BE2326">
        <w:tc>
          <w:tcPr>
            <w:tcW w:w="9016" w:type="dxa"/>
            <w:gridSpan w:val="3"/>
          </w:tcPr>
          <w:p w14:paraId="0BE3D194" w14:textId="2D46504C" w:rsidR="00700B4B" w:rsidRDefault="004C30EB" w:rsidP="00BE2326">
            <w:pPr>
              <w:rPr>
                <w:i/>
              </w:rPr>
            </w:pPr>
            <w:r>
              <w:rPr>
                <w:i/>
                <w:u w:val="single"/>
              </w:rPr>
              <w:t>Comment on</w:t>
            </w:r>
            <w:r w:rsidRPr="004270D5">
              <w:rPr>
                <w:i/>
                <w:u w:val="single"/>
              </w:rPr>
              <w:t xml:space="preserve"> woodlands</w:t>
            </w:r>
            <w:r>
              <w:rPr>
                <w:i/>
                <w:u w:val="single"/>
              </w:rPr>
              <w:t>’ values</w:t>
            </w:r>
            <w:r w:rsidRPr="004270D5">
              <w:rPr>
                <w:i/>
                <w:u w:val="single"/>
              </w:rPr>
              <w:t>:</w:t>
            </w:r>
            <w:r w:rsidRPr="004270D5">
              <w:rPr>
                <w:i/>
              </w:rPr>
              <w:t xml:space="preserve"> these values are based on the methodology in the Woodland Carbon Code, which is based on the CARBINE model which is used for the UK GHG inventory so the confidence is medium</w:t>
            </w:r>
            <w:r>
              <w:rPr>
                <w:i/>
              </w:rPr>
              <w:t xml:space="preserve"> in theory. These values can </w:t>
            </w:r>
            <w:r w:rsidRPr="004270D5">
              <w:rPr>
                <w:i/>
              </w:rPr>
              <w:t>vary</w:t>
            </w:r>
            <w:r>
              <w:rPr>
                <w:i/>
              </w:rPr>
              <w:t xml:space="preserve"> further</w:t>
            </w:r>
            <w:r w:rsidRPr="004270D5">
              <w:rPr>
                <w:i/>
              </w:rPr>
              <w:t xml:space="preserve"> </w:t>
            </w:r>
            <w:r>
              <w:rPr>
                <w:i/>
              </w:rPr>
              <w:t xml:space="preserve">than is allowed in the model, </w:t>
            </w:r>
            <w:r w:rsidRPr="004270D5">
              <w:rPr>
                <w:i/>
              </w:rPr>
              <w:t xml:space="preserve">depending </w:t>
            </w:r>
            <w:r>
              <w:rPr>
                <w:i/>
              </w:rPr>
              <w:t>on</w:t>
            </w:r>
            <w:r w:rsidRPr="004270D5">
              <w:rPr>
                <w:i/>
              </w:rPr>
              <w:t xml:space="preserve"> how open the woodland canopy is</w:t>
            </w:r>
            <w:r>
              <w:rPr>
                <w:i/>
              </w:rPr>
              <w:t xml:space="preserve"> and the amount of understorey vegetation</w:t>
            </w:r>
            <w:r w:rsidRPr="004270D5">
              <w:rPr>
                <w:i/>
              </w:rPr>
              <w:t>.</w:t>
            </w:r>
            <w:r>
              <w:rPr>
                <w:i/>
              </w:rPr>
              <w:t xml:space="preserve"> This model is not optimal for native woodlands not grown for timber/pulp, hence </w:t>
            </w:r>
            <w:r w:rsidRPr="00BE1E02">
              <w:rPr>
                <w:b/>
                <w:i/>
              </w:rPr>
              <w:t>we consider the confidence to be low-medium</w:t>
            </w:r>
            <w:r>
              <w:rPr>
                <w:i/>
              </w:rPr>
              <w:t>. Confidence in the scrub value is low as there has been limited work.</w:t>
            </w:r>
          </w:p>
          <w:p w14:paraId="05EC58A9" w14:textId="77777777" w:rsidR="00700B4B" w:rsidRPr="004270D5" w:rsidRDefault="00700B4B" w:rsidP="00BE2326">
            <w:pPr>
              <w:rPr>
                <w:i/>
              </w:rPr>
            </w:pPr>
          </w:p>
        </w:tc>
      </w:tr>
      <w:tr w:rsidR="004C30EB" w:rsidRPr="00915522" w14:paraId="6FCDB806" w14:textId="77777777" w:rsidTr="00BE2326">
        <w:tc>
          <w:tcPr>
            <w:tcW w:w="9016" w:type="dxa"/>
            <w:gridSpan w:val="3"/>
          </w:tcPr>
          <w:p w14:paraId="681B064D" w14:textId="36B03A03" w:rsidR="004C30EB" w:rsidRPr="00915522" w:rsidRDefault="00EB2FDC" w:rsidP="00BE2326">
            <w:pPr>
              <w:jc w:val="center"/>
              <w:rPr>
                <w:b/>
              </w:rPr>
            </w:pPr>
            <w:hyperlink w:anchor="Annex2HedgerowsBullets" w:history="1">
              <w:r w:rsidR="004C30EB" w:rsidRPr="00EB2FDC">
                <w:rPr>
                  <w:rStyle w:val="Hyperlink"/>
                  <w:b/>
                </w:rPr>
                <w:t>HEDGERO</w:t>
              </w:r>
              <w:r w:rsidR="004C30EB" w:rsidRPr="00EB2FDC">
                <w:rPr>
                  <w:rStyle w:val="Hyperlink"/>
                  <w:b/>
                </w:rPr>
                <w:t>W</w:t>
              </w:r>
              <w:r w:rsidR="004C30EB" w:rsidRPr="00EB2FDC">
                <w:rPr>
                  <w:rStyle w:val="Hyperlink"/>
                  <w:b/>
                </w:rPr>
                <w:t>S</w:t>
              </w:r>
            </w:hyperlink>
          </w:p>
        </w:tc>
      </w:tr>
      <w:tr w:rsidR="004C30EB" w14:paraId="001E3CAC" w14:textId="77777777" w:rsidTr="00BE2326">
        <w:tc>
          <w:tcPr>
            <w:tcW w:w="2263" w:type="dxa"/>
          </w:tcPr>
          <w:p w14:paraId="4219A847" w14:textId="77777777" w:rsidR="004C30EB" w:rsidRDefault="004C30EB" w:rsidP="00BE2326">
            <w:r w:rsidRPr="00915522">
              <w:t>Hedgerows</w:t>
            </w:r>
          </w:p>
        </w:tc>
        <w:tc>
          <w:tcPr>
            <w:tcW w:w="3119" w:type="dxa"/>
          </w:tcPr>
          <w:p w14:paraId="6D598D6C" w14:textId="77777777" w:rsidR="004C30EB" w:rsidRDefault="004C30EB" w:rsidP="00BE2326">
            <w:r>
              <w:t>140 tC/ha (young hedges before trimming)</w:t>
            </w:r>
          </w:p>
          <w:p w14:paraId="1F935C13" w14:textId="77777777" w:rsidR="004C30EB" w:rsidRDefault="004C30EB" w:rsidP="00BE2326">
            <w:r>
              <w:t>210 tC/ha (~40 years old hedges)</w:t>
            </w:r>
          </w:p>
          <w:p w14:paraId="734017D8" w14:textId="77777777" w:rsidR="004C30EB" w:rsidRDefault="004C30EB" w:rsidP="00BE2326">
            <w:r>
              <w:t>(soil depth: 50 cm)</w:t>
            </w:r>
          </w:p>
          <w:p w14:paraId="7CDFBC97" w14:textId="77777777" w:rsidR="004C30EB" w:rsidRPr="000744A0" w:rsidRDefault="004C30EB" w:rsidP="00BE2326">
            <w:pPr>
              <w:rPr>
                <w:i/>
              </w:rPr>
            </w:pPr>
            <w:r w:rsidRPr="000744A0">
              <w:rPr>
                <w:i/>
              </w:rPr>
              <w:t>(</w:t>
            </w:r>
            <w:r>
              <w:rPr>
                <w:i/>
              </w:rPr>
              <w:t>N</w:t>
            </w:r>
            <w:r w:rsidRPr="000744A0">
              <w:rPr>
                <w:i/>
              </w:rPr>
              <w:t>ote:</w:t>
            </w:r>
            <w:r>
              <w:rPr>
                <w:i/>
              </w:rPr>
              <w:t xml:space="preserve"> </w:t>
            </w:r>
            <w:r w:rsidRPr="000744A0">
              <w:rPr>
                <w:i/>
              </w:rPr>
              <w:t xml:space="preserve">the latter figure could be higher with reduced frequency </w:t>
            </w:r>
            <w:r>
              <w:rPr>
                <w:i/>
              </w:rPr>
              <w:t>in trimming of vegetation, which is typically every year</w:t>
            </w:r>
            <w:r w:rsidRPr="000744A0">
              <w:rPr>
                <w:i/>
              </w:rPr>
              <w:t>)</w:t>
            </w:r>
          </w:p>
        </w:tc>
        <w:tc>
          <w:tcPr>
            <w:tcW w:w="3634" w:type="dxa"/>
          </w:tcPr>
          <w:p w14:paraId="2E52E844" w14:textId="77777777" w:rsidR="004C30EB" w:rsidRPr="00661809" w:rsidRDefault="004C30EB" w:rsidP="00BE2326">
            <w:pPr>
              <w:rPr>
                <w:u w:val="single"/>
              </w:rPr>
            </w:pPr>
            <w:r w:rsidRPr="00661809">
              <w:rPr>
                <w:u w:val="single"/>
              </w:rPr>
              <w:t>In km/year</w:t>
            </w:r>
          </w:p>
          <w:p w14:paraId="3DA53279" w14:textId="77777777" w:rsidR="004C30EB" w:rsidRDefault="004C30EB" w:rsidP="00BE2326">
            <w:r>
              <w:t>-1 tCO2/km/year in hedgerows trimmed every year</w:t>
            </w:r>
          </w:p>
          <w:p w14:paraId="058E2786" w14:textId="77777777" w:rsidR="004C30EB" w:rsidRDefault="004C30EB" w:rsidP="00BE2326">
            <w:r>
              <w:t>-3 tCO2/km/year in young hedgerows before trimming (2-4 years)</w:t>
            </w:r>
          </w:p>
          <w:p w14:paraId="398EF1CF" w14:textId="77777777" w:rsidR="004C30EB" w:rsidRDefault="004C30EB" w:rsidP="00BE2326"/>
          <w:p w14:paraId="3BDF5988" w14:textId="77777777" w:rsidR="004C30EB" w:rsidRPr="00661809" w:rsidRDefault="004C30EB" w:rsidP="00BE2326">
            <w:pPr>
              <w:rPr>
                <w:u w:val="single"/>
              </w:rPr>
            </w:pPr>
            <w:r w:rsidRPr="00661809">
              <w:rPr>
                <w:u w:val="single"/>
              </w:rPr>
              <w:t>In hectare/year</w:t>
            </w:r>
          </w:p>
          <w:p w14:paraId="027A8D41" w14:textId="77777777" w:rsidR="004C30EB" w:rsidRDefault="004C30EB" w:rsidP="00BE2326">
            <w:r>
              <w:t>-8 tCO2/ha/year in hedgerows trimmed every year</w:t>
            </w:r>
          </w:p>
          <w:p w14:paraId="328997BC" w14:textId="77777777" w:rsidR="004C30EB" w:rsidRDefault="004C30EB" w:rsidP="00BE2326">
            <w:r>
              <w:t>-22 tCO2/ha/year in young hedgerows (before trimming)</w:t>
            </w:r>
          </w:p>
          <w:p w14:paraId="638EC5B6" w14:textId="77777777" w:rsidR="004C30EB" w:rsidRDefault="004C30EB" w:rsidP="00BE2326"/>
          <w:p w14:paraId="7743D3B8" w14:textId="77777777" w:rsidR="004C30EB" w:rsidRDefault="004C30EB" w:rsidP="00BE2326">
            <w:r>
              <w:t>(soil depth: 50 cm)</w:t>
            </w:r>
          </w:p>
        </w:tc>
      </w:tr>
      <w:tr w:rsidR="004C30EB" w14:paraId="5D053636" w14:textId="77777777" w:rsidTr="00BE2326">
        <w:tc>
          <w:tcPr>
            <w:tcW w:w="9016" w:type="dxa"/>
            <w:gridSpan w:val="3"/>
          </w:tcPr>
          <w:p w14:paraId="230A4BA8" w14:textId="77777777" w:rsidR="004C30EB" w:rsidRPr="00592EB0" w:rsidRDefault="004C30EB" w:rsidP="00BE2326">
            <w:pPr>
              <w:rPr>
                <w:i/>
              </w:rPr>
            </w:pPr>
            <w:r w:rsidRPr="00592EB0">
              <w:rPr>
                <w:i/>
                <w:u w:val="single"/>
              </w:rPr>
              <w:t>Comment</w:t>
            </w:r>
            <w:r>
              <w:rPr>
                <w:i/>
                <w:u w:val="single"/>
              </w:rPr>
              <w:t xml:space="preserve"> on</w:t>
            </w:r>
            <w:r w:rsidRPr="00592EB0">
              <w:rPr>
                <w:i/>
                <w:u w:val="single"/>
              </w:rPr>
              <w:t xml:space="preserve"> hedgerows</w:t>
            </w:r>
            <w:r>
              <w:rPr>
                <w:i/>
                <w:u w:val="single"/>
              </w:rPr>
              <w:t>’ values</w:t>
            </w:r>
            <w:r w:rsidRPr="00592EB0">
              <w:rPr>
                <w:i/>
              </w:rPr>
              <w:t xml:space="preserve">: there has been </w:t>
            </w:r>
            <w:r>
              <w:rPr>
                <w:i/>
              </w:rPr>
              <w:t>a couple of</w:t>
            </w:r>
            <w:r w:rsidRPr="00592EB0">
              <w:rPr>
                <w:i/>
              </w:rPr>
              <w:t xml:space="preserve"> </w:t>
            </w:r>
            <w:r>
              <w:rPr>
                <w:i/>
              </w:rPr>
              <w:t xml:space="preserve">empirical studies in the UK but more </w:t>
            </w:r>
            <w:r w:rsidRPr="00592EB0">
              <w:rPr>
                <w:i/>
              </w:rPr>
              <w:t xml:space="preserve">studies in </w:t>
            </w:r>
            <w:r>
              <w:rPr>
                <w:i/>
              </w:rPr>
              <w:t>temperate</w:t>
            </w:r>
            <w:r w:rsidRPr="00592EB0">
              <w:rPr>
                <w:i/>
              </w:rPr>
              <w:t xml:space="preserve"> </w:t>
            </w:r>
            <w:r w:rsidRPr="00F812F5">
              <w:rPr>
                <w:i/>
              </w:rPr>
              <w:t>regions. Estimates made on a hectare basis assume a full hectare of hedge and are not based on a set hedgerow density within the landscape –</w:t>
            </w:r>
            <w:r>
              <w:rPr>
                <w:i/>
              </w:rPr>
              <w:t xml:space="preserve"> </w:t>
            </w:r>
            <w:r w:rsidRPr="00F812F5">
              <w:rPr>
                <w:i/>
              </w:rPr>
              <w:t>the actual value in a field will be lower, hence estimates are also provided in km. We decided to use one recent empirical study undertaken in the NW of England as representing conditions closest to Scotland,</w:t>
            </w:r>
            <w:r>
              <w:rPr>
                <w:i/>
              </w:rPr>
              <w:t xml:space="preserve"> and a meta-analysis of hedgerows in temperate climates, as well as a Rapid Evidence Assessment for ClimateXChange. The values in the meta-analysis and Cumbrian study were very similar on carbon sequestration, while the English study showed higher soil carbon stocks. The type of hedgerow management has a strong influence on values, which introduces complexity in terms of understanding the potential sequestration under different design and management intensities. As a result</w:t>
            </w:r>
            <w:r w:rsidRPr="00592EB0">
              <w:rPr>
                <w:i/>
              </w:rPr>
              <w:t xml:space="preserve">, </w:t>
            </w:r>
            <w:r>
              <w:rPr>
                <w:i/>
              </w:rPr>
              <w:t xml:space="preserve">more studies are needed and </w:t>
            </w:r>
            <w:r w:rsidRPr="00BE1E02">
              <w:rPr>
                <w:b/>
                <w:i/>
              </w:rPr>
              <w:t>we consider the confidence in the evidence available to be low</w:t>
            </w:r>
            <w:r>
              <w:rPr>
                <w:b/>
                <w:i/>
              </w:rPr>
              <w:t xml:space="preserve"> </w:t>
            </w:r>
            <w:r w:rsidRPr="00915522">
              <w:rPr>
                <w:i/>
              </w:rPr>
              <w:t>(but growing</w:t>
            </w:r>
            <w:r>
              <w:rPr>
                <w:i/>
              </w:rPr>
              <w:t>)</w:t>
            </w:r>
          </w:p>
        </w:tc>
      </w:tr>
      <w:tr w:rsidR="004C30EB" w:rsidRPr="00915522" w14:paraId="3A9A7FFC" w14:textId="77777777" w:rsidTr="00BE2326">
        <w:tc>
          <w:tcPr>
            <w:tcW w:w="9016" w:type="dxa"/>
            <w:gridSpan w:val="3"/>
          </w:tcPr>
          <w:p w14:paraId="2BFD971A" w14:textId="1BB5824A" w:rsidR="004C30EB" w:rsidRPr="00915522" w:rsidRDefault="004C30EB" w:rsidP="00BE2326">
            <w:pPr>
              <w:jc w:val="center"/>
              <w:rPr>
                <w:b/>
              </w:rPr>
            </w:pPr>
            <w:r w:rsidRPr="00700B4B">
              <w:rPr>
                <w:b/>
              </w:rPr>
              <w:t>AGROFORESTRY</w:t>
            </w:r>
          </w:p>
        </w:tc>
      </w:tr>
      <w:tr w:rsidR="004C30EB" w14:paraId="14C0F32A" w14:textId="77777777" w:rsidTr="00BE2326">
        <w:tc>
          <w:tcPr>
            <w:tcW w:w="2263" w:type="dxa"/>
          </w:tcPr>
          <w:p w14:paraId="542CC195" w14:textId="77777777" w:rsidR="004C30EB" w:rsidRDefault="004C30EB" w:rsidP="00BE2326">
            <w:r>
              <w:t>Orchards</w:t>
            </w:r>
          </w:p>
        </w:tc>
        <w:tc>
          <w:tcPr>
            <w:tcW w:w="3119" w:type="dxa"/>
          </w:tcPr>
          <w:p w14:paraId="540B6591" w14:textId="77777777" w:rsidR="004C30EB" w:rsidRDefault="004C30EB" w:rsidP="00BE2326">
            <w:r>
              <w:t>55-145 tC/ha (soil+vegetation) depending on management intensity</w:t>
            </w:r>
          </w:p>
          <w:p w14:paraId="54444FDB" w14:textId="77777777" w:rsidR="004C30EB" w:rsidRDefault="004C30EB" w:rsidP="00BE2326">
            <w:r>
              <w:t>(soil depth: 30 cm)</w:t>
            </w:r>
          </w:p>
        </w:tc>
        <w:tc>
          <w:tcPr>
            <w:tcW w:w="3634" w:type="dxa"/>
          </w:tcPr>
          <w:p w14:paraId="5BB858C7" w14:textId="77777777" w:rsidR="004C30EB" w:rsidRDefault="004C30EB" w:rsidP="00BE2326">
            <w:r>
              <w:t>-0.5 to -5 tCO2/ha/year (soil+vegetation)</w:t>
            </w:r>
          </w:p>
          <w:p w14:paraId="4A32AA6D" w14:textId="77777777" w:rsidR="004C30EB" w:rsidRDefault="004C30EB" w:rsidP="00BE2326">
            <w:r>
              <w:t>(soil depth: unknown)</w:t>
            </w:r>
          </w:p>
        </w:tc>
      </w:tr>
      <w:tr w:rsidR="004C30EB" w14:paraId="34E2DFBD" w14:textId="77777777" w:rsidTr="00BE2326">
        <w:tc>
          <w:tcPr>
            <w:tcW w:w="2263" w:type="dxa"/>
          </w:tcPr>
          <w:p w14:paraId="493D4462" w14:textId="77777777" w:rsidR="004C30EB" w:rsidRDefault="004C30EB" w:rsidP="00BE2326">
            <w:r>
              <w:t>Silvo-arable alley cropping (agroforestry)</w:t>
            </w:r>
          </w:p>
        </w:tc>
        <w:tc>
          <w:tcPr>
            <w:tcW w:w="3119" w:type="dxa"/>
          </w:tcPr>
          <w:p w14:paraId="4E75514C" w14:textId="77777777" w:rsidR="004C30EB" w:rsidRDefault="004C30EB" w:rsidP="00BE2326">
            <w:r>
              <w:t>240 tC/ha (soil+vegetation) with 56 trees/ha (after 80 years)</w:t>
            </w:r>
          </w:p>
          <w:p w14:paraId="05BCA775" w14:textId="77777777" w:rsidR="004C30EB" w:rsidRDefault="004C30EB" w:rsidP="00BE2326">
            <w:r>
              <w:t>(soil depth: 150 cm)</w:t>
            </w:r>
          </w:p>
        </w:tc>
        <w:tc>
          <w:tcPr>
            <w:tcW w:w="3634" w:type="dxa"/>
          </w:tcPr>
          <w:p w14:paraId="3170D4A0" w14:textId="77777777" w:rsidR="004C30EB" w:rsidRDefault="004C30EB" w:rsidP="00BE2326">
            <w:r>
              <w:t>-3 to -5 tCO2/ha/year (soil+vegetation) for ~60 trees/ha</w:t>
            </w:r>
          </w:p>
          <w:p w14:paraId="5099BC8A" w14:textId="77777777" w:rsidR="004C30EB" w:rsidRDefault="004C30EB" w:rsidP="00BE2326">
            <w:r>
              <w:t>(soil depth: 50 cm)</w:t>
            </w:r>
          </w:p>
        </w:tc>
      </w:tr>
      <w:tr w:rsidR="004C30EB" w14:paraId="14E9BD8A" w14:textId="77777777" w:rsidTr="00BE2326">
        <w:tc>
          <w:tcPr>
            <w:tcW w:w="2263" w:type="dxa"/>
          </w:tcPr>
          <w:p w14:paraId="7EAE14D2" w14:textId="77777777" w:rsidR="004C30EB" w:rsidRDefault="004C30EB" w:rsidP="00BE2326">
            <w:r>
              <w:t>Silvo-pastoral (agroforestry)</w:t>
            </w:r>
          </w:p>
        </w:tc>
        <w:tc>
          <w:tcPr>
            <w:tcW w:w="3119" w:type="dxa"/>
          </w:tcPr>
          <w:p w14:paraId="7761C135" w14:textId="77777777" w:rsidR="004C30EB" w:rsidRDefault="004C30EB" w:rsidP="00BE2326">
            <w:r>
              <w:t>175 tC/ha (soil+vegetation) with 400 trees/ha )after 40 years) – Scottish figure</w:t>
            </w:r>
          </w:p>
          <w:p w14:paraId="7C3E1772" w14:textId="77777777" w:rsidR="004C30EB" w:rsidRDefault="004C30EB" w:rsidP="00BE2326">
            <w:r>
              <w:t>(soil depth: 45 cm)</w:t>
            </w:r>
          </w:p>
        </w:tc>
        <w:tc>
          <w:tcPr>
            <w:tcW w:w="3634" w:type="dxa"/>
          </w:tcPr>
          <w:p w14:paraId="751660BB" w14:textId="77777777" w:rsidR="004C30EB" w:rsidRDefault="004C30EB" w:rsidP="00BE2326">
            <w:r>
              <w:t>-5 tCO2/ha/year (soil+vegetation)(circa 400 trees/ha)</w:t>
            </w:r>
          </w:p>
          <w:p w14:paraId="7689CA8F" w14:textId="77777777" w:rsidR="004C30EB" w:rsidRDefault="004C30EB" w:rsidP="00BE2326">
            <w:r>
              <w:t>(soil depth: 45 cm)</w:t>
            </w:r>
          </w:p>
          <w:p w14:paraId="1F2CCE0E" w14:textId="77777777" w:rsidR="004C30EB" w:rsidRPr="0025442D" w:rsidRDefault="004C30EB" w:rsidP="00BE2326">
            <w:pPr>
              <w:rPr>
                <w:i/>
              </w:rPr>
            </w:pPr>
            <w:r w:rsidRPr="0025442D">
              <w:rPr>
                <w:i/>
              </w:rPr>
              <w:t>Note: tree density is too high for silvo-pastoral systems</w:t>
            </w:r>
            <w:r>
              <w:rPr>
                <w:i/>
              </w:rPr>
              <w:t xml:space="preserve"> so would be less in practice</w:t>
            </w:r>
          </w:p>
        </w:tc>
      </w:tr>
      <w:tr w:rsidR="004C30EB" w14:paraId="54B71FE9" w14:textId="77777777" w:rsidTr="00BE2326">
        <w:tc>
          <w:tcPr>
            <w:tcW w:w="2263" w:type="dxa"/>
          </w:tcPr>
          <w:p w14:paraId="6619116D" w14:textId="77777777" w:rsidR="004C30EB" w:rsidRDefault="004C30EB" w:rsidP="00BE2326">
            <w:r>
              <w:t>Shelterbelts</w:t>
            </w:r>
          </w:p>
        </w:tc>
        <w:tc>
          <w:tcPr>
            <w:tcW w:w="3119" w:type="dxa"/>
          </w:tcPr>
          <w:p w14:paraId="6ABE6893" w14:textId="77777777" w:rsidR="004C30EB" w:rsidRDefault="004C30EB" w:rsidP="00BE2326">
            <w:r>
              <w:t>70 tC/ha (soil+vegetation) (beech)</w:t>
            </w:r>
          </w:p>
          <w:p w14:paraId="25BEB169" w14:textId="77777777" w:rsidR="004C30EB" w:rsidRDefault="004C30EB" w:rsidP="00BE2326">
            <w:r>
              <w:t>(soil depth: 1 m)</w:t>
            </w:r>
          </w:p>
        </w:tc>
        <w:tc>
          <w:tcPr>
            <w:tcW w:w="3634" w:type="dxa"/>
          </w:tcPr>
          <w:p w14:paraId="1FA8D31A" w14:textId="77777777" w:rsidR="004C30EB" w:rsidRDefault="004C30EB" w:rsidP="00BE2326">
            <w:r>
              <w:t>-6 tCO2/ha/year (soil+vegetation)</w:t>
            </w:r>
          </w:p>
          <w:p w14:paraId="2AB74AA3" w14:textId="77777777" w:rsidR="004C30EB" w:rsidRDefault="004C30EB" w:rsidP="00BE2326">
            <w:r>
              <w:t>(soil depth: 1m)</w:t>
            </w:r>
          </w:p>
        </w:tc>
      </w:tr>
      <w:tr w:rsidR="004C30EB" w14:paraId="6CD6A834" w14:textId="77777777" w:rsidTr="00BE2326">
        <w:tc>
          <w:tcPr>
            <w:tcW w:w="9016" w:type="dxa"/>
            <w:gridSpan w:val="3"/>
          </w:tcPr>
          <w:p w14:paraId="10501F8A" w14:textId="77777777" w:rsidR="004C30EB" w:rsidRPr="00BE1E02" w:rsidRDefault="004C30EB" w:rsidP="00BE2326">
            <w:pPr>
              <w:rPr>
                <w:i/>
              </w:rPr>
            </w:pPr>
            <w:r w:rsidRPr="00BE1E02">
              <w:rPr>
                <w:i/>
                <w:u w:val="single"/>
              </w:rPr>
              <w:t>Comment on agroforestry values</w:t>
            </w:r>
            <w:r>
              <w:rPr>
                <w:i/>
              </w:rPr>
              <w:t>:</w:t>
            </w:r>
            <w:r w:rsidRPr="00BE1E02">
              <w:rPr>
                <w:i/>
              </w:rPr>
              <w:t xml:space="preserve"> there are few empirical and modelling studies of agroforestry systems in temperate environments</w:t>
            </w:r>
            <w:r>
              <w:rPr>
                <w:i/>
              </w:rPr>
              <w:t xml:space="preserve"> and even less evidence in Scotland</w:t>
            </w:r>
            <w:r w:rsidRPr="00BE1E02">
              <w:rPr>
                <w:i/>
              </w:rPr>
              <w:t xml:space="preserve">. Besides the limited evidence, there are varied agroforestry systems with very different tree densities, </w:t>
            </w:r>
            <w:r w:rsidRPr="00F812F5">
              <w:rPr>
                <w:i/>
              </w:rPr>
              <w:t xml:space="preserve">resulting in substantially different carbon sequestration rates per hectare. </w:t>
            </w:r>
            <w:r>
              <w:rPr>
                <w:i/>
              </w:rPr>
              <w:t xml:space="preserve">Location (soil, temperature etc) will also affect sequestration. Hence it is difficult to make comparisons between estimates. </w:t>
            </w:r>
            <w:r w:rsidRPr="00F812F5">
              <w:rPr>
                <w:i/>
              </w:rPr>
              <w:t xml:space="preserve">For </w:t>
            </w:r>
            <w:r>
              <w:rPr>
                <w:i/>
              </w:rPr>
              <w:t>shelterbelts</w:t>
            </w:r>
            <w:r w:rsidRPr="00F812F5">
              <w:rPr>
                <w:i/>
              </w:rPr>
              <w:t>, estimates made on a hectare basi</w:t>
            </w:r>
            <w:r>
              <w:rPr>
                <w:i/>
              </w:rPr>
              <w:t xml:space="preserve">s assume a full hectare of </w:t>
            </w:r>
            <w:r w:rsidRPr="00F812F5">
              <w:rPr>
                <w:i/>
              </w:rPr>
              <w:t xml:space="preserve">shelterbelt and are not based on a set </w:t>
            </w:r>
            <w:r>
              <w:rPr>
                <w:i/>
              </w:rPr>
              <w:t>shelterbelt</w:t>
            </w:r>
            <w:r w:rsidRPr="00F812F5">
              <w:rPr>
                <w:i/>
              </w:rPr>
              <w:t xml:space="preserve"> density within </w:t>
            </w:r>
            <w:r w:rsidRPr="00F812F5">
              <w:rPr>
                <w:i/>
              </w:rPr>
              <w:lastRenderedPageBreak/>
              <w:t>the landscape – therefore the actual value in a</w:t>
            </w:r>
            <w:r>
              <w:rPr>
                <w:i/>
              </w:rPr>
              <w:t xml:space="preserve"> 1-ha </w:t>
            </w:r>
            <w:r w:rsidRPr="00F812F5">
              <w:rPr>
                <w:i/>
              </w:rPr>
              <w:t>field will be lower.</w:t>
            </w:r>
            <w:r w:rsidRPr="00BE1E02">
              <w:rPr>
                <w:i/>
              </w:rPr>
              <w:t xml:space="preserve"> T</w:t>
            </w:r>
            <w:r>
              <w:rPr>
                <w:i/>
              </w:rPr>
              <w:t>here is hardly any agroforestry in Scotland</w:t>
            </w:r>
            <w:r w:rsidRPr="00BE1E02">
              <w:rPr>
                <w:i/>
              </w:rPr>
              <w:t xml:space="preserve"> other than ancient wood pa</w:t>
            </w:r>
            <w:r>
              <w:rPr>
                <w:i/>
              </w:rPr>
              <w:t>sture and hedgerows</w:t>
            </w:r>
            <w:r w:rsidRPr="00BE1E02">
              <w:rPr>
                <w:i/>
              </w:rPr>
              <w:t xml:space="preserve"> </w:t>
            </w:r>
            <w:r>
              <w:rPr>
                <w:i/>
              </w:rPr>
              <w:t>(</w:t>
            </w:r>
            <w:r w:rsidRPr="00BE1E02">
              <w:rPr>
                <w:i/>
              </w:rPr>
              <w:t xml:space="preserve">see above). </w:t>
            </w:r>
            <w:r>
              <w:rPr>
                <w:i/>
              </w:rPr>
              <w:t xml:space="preserve">A few farmers have however implemented new agroforestry on their farms. </w:t>
            </w:r>
            <w:r w:rsidRPr="00BE1E02">
              <w:rPr>
                <w:b/>
                <w:i/>
              </w:rPr>
              <w:t>We consider the confidence in the evidence to be low.</w:t>
            </w:r>
          </w:p>
        </w:tc>
      </w:tr>
      <w:tr w:rsidR="004C30EB" w:rsidRPr="00915522" w14:paraId="4B7AD242" w14:textId="77777777" w:rsidTr="00BE2326">
        <w:tc>
          <w:tcPr>
            <w:tcW w:w="9016" w:type="dxa"/>
            <w:gridSpan w:val="3"/>
          </w:tcPr>
          <w:p w14:paraId="01FFC024" w14:textId="3FAD3BC0" w:rsidR="004C30EB" w:rsidRPr="00915522" w:rsidRDefault="004C30EB" w:rsidP="00BE2326">
            <w:pPr>
              <w:jc w:val="center"/>
              <w:rPr>
                <w:b/>
              </w:rPr>
            </w:pPr>
            <w:r w:rsidRPr="00700B4B">
              <w:rPr>
                <w:b/>
              </w:rPr>
              <w:lastRenderedPageBreak/>
              <w:t>SEMI-NATURAL GRASSLANDS</w:t>
            </w:r>
          </w:p>
        </w:tc>
      </w:tr>
      <w:tr w:rsidR="004C30EB" w14:paraId="672A8E23" w14:textId="77777777" w:rsidTr="00BE2326">
        <w:tc>
          <w:tcPr>
            <w:tcW w:w="2263" w:type="dxa"/>
          </w:tcPr>
          <w:p w14:paraId="41E11C20" w14:textId="2293DA19" w:rsidR="004C30EB" w:rsidRPr="00A846E6" w:rsidRDefault="004C30EB" w:rsidP="00BE2326">
            <w:r w:rsidRPr="00A846E6">
              <w:t>Molinia grassland</w:t>
            </w:r>
            <w:r w:rsidRPr="00A846E6">
              <w:rPr>
                <w:rStyle w:val="Hyperlink"/>
                <w:color w:val="auto"/>
                <w:u w:val="none"/>
              </w:rPr>
              <w:t xml:space="preserve"> (upland)</w:t>
            </w:r>
          </w:p>
        </w:tc>
        <w:tc>
          <w:tcPr>
            <w:tcW w:w="3119" w:type="dxa"/>
          </w:tcPr>
          <w:p w14:paraId="7400C28D" w14:textId="77777777" w:rsidR="004C30EB" w:rsidRDefault="004C30EB" w:rsidP="00BE2326">
            <w:r>
              <w:t>About 240 tC/ha on average for 1 m soil depth</w:t>
            </w:r>
          </w:p>
        </w:tc>
        <w:tc>
          <w:tcPr>
            <w:tcW w:w="3634" w:type="dxa"/>
          </w:tcPr>
          <w:p w14:paraId="5C348DA3" w14:textId="77777777" w:rsidR="004C30EB" w:rsidRDefault="004C30EB" w:rsidP="00BE2326">
            <w:r>
              <w:t>Lack of evidence</w:t>
            </w:r>
          </w:p>
        </w:tc>
      </w:tr>
      <w:tr w:rsidR="004C30EB" w14:paraId="2A6AA581" w14:textId="77777777" w:rsidTr="00BE2326">
        <w:tc>
          <w:tcPr>
            <w:tcW w:w="2263" w:type="dxa"/>
          </w:tcPr>
          <w:p w14:paraId="669BD271" w14:textId="56F2BDE5" w:rsidR="004C30EB" w:rsidRDefault="004C30EB" w:rsidP="00BE2326">
            <w:r w:rsidRPr="00A846E6">
              <w:t>Other upland grassland with Molinia</w:t>
            </w:r>
          </w:p>
        </w:tc>
        <w:tc>
          <w:tcPr>
            <w:tcW w:w="3119" w:type="dxa"/>
          </w:tcPr>
          <w:p w14:paraId="02E53151" w14:textId="77777777" w:rsidR="004C30EB" w:rsidRDefault="004C30EB" w:rsidP="00BE2326">
            <w:r>
              <w:t>About 340 tC/ha on average for 1 m soil depth</w:t>
            </w:r>
          </w:p>
        </w:tc>
        <w:tc>
          <w:tcPr>
            <w:tcW w:w="3634" w:type="dxa"/>
          </w:tcPr>
          <w:p w14:paraId="2DA191FF" w14:textId="77777777" w:rsidR="004C30EB" w:rsidRDefault="004C30EB" w:rsidP="00BE2326">
            <w:r>
              <w:t>Lack of evidence</w:t>
            </w:r>
          </w:p>
        </w:tc>
      </w:tr>
      <w:tr w:rsidR="004C30EB" w14:paraId="5CFA7EF2" w14:textId="77777777" w:rsidTr="00BE2326">
        <w:tc>
          <w:tcPr>
            <w:tcW w:w="9016" w:type="dxa"/>
            <w:gridSpan w:val="3"/>
          </w:tcPr>
          <w:p w14:paraId="585C0361" w14:textId="77777777" w:rsidR="004C30EB" w:rsidRDefault="004C30EB" w:rsidP="00BE2326">
            <w:r w:rsidRPr="00F52CDC">
              <w:rPr>
                <w:i/>
                <w:u w:val="single"/>
              </w:rPr>
              <w:t>Comment</w:t>
            </w:r>
            <w:r>
              <w:rPr>
                <w:i/>
                <w:u w:val="single"/>
              </w:rPr>
              <w:t xml:space="preserve"> </w:t>
            </w:r>
            <w:r w:rsidRPr="00F52CDC">
              <w:rPr>
                <w:i/>
                <w:u w:val="single"/>
              </w:rPr>
              <w:t xml:space="preserve">upland </w:t>
            </w:r>
            <w:r>
              <w:rPr>
                <w:i/>
                <w:u w:val="single"/>
              </w:rPr>
              <w:t xml:space="preserve">acid </w:t>
            </w:r>
            <w:r w:rsidRPr="00F52CDC">
              <w:rPr>
                <w:i/>
                <w:u w:val="single"/>
              </w:rPr>
              <w:t>grassland</w:t>
            </w:r>
            <w:r>
              <w:rPr>
                <w:i/>
                <w:u w:val="single"/>
              </w:rPr>
              <w:t>s’ values</w:t>
            </w:r>
            <w:r w:rsidRPr="00F52CDC">
              <w:rPr>
                <w:i/>
                <w:u w:val="single"/>
              </w:rPr>
              <w:t>:</w:t>
            </w:r>
            <w:r>
              <w:t xml:space="preserve"> </w:t>
            </w:r>
            <w:r>
              <w:rPr>
                <w:i/>
              </w:rPr>
              <w:t xml:space="preserve">carbon store numbers are based on the National Soil Inventory of Scotland. </w:t>
            </w:r>
            <w:r w:rsidRPr="00226750">
              <w:rPr>
                <w:b/>
                <w:i/>
              </w:rPr>
              <w:t>We consider the confidence in the evidence on carbon stores to be low-medium</w:t>
            </w:r>
            <w:r>
              <w:rPr>
                <w:i/>
              </w:rPr>
              <w:t xml:space="preserve"> as there is large heterogeneity in soil type x habitat in the uplands. </w:t>
            </w:r>
            <w:r w:rsidRPr="00226750">
              <w:rPr>
                <w:b/>
                <w:i/>
              </w:rPr>
              <w:t>Evidence on carbon sequestration/GHG emissions is insufficient.</w:t>
            </w:r>
          </w:p>
        </w:tc>
      </w:tr>
      <w:tr w:rsidR="004C30EB" w14:paraId="2B46B403" w14:textId="77777777" w:rsidTr="00BE2326">
        <w:tc>
          <w:tcPr>
            <w:tcW w:w="2263" w:type="dxa"/>
          </w:tcPr>
          <w:p w14:paraId="10E4FA89" w14:textId="785BCC74" w:rsidR="004C30EB" w:rsidRDefault="004C30EB" w:rsidP="00BE2326">
            <w:r w:rsidRPr="00A846E6">
              <w:t>Neutral grassland</w:t>
            </w:r>
          </w:p>
        </w:tc>
        <w:tc>
          <w:tcPr>
            <w:tcW w:w="3119" w:type="dxa"/>
          </w:tcPr>
          <w:p w14:paraId="3B6C0D78" w14:textId="77777777" w:rsidR="004C30EB" w:rsidRDefault="004C30EB" w:rsidP="00BE2326">
            <w:r>
              <w:t>73.9 tC/ha for 15 cm soil depth</w:t>
            </w:r>
          </w:p>
        </w:tc>
        <w:tc>
          <w:tcPr>
            <w:tcW w:w="3634" w:type="dxa"/>
          </w:tcPr>
          <w:p w14:paraId="3B4D9B2C" w14:textId="77777777" w:rsidR="004C30EB" w:rsidRDefault="004C30EB" w:rsidP="00BE2326">
            <w:r>
              <w:t>Lack of evidence</w:t>
            </w:r>
          </w:p>
        </w:tc>
      </w:tr>
      <w:tr w:rsidR="004C30EB" w14:paraId="4B1CC3DC" w14:textId="77777777" w:rsidTr="00BE2326">
        <w:tc>
          <w:tcPr>
            <w:tcW w:w="2263" w:type="dxa"/>
          </w:tcPr>
          <w:p w14:paraId="5274A670" w14:textId="729539BF" w:rsidR="004C30EB" w:rsidRPr="00A846E6" w:rsidRDefault="004C30EB" w:rsidP="00BE2326">
            <w:r w:rsidRPr="00A846E6">
              <w:t>Calcareous</w:t>
            </w:r>
            <w:r w:rsidRPr="00A846E6">
              <w:rPr>
                <w:rStyle w:val="Hyperlink"/>
                <w:color w:val="auto"/>
                <w:u w:val="none"/>
              </w:rPr>
              <w:t xml:space="preserve"> grassland</w:t>
            </w:r>
          </w:p>
        </w:tc>
        <w:tc>
          <w:tcPr>
            <w:tcW w:w="3119" w:type="dxa"/>
          </w:tcPr>
          <w:p w14:paraId="6021FE3D" w14:textId="77777777" w:rsidR="004C30EB" w:rsidRDefault="004C30EB" w:rsidP="00BE2326">
            <w:r>
              <w:t>Lack of evidence</w:t>
            </w:r>
          </w:p>
        </w:tc>
        <w:tc>
          <w:tcPr>
            <w:tcW w:w="3634" w:type="dxa"/>
          </w:tcPr>
          <w:p w14:paraId="1323450D" w14:textId="77777777" w:rsidR="004C30EB" w:rsidRDefault="004C30EB" w:rsidP="00BE2326">
            <w:r>
              <w:t>Lack of evidence</w:t>
            </w:r>
          </w:p>
        </w:tc>
      </w:tr>
      <w:tr w:rsidR="004C30EB" w14:paraId="7D29F26F" w14:textId="77777777" w:rsidTr="00BE2326">
        <w:tc>
          <w:tcPr>
            <w:tcW w:w="9016" w:type="dxa"/>
            <w:gridSpan w:val="3"/>
          </w:tcPr>
          <w:p w14:paraId="2992BB58" w14:textId="77777777" w:rsidR="004C30EB" w:rsidRPr="009D358C" w:rsidRDefault="004C30EB" w:rsidP="00BE2326">
            <w:pPr>
              <w:rPr>
                <w:i/>
              </w:rPr>
            </w:pPr>
            <w:r w:rsidRPr="009D358C">
              <w:rPr>
                <w:i/>
                <w:u w:val="single"/>
              </w:rPr>
              <w:t>Comment on neutral and calcareous grasslands ‘values</w:t>
            </w:r>
            <w:r w:rsidRPr="009D358C">
              <w:rPr>
                <w:i/>
              </w:rPr>
              <w:t xml:space="preserve">: carbon stock for neutral grassland is based on the Countryside Survey </w:t>
            </w:r>
            <w:r>
              <w:rPr>
                <w:i/>
              </w:rPr>
              <w:t xml:space="preserve">2007, </w:t>
            </w:r>
            <w:r w:rsidRPr="009D358C">
              <w:rPr>
                <w:i/>
              </w:rPr>
              <w:t xml:space="preserve">and based on previous surveys, carbon stocks do not seem to change much, so the confidence is medium. </w:t>
            </w:r>
            <w:r>
              <w:rPr>
                <w:i/>
              </w:rPr>
              <w:t xml:space="preserve">Note the value is for soil at 15 cm depth, unlike acid grassland values above which are for 1 m depth. </w:t>
            </w:r>
            <w:r w:rsidRPr="009D358C">
              <w:rPr>
                <w:i/>
              </w:rPr>
              <w:t xml:space="preserve">Not enough sampling of calcareous grassland for measuring carbon storage has been undertaken. Grasslands are an agricultural land use and </w:t>
            </w:r>
            <w:r w:rsidRPr="00F812F5">
              <w:rPr>
                <w:b/>
                <w:i/>
              </w:rPr>
              <w:t>the impact of various types of management on carbon in semi-natural grasslands is poorly understood.</w:t>
            </w:r>
            <w:r>
              <w:rPr>
                <w:i/>
              </w:rPr>
              <w:t xml:space="preserve"> </w:t>
            </w:r>
          </w:p>
        </w:tc>
      </w:tr>
      <w:tr w:rsidR="004C30EB" w:rsidRPr="00915522" w14:paraId="288991C6" w14:textId="77777777" w:rsidTr="00BE2326">
        <w:tc>
          <w:tcPr>
            <w:tcW w:w="9016" w:type="dxa"/>
            <w:gridSpan w:val="3"/>
          </w:tcPr>
          <w:p w14:paraId="4D4699DD" w14:textId="116591E6" w:rsidR="004C30EB" w:rsidRPr="00915522" w:rsidRDefault="004C30EB" w:rsidP="00BE2326">
            <w:pPr>
              <w:jc w:val="center"/>
              <w:rPr>
                <w:b/>
              </w:rPr>
            </w:pPr>
            <w:r w:rsidRPr="00700B4B">
              <w:rPr>
                <w:b/>
              </w:rPr>
              <w:t>FRESHWATER</w:t>
            </w:r>
            <w:r>
              <w:rPr>
                <w:b/>
              </w:rPr>
              <w:t xml:space="preserve"> </w:t>
            </w:r>
          </w:p>
        </w:tc>
      </w:tr>
      <w:tr w:rsidR="004C30EB" w14:paraId="5F5C8EB3" w14:textId="77777777" w:rsidTr="00BE2326">
        <w:tc>
          <w:tcPr>
            <w:tcW w:w="2263" w:type="dxa"/>
          </w:tcPr>
          <w:p w14:paraId="40AA0E47" w14:textId="77777777" w:rsidR="004C30EB" w:rsidRDefault="004C30EB" w:rsidP="00BE2326">
            <w:r>
              <w:t>Rivers</w:t>
            </w:r>
          </w:p>
        </w:tc>
        <w:tc>
          <w:tcPr>
            <w:tcW w:w="3119" w:type="dxa"/>
          </w:tcPr>
          <w:p w14:paraId="56F2A038" w14:textId="77777777" w:rsidR="004C30EB" w:rsidRDefault="004C30EB" w:rsidP="00BE2326">
            <w:pPr>
              <w:jc w:val="center"/>
            </w:pPr>
            <w:r>
              <w:t>-</w:t>
            </w:r>
          </w:p>
        </w:tc>
        <w:tc>
          <w:tcPr>
            <w:tcW w:w="3634" w:type="dxa"/>
          </w:tcPr>
          <w:p w14:paraId="34F969CC" w14:textId="77777777" w:rsidR="004C30EB" w:rsidRDefault="004C30EB" w:rsidP="00BE2326">
            <w:pPr>
              <w:jc w:val="center"/>
            </w:pPr>
            <w:r>
              <w:t>-</w:t>
            </w:r>
          </w:p>
        </w:tc>
      </w:tr>
      <w:tr w:rsidR="004C30EB" w14:paraId="52420CE2" w14:textId="77777777" w:rsidTr="00BE2326">
        <w:tc>
          <w:tcPr>
            <w:tcW w:w="2263" w:type="dxa"/>
          </w:tcPr>
          <w:p w14:paraId="7CDB4FD3" w14:textId="77777777" w:rsidR="004C30EB" w:rsidRDefault="004C30EB" w:rsidP="00BE2326">
            <w:r>
              <w:t>Streams draining peatlands</w:t>
            </w:r>
          </w:p>
        </w:tc>
        <w:tc>
          <w:tcPr>
            <w:tcW w:w="3119" w:type="dxa"/>
          </w:tcPr>
          <w:p w14:paraId="049259F3" w14:textId="77777777" w:rsidR="004C30EB" w:rsidRDefault="004C30EB" w:rsidP="00BE2326">
            <w:pPr>
              <w:jc w:val="center"/>
            </w:pPr>
            <w:r>
              <w:t>-</w:t>
            </w:r>
          </w:p>
        </w:tc>
        <w:tc>
          <w:tcPr>
            <w:tcW w:w="3634" w:type="dxa"/>
          </w:tcPr>
          <w:p w14:paraId="7D918256" w14:textId="77777777" w:rsidR="004C30EB" w:rsidRDefault="004C30EB" w:rsidP="00BE2326">
            <w:pPr>
              <w:jc w:val="center"/>
            </w:pPr>
            <w:r>
              <w:t>-</w:t>
            </w:r>
          </w:p>
        </w:tc>
      </w:tr>
      <w:tr w:rsidR="004C30EB" w14:paraId="4725EAA0" w14:textId="77777777" w:rsidTr="00BE2326">
        <w:tc>
          <w:tcPr>
            <w:tcW w:w="2263" w:type="dxa"/>
          </w:tcPr>
          <w:p w14:paraId="4AF52CD1" w14:textId="77777777" w:rsidR="004C30EB" w:rsidRDefault="004C30EB" w:rsidP="00BE2326">
            <w:r>
              <w:t>Peatland pools</w:t>
            </w:r>
          </w:p>
        </w:tc>
        <w:tc>
          <w:tcPr>
            <w:tcW w:w="3119" w:type="dxa"/>
          </w:tcPr>
          <w:p w14:paraId="3AC52B49" w14:textId="77777777" w:rsidR="004C30EB" w:rsidRDefault="004C30EB" w:rsidP="00BE2326">
            <w:pPr>
              <w:jc w:val="center"/>
            </w:pPr>
            <w:r>
              <w:t>-</w:t>
            </w:r>
          </w:p>
        </w:tc>
        <w:tc>
          <w:tcPr>
            <w:tcW w:w="3634" w:type="dxa"/>
          </w:tcPr>
          <w:p w14:paraId="391A75CC" w14:textId="77777777" w:rsidR="004C30EB" w:rsidRDefault="004C30EB" w:rsidP="00BE2326">
            <w:pPr>
              <w:jc w:val="center"/>
            </w:pPr>
            <w:r>
              <w:t>-</w:t>
            </w:r>
          </w:p>
        </w:tc>
      </w:tr>
      <w:tr w:rsidR="004C30EB" w14:paraId="0B0671A6" w14:textId="77777777" w:rsidTr="00BE2326">
        <w:tc>
          <w:tcPr>
            <w:tcW w:w="2263" w:type="dxa"/>
          </w:tcPr>
          <w:p w14:paraId="14A6DBF6" w14:textId="77777777" w:rsidR="004C30EB" w:rsidRDefault="004C30EB" w:rsidP="00BE2326">
            <w:r>
              <w:t>Freshwater lochs</w:t>
            </w:r>
          </w:p>
        </w:tc>
        <w:tc>
          <w:tcPr>
            <w:tcW w:w="3119" w:type="dxa"/>
          </w:tcPr>
          <w:p w14:paraId="60512C0E" w14:textId="77777777" w:rsidR="004C30EB" w:rsidRDefault="004C30EB" w:rsidP="00BE2326">
            <w:pPr>
              <w:jc w:val="center"/>
            </w:pPr>
            <w:r>
              <w:t>-</w:t>
            </w:r>
          </w:p>
        </w:tc>
        <w:tc>
          <w:tcPr>
            <w:tcW w:w="3634" w:type="dxa"/>
          </w:tcPr>
          <w:p w14:paraId="2513FE10" w14:textId="77777777" w:rsidR="004C30EB" w:rsidRPr="00A63426" w:rsidRDefault="004C30EB" w:rsidP="00BE2326">
            <w:pPr>
              <w:jc w:val="center"/>
            </w:pPr>
            <w:r>
              <w:t>-</w:t>
            </w:r>
          </w:p>
        </w:tc>
      </w:tr>
      <w:tr w:rsidR="004C30EB" w14:paraId="070CFD85" w14:textId="77777777" w:rsidTr="00BE2326">
        <w:tc>
          <w:tcPr>
            <w:tcW w:w="2263" w:type="dxa"/>
          </w:tcPr>
          <w:p w14:paraId="1142ABDF" w14:textId="77777777" w:rsidR="004C30EB" w:rsidRDefault="004C30EB" w:rsidP="00BE2326">
            <w:r>
              <w:t>Floodplains</w:t>
            </w:r>
          </w:p>
        </w:tc>
        <w:tc>
          <w:tcPr>
            <w:tcW w:w="3119" w:type="dxa"/>
          </w:tcPr>
          <w:p w14:paraId="45C85730" w14:textId="77777777" w:rsidR="004C30EB" w:rsidRDefault="004C30EB" w:rsidP="00BE2326">
            <w:pPr>
              <w:jc w:val="center"/>
            </w:pPr>
            <w:r>
              <w:t>320 in upland floodplains on average</w:t>
            </w:r>
          </w:p>
        </w:tc>
        <w:tc>
          <w:tcPr>
            <w:tcW w:w="3634" w:type="dxa"/>
          </w:tcPr>
          <w:p w14:paraId="31C5A9B9" w14:textId="77777777" w:rsidR="004C30EB" w:rsidRDefault="004C30EB" w:rsidP="00BE2326">
            <w:pPr>
              <w:jc w:val="center"/>
            </w:pPr>
            <w:r>
              <w:t>-</w:t>
            </w:r>
          </w:p>
        </w:tc>
      </w:tr>
      <w:tr w:rsidR="004C30EB" w14:paraId="312C5C51" w14:textId="77777777" w:rsidTr="00BE2326">
        <w:tc>
          <w:tcPr>
            <w:tcW w:w="9016" w:type="dxa"/>
            <w:gridSpan w:val="3"/>
          </w:tcPr>
          <w:p w14:paraId="18668C98" w14:textId="77777777" w:rsidR="004C30EB" w:rsidRPr="00472CD8" w:rsidRDefault="004C30EB" w:rsidP="00BE2326">
            <w:pPr>
              <w:rPr>
                <w:i/>
              </w:rPr>
            </w:pPr>
            <w:r w:rsidRPr="00472CD8">
              <w:rPr>
                <w:i/>
                <w:u w:val="single"/>
              </w:rPr>
              <w:t>Comment on freshwater’ values</w:t>
            </w:r>
            <w:r w:rsidRPr="00472CD8">
              <w:rPr>
                <w:i/>
              </w:rPr>
              <w:t xml:space="preserve">: freshwater play an important role in the carbon cycle by emitting methane, carbon dioxide, storing carbon and transporting carbon. However the evidence is rather patchy and due to the complexity of the processes, </w:t>
            </w:r>
            <w:r>
              <w:rPr>
                <w:i/>
              </w:rPr>
              <w:t xml:space="preserve">variability, </w:t>
            </w:r>
            <w:r w:rsidRPr="00472CD8">
              <w:rPr>
                <w:i/>
              </w:rPr>
              <w:t xml:space="preserve">it is difficult to provide conclusive estimates with some exceptions. </w:t>
            </w:r>
            <w:r w:rsidRPr="00472CD8">
              <w:rPr>
                <w:b/>
                <w:i/>
              </w:rPr>
              <w:t>We consider the confidence in the evidence to be low.</w:t>
            </w:r>
          </w:p>
        </w:tc>
      </w:tr>
      <w:tr w:rsidR="004C30EB" w:rsidRPr="00915522" w14:paraId="25150E6F" w14:textId="77777777" w:rsidTr="00BE2326">
        <w:tc>
          <w:tcPr>
            <w:tcW w:w="9016" w:type="dxa"/>
            <w:gridSpan w:val="3"/>
          </w:tcPr>
          <w:p w14:paraId="0DDE52A4" w14:textId="03C87318" w:rsidR="004C30EB" w:rsidRPr="00915522" w:rsidRDefault="004C30EB" w:rsidP="00BE2326">
            <w:pPr>
              <w:jc w:val="center"/>
              <w:rPr>
                <w:b/>
              </w:rPr>
            </w:pPr>
            <w:r w:rsidRPr="00700B4B">
              <w:rPr>
                <w:b/>
              </w:rPr>
              <w:t>COASTAL AND MARINE</w:t>
            </w:r>
            <w:r>
              <w:rPr>
                <w:b/>
              </w:rPr>
              <w:t xml:space="preserve"> [ and see </w:t>
            </w:r>
            <w:r w:rsidRPr="00700B4B">
              <w:rPr>
                <w:b/>
              </w:rPr>
              <w:t>detailed tables</w:t>
            </w:r>
            <w:r>
              <w:rPr>
                <w:b/>
              </w:rPr>
              <w:t xml:space="preserve"> for estimates]</w:t>
            </w:r>
          </w:p>
        </w:tc>
      </w:tr>
      <w:tr w:rsidR="004C30EB" w:rsidRPr="00915522" w14:paraId="5879BAAC" w14:textId="77777777" w:rsidTr="00BE2326">
        <w:tc>
          <w:tcPr>
            <w:tcW w:w="2263" w:type="dxa"/>
          </w:tcPr>
          <w:p w14:paraId="33D77C49" w14:textId="77777777" w:rsidR="004C30EB" w:rsidRPr="0063733B" w:rsidRDefault="004C30EB" w:rsidP="00BE2326">
            <w:pPr>
              <w:jc w:val="center"/>
              <w:rPr>
                <w:b/>
                <w:bCs/>
              </w:rPr>
            </w:pPr>
            <w:r w:rsidRPr="0063733B">
              <w:rPr>
                <w:b/>
                <w:bCs/>
              </w:rPr>
              <w:t>Habitat</w:t>
            </w:r>
          </w:p>
        </w:tc>
        <w:tc>
          <w:tcPr>
            <w:tcW w:w="3119" w:type="dxa"/>
          </w:tcPr>
          <w:p w14:paraId="6CC7CCB1" w14:textId="77777777" w:rsidR="004C30EB" w:rsidRDefault="004C30EB" w:rsidP="00BE2326">
            <w:pPr>
              <w:jc w:val="center"/>
              <w:rPr>
                <w:b/>
              </w:rPr>
            </w:pPr>
            <w:r w:rsidRPr="00EB3D31">
              <w:rPr>
                <w:b/>
              </w:rPr>
              <w:t>Carbon store</w:t>
            </w:r>
            <w:r>
              <w:rPr>
                <w:b/>
              </w:rPr>
              <w:t xml:space="preserve"> </w:t>
            </w:r>
          </w:p>
          <w:p w14:paraId="480489C7" w14:textId="77777777" w:rsidR="004C30EB" w:rsidRDefault="004C30EB" w:rsidP="00BE2326">
            <w:pPr>
              <w:jc w:val="center"/>
            </w:pPr>
            <w:r>
              <w:rPr>
                <w:b/>
              </w:rPr>
              <w:t>(tonnes C/ha)</w:t>
            </w:r>
          </w:p>
        </w:tc>
        <w:tc>
          <w:tcPr>
            <w:tcW w:w="3634" w:type="dxa"/>
          </w:tcPr>
          <w:p w14:paraId="71266B49" w14:textId="77777777" w:rsidR="004C30EB" w:rsidRDefault="004C30EB" w:rsidP="00BE2326">
            <w:pPr>
              <w:jc w:val="center"/>
              <w:rPr>
                <w:b/>
              </w:rPr>
            </w:pPr>
            <w:r w:rsidRPr="00EB3D31">
              <w:rPr>
                <w:b/>
              </w:rPr>
              <w:t>Carbon sequestration</w:t>
            </w:r>
            <w:r>
              <w:rPr>
                <w:b/>
              </w:rPr>
              <w:t xml:space="preserve"> rate </w:t>
            </w:r>
          </w:p>
          <w:p w14:paraId="69EEC11C" w14:textId="77777777" w:rsidR="004C30EB" w:rsidRDefault="004C30EB" w:rsidP="00BE2326">
            <w:pPr>
              <w:jc w:val="center"/>
              <w:rPr>
                <w:b/>
              </w:rPr>
            </w:pPr>
            <w:r>
              <w:rPr>
                <w:b/>
              </w:rPr>
              <w:t>(-) sequestration) / (+) emissions</w:t>
            </w:r>
          </w:p>
          <w:p w14:paraId="0773371A" w14:textId="77777777" w:rsidR="004C30EB" w:rsidRDefault="004C30EB" w:rsidP="00BE2326">
            <w:pPr>
              <w:jc w:val="center"/>
              <w:rPr>
                <w:rFonts w:asciiTheme="minorHAnsi" w:hAnsiTheme="minorHAnsi" w:cstheme="minorHAnsi"/>
                <w:color w:val="000000"/>
              </w:rPr>
            </w:pPr>
            <w:r>
              <w:rPr>
                <w:rFonts w:asciiTheme="minorHAnsi" w:hAnsiTheme="minorHAnsi" w:cstheme="minorHAnsi"/>
                <w:color w:val="000000"/>
              </w:rPr>
              <w:t>Tonnes CO2/ha/yea</w:t>
            </w:r>
            <w:r w:rsidRPr="00DB0EF8">
              <w:rPr>
                <w:rFonts w:asciiTheme="minorHAnsi" w:hAnsiTheme="minorHAnsi" w:cstheme="minorHAnsi"/>
                <w:color w:val="000000"/>
              </w:rPr>
              <w:t>r</w:t>
            </w:r>
          </w:p>
          <w:p w14:paraId="6A159172" w14:textId="77777777" w:rsidR="004C30EB" w:rsidRPr="00C84F89" w:rsidRDefault="004C30EB" w:rsidP="00BE2326">
            <w:pPr>
              <w:jc w:val="center"/>
              <w:rPr>
                <w:rFonts w:asciiTheme="minorHAnsi" w:hAnsiTheme="minorHAnsi" w:cstheme="minorHAnsi"/>
                <w:color w:val="000000"/>
              </w:rPr>
            </w:pPr>
            <w:r>
              <w:rPr>
                <w:rFonts w:asciiTheme="minorHAnsi" w:hAnsiTheme="minorHAnsi" w:cstheme="minorHAnsi"/>
                <w:color w:val="000000"/>
              </w:rPr>
              <w:t>(</w:t>
            </w:r>
            <w:r w:rsidRPr="002301D9">
              <w:rPr>
                <w:rFonts w:asciiTheme="minorHAnsi" w:hAnsiTheme="minorHAnsi" w:cstheme="minorHAnsi"/>
                <w:color w:val="000000"/>
              </w:rPr>
              <w:t>g C m</w:t>
            </w:r>
            <w:r w:rsidRPr="008C3701">
              <w:rPr>
                <w:rFonts w:asciiTheme="minorHAnsi" w:hAnsiTheme="minorHAnsi" w:cstheme="minorHAnsi"/>
                <w:color w:val="000000"/>
                <w:vertAlign w:val="superscript"/>
              </w:rPr>
              <w:t>-2</w:t>
            </w:r>
            <w:r w:rsidRPr="002301D9">
              <w:rPr>
                <w:rFonts w:asciiTheme="minorHAnsi" w:hAnsiTheme="minorHAnsi" w:cstheme="minorHAnsi"/>
                <w:color w:val="000000"/>
              </w:rPr>
              <w:t xml:space="preserve"> yr</w:t>
            </w:r>
            <w:r w:rsidRPr="008C3701">
              <w:rPr>
                <w:rFonts w:asciiTheme="minorHAnsi" w:hAnsiTheme="minorHAnsi" w:cstheme="minorHAnsi"/>
                <w:color w:val="000000"/>
                <w:vertAlign w:val="superscript"/>
              </w:rPr>
              <w:t>-1</w:t>
            </w:r>
            <w:r>
              <w:rPr>
                <w:rFonts w:asciiTheme="minorHAnsi" w:hAnsiTheme="minorHAnsi" w:cstheme="minorHAnsi"/>
                <w:color w:val="000000"/>
              </w:rPr>
              <w:t>)</w:t>
            </w:r>
          </w:p>
        </w:tc>
      </w:tr>
      <w:tr w:rsidR="004C30EB" w14:paraId="7EDD3CFD" w14:textId="77777777" w:rsidTr="00BE2326">
        <w:tc>
          <w:tcPr>
            <w:tcW w:w="2263" w:type="dxa"/>
          </w:tcPr>
          <w:p w14:paraId="50FB46C7" w14:textId="77777777" w:rsidR="004C30EB" w:rsidRDefault="004C30EB" w:rsidP="00BE2326">
            <w:r>
              <w:t>Saltmarsh</w:t>
            </w:r>
          </w:p>
        </w:tc>
        <w:tc>
          <w:tcPr>
            <w:tcW w:w="3119" w:type="dxa"/>
          </w:tcPr>
          <w:p w14:paraId="52D72884" w14:textId="77777777" w:rsidR="004C30EB" w:rsidRDefault="004C30EB" w:rsidP="00BE2326">
            <w:r w:rsidRPr="00CB6146">
              <w:t>63.1 (± 15.6)</w:t>
            </w:r>
            <w:r>
              <w:t xml:space="preserve"> </w:t>
            </w:r>
          </w:p>
          <w:p w14:paraId="233A4332" w14:textId="77777777" w:rsidR="004C30EB" w:rsidRDefault="004C30EB" w:rsidP="00BE2326"/>
          <w:p w14:paraId="0D309694" w14:textId="77777777" w:rsidR="004C30EB" w:rsidRDefault="004C30EB" w:rsidP="00BE2326">
            <w:r>
              <w:t>(average for top 0.1 m of Scottish saltmarsh soils; OC density increased with depth due to soil compaction)</w:t>
            </w:r>
          </w:p>
        </w:tc>
        <w:tc>
          <w:tcPr>
            <w:tcW w:w="3634" w:type="dxa"/>
          </w:tcPr>
          <w:p w14:paraId="1C0D7533" w14:textId="77777777" w:rsidR="004C30EB" w:rsidRDefault="004C30EB" w:rsidP="00BE2326">
            <w:pPr>
              <w:rPr>
                <w:rFonts w:asciiTheme="minorHAnsi" w:hAnsiTheme="minorHAnsi" w:cstheme="minorHAnsi"/>
                <w:color w:val="000000"/>
              </w:rPr>
            </w:pPr>
            <w:r>
              <w:rPr>
                <w:rFonts w:asciiTheme="minorHAnsi" w:hAnsiTheme="minorHAnsi" w:cstheme="minorHAnsi"/>
                <w:color w:val="000000"/>
              </w:rPr>
              <w:t xml:space="preserve">-4.16 </w:t>
            </w:r>
          </w:p>
          <w:p w14:paraId="4B55D94D" w14:textId="77777777" w:rsidR="004C30EB" w:rsidRDefault="004C30EB" w:rsidP="00BE2326">
            <w:r>
              <w:rPr>
                <w:rFonts w:asciiTheme="minorHAnsi" w:hAnsiTheme="minorHAnsi" w:cstheme="minorHAnsi"/>
                <w:color w:val="000000"/>
              </w:rPr>
              <w:t xml:space="preserve">(-113.3 </w:t>
            </w:r>
            <w:r w:rsidRPr="00155108">
              <w:t>±</w:t>
            </w:r>
            <w:r>
              <w:t xml:space="preserve"> 17.9)</w:t>
            </w:r>
          </w:p>
          <w:p w14:paraId="377E4C85" w14:textId="77777777" w:rsidR="004C30EB" w:rsidRDefault="004C30EB" w:rsidP="00BE2326">
            <w:pPr>
              <w:rPr>
                <w:rFonts w:asciiTheme="minorHAnsi" w:hAnsiTheme="minorHAnsi" w:cstheme="minorHAnsi"/>
                <w:color w:val="000000"/>
              </w:rPr>
            </w:pPr>
          </w:p>
          <w:p w14:paraId="034A533A" w14:textId="77777777" w:rsidR="004C30EB" w:rsidRDefault="004C30EB" w:rsidP="00BE2326">
            <w:r>
              <w:t>Average Scottish OC accumulation rate.</w:t>
            </w:r>
          </w:p>
          <w:p w14:paraId="5567816E" w14:textId="77777777" w:rsidR="004C30EB" w:rsidRDefault="004C30EB" w:rsidP="00BE2326">
            <w:r>
              <w:t>Net balance of sequestration vs emissions (CO</w:t>
            </w:r>
            <w:r w:rsidRPr="0048656B">
              <w:rPr>
                <w:vertAlign w:val="subscript"/>
              </w:rPr>
              <w:t>2</w:t>
            </w:r>
            <w:r>
              <w:t>/CH</w:t>
            </w:r>
            <w:r w:rsidRPr="0048656B">
              <w:rPr>
                <w:vertAlign w:val="subscript"/>
              </w:rPr>
              <w:t>4</w:t>
            </w:r>
            <w:r>
              <w:t>) unknown.</w:t>
            </w:r>
          </w:p>
        </w:tc>
      </w:tr>
      <w:tr w:rsidR="004C30EB" w14:paraId="6D2CC6C9" w14:textId="77777777" w:rsidTr="00BE2326">
        <w:tc>
          <w:tcPr>
            <w:tcW w:w="2263" w:type="dxa"/>
          </w:tcPr>
          <w:p w14:paraId="0879B990" w14:textId="77777777" w:rsidR="004C30EB" w:rsidRDefault="004C30EB" w:rsidP="00BE2326">
            <w:r>
              <w:t>Seagrass</w:t>
            </w:r>
          </w:p>
        </w:tc>
        <w:tc>
          <w:tcPr>
            <w:tcW w:w="3119" w:type="dxa"/>
          </w:tcPr>
          <w:p w14:paraId="40D08255" w14:textId="77777777" w:rsidR="004C30EB" w:rsidRDefault="004C30EB" w:rsidP="00BE2326">
            <w:r>
              <w:t>110</w:t>
            </w:r>
          </w:p>
          <w:p w14:paraId="1A24D97D" w14:textId="77777777" w:rsidR="004C30EB" w:rsidRDefault="004C30EB" w:rsidP="00BE2326"/>
          <w:p w14:paraId="12B84563" w14:textId="77777777" w:rsidR="004C30EB" w:rsidRDefault="004C30EB" w:rsidP="00BE2326">
            <w:r>
              <w:lastRenderedPageBreak/>
              <w:t>(Scottish average for 1 m depth; study extrapolated from top 0.5 m core samples)</w:t>
            </w:r>
          </w:p>
        </w:tc>
        <w:tc>
          <w:tcPr>
            <w:tcW w:w="3634" w:type="dxa"/>
          </w:tcPr>
          <w:p w14:paraId="424AAA8D" w14:textId="77777777" w:rsidR="004C30EB" w:rsidRDefault="004C30EB" w:rsidP="00BE2326">
            <w:r>
              <w:lastRenderedPageBreak/>
              <w:t>-2.5</w:t>
            </w:r>
          </w:p>
          <w:p w14:paraId="457DB6EB" w14:textId="77777777" w:rsidR="004C30EB" w:rsidRDefault="004C30EB" w:rsidP="00BE2326">
            <w:r>
              <w:t>(-67.91)</w:t>
            </w:r>
          </w:p>
          <w:p w14:paraId="02DF2B18" w14:textId="77777777" w:rsidR="004C30EB" w:rsidRDefault="004C30EB" w:rsidP="00BE2326"/>
          <w:p w14:paraId="4684E367" w14:textId="77777777" w:rsidR="004C30EB" w:rsidRDefault="004C30EB" w:rsidP="00BE2326">
            <w:r>
              <w:lastRenderedPageBreak/>
              <w:t xml:space="preserve">Low confidence. </w:t>
            </w:r>
            <w:r w:rsidRPr="00F9114E">
              <w:t>Based on six intertidal seagrass meadows within the Solent, southern England.</w:t>
            </w:r>
          </w:p>
          <w:p w14:paraId="7314BC49" w14:textId="77777777" w:rsidR="004C30EB" w:rsidRDefault="004C30EB" w:rsidP="00BE2326">
            <w:r>
              <w:t>Net balance of sequestration vs emissions unknown.</w:t>
            </w:r>
          </w:p>
          <w:p w14:paraId="7D883381" w14:textId="77777777" w:rsidR="004C30EB" w:rsidRDefault="004C30EB" w:rsidP="00BE2326"/>
        </w:tc>
      </w:tr>
      <w:tr w:rsidR="004C30EB" w14:paraId="0C6453ED" w14:textId="77777777" w:rsidTr="00BE2326">
        <w:tc>
          <w:tcPr>
            <w:tcW w:w="2263" w:type="dxa"/>
          </w:tcPr>
          <w:p w14:paraId="69D2EEA6" w14:textId="77777777" w:rsidR="004C30EB" w:rsidRDefault="004C30EB" w:rsidP="00BE2326">
            <w:r>
              <w:lastRenderedPageBreak/>
              <w:t>Kelp</w:t>
            </w:r>
          </w:p>
        </w:tc>
        <w:tc>
          <w:tcPr>
            <w:tcW w:w="3119" w:type="dxa"/>
          </w:tcPr>
          <w:p w14:paraId="5C1A4A38" w14:textId="77777777" w:rsidR="004C30EB" w:rsidRDefault="004C30EB" w:rsidP="00BE2326">
            <w:r>
              <w:t>~2 – 9.76</w:t>
            </w:r>
          </w:p>
          <w:p w14:paraId="779E201B" w14:textId="77777777" w:rsidR="004C30EB" w:rsidRDefault="004C30EB" w:rsidP="00BE2326"/>
          <w:p w14:paraId="08429CE1" w14:textId="77777777" w:rsidR="004C30EB" w:rsidRDefault="004C30EB" w:rsidP="00BE2326">
            <w:r>
              <w:t xml:space="preserve">Note that kelp carbon is only stored (relatively short-term) within its biomass. </w:t>
            </w:r>
            <w:r w:rsidRPr="00EC5AE2">
              <w:t>Range</w:t>
            </w:r>
            <w:r>
              <w:t xml:space="preserve"> of values is</w:t>
            </w:r>
            <w:r w:rsidRPr="00EC5AE2">
              <w:t xml:space="preserve"> based on studies from Scottish sites, based on </w:t>
            </w:r>
            <w:r w:rsidRPr="00EC5AE2">
              <w:rPr>
                <w:i/>
                <w:iCs/>
              </w:rPr>
              <w:t>L. hyperborea </w:t>
            </w:r>
            <w:r w:rsidRPr="00EC5AE2">
              <w:t>and </w:t>
            </w:r>
            <w:r w:rsidRPr="00EC5AE2">
              <w:rPr>
                <w:i/>
                <w:iCs/>
              </w:rPr>
              <w:t>L. digitata</w:t>
            </w:r>
            <w:r>
              <w:rPr>
                <w:i/>
                <w:iCs/>
              </w:rPr>
              <w:t xml:space="preserve"> at shallow depths.</w:t>
            </w:r>
          </w:p>
        </w:tc>
        <w:tc>
          <w:tcPr>
            <w:tcW w:w="3634" w:type="dxa"/>
          </w:tcPr>
          <w:p w14:paraId="7E891AF5" w14:textId="77777777" w:rsidR="004C30EB" w:rsidRDefault="004C30EB" w:rsidP="00BE2326">
            <w:r>
              <w:t>-1</w:t>
            </w:r>
            <w:r w:rsidRPr="00DB0EF8">
              <w:t>3.</w:t>
            </w:r>
            <w:r>
              <w:t xml:space="preserve">87 </w:t>
            </w:r>
          </w:p>
          <w:p w14:paraId="6CDC242F" w14:textId="77777777" w:rsidR="004C30EB" w:rsidRDefault="004C30EB" w:rsidP="00BE2326">
            <w:r>
              <w:t>(-</w:t>
            </w:r>
            <w:r w:rsidRPr="00F9114E">
              <w:t>378</w:t>
            </w:r>
            <w:r>
              <w:t>)</w:t>
            </w:r>
          </w:p>
          <w:p w14:paraId="54651097" w14:textId="77777777" w:rsidR="004C30EB" w:rsidRDefault="004C30EB" w:rsidP="00BE2326"/>
          <w:p w14:paraId="443A51E3" w14:textId="77777777" w:rsidR="004C30EB" w:rsidRDefault="004C30EB" w:rsidP="00BE2326">
            <w:r>
              <w:t xml:space="preserve">This is a </w:t>
            </w:r>
            <w:r w:rsidRPr="00F9114E">
              <w:rPr>
                <w:i/>
                <w:iCs/>
              </w:rPr>
              <w:t>Production Rate</w:t>
            </w:r>
            <w:r>
              <w:t xml:space="preserve">. </w:t>
            </w:r>
            <w:r w:rsidRPr="00F9114E">
              <w:t>No local sequestration occur</w:t>
            </w:r>
            <w:r>
              <w:t>s (no root system) so a biomass production rate is given – only a small proportion of this will become buried in seabed sediments.</w:t>
            </w:r>
            <w:r w:rsidRPr="00F9114E">
              <w:t xml:space="preserve"> An average from Scottish studies.</w:t>
            </w:r>
          </w:p>
        </w:tc>
      </w:tr>
      <w:tr w:rsidR="004C30EB" w14:paraId="70A614B3" w14:textId="77777777" w:rsidTr="00BE2326">
        <w:tc>
          <w:tcPr>
            <w:tcW w:w="2263" w:type="dxa"/>
          </w:tcPr>
          <w:p w14:paraId="7FF45222" w14:textId="77777777" w:rsidR="004C30EB" w:rsidRDefault="004C30EB" w:rsidP="00BE2326">
            <w:r>
              <w:t>Subtidal sediments</w:t>
            </w:r>
          </w:p>
        </w:tc>
        <w:tc>
          <w:tcPr>
            <w:tcW w:w="3119" w:type="dxa"/>
          </w:tcPr>
          <w:p w14:paraId="5AFFD48A" w14:textId="77777777" w:rsidR="004C30EB" w:rsidRDefault="004C30EB" w:rsidP="00BE2326">
            <w:r w:rsidRPr="00DA653B">
              <w:t xml:space="preserve">7.5 (7.8 – </w:t>
            </w:r>
            <w:r>
              <w:t>15</w:t>
            </w:r>
            <w:r w:rsidRPr="00DA653B">
              <w:t>.03)</w:t>
            </w:r>
          </w:p>
          <w:p w14:paraId="2389AB72" w14:textId="77777777" w:rsidR="004C30EB" w:rsidRDefault="004C30EB" w:rsidP="00BE2326"/>
          <w:p w14:paraId="7382EACF" w14:textId="77777777" w:rsidR="004C30EB" w:rsidRDefault="004C30EB" w:rsidP="00BE2326">
            <w:r w:rsidRPr="00DA653B">
              <w:t xml:space="preserve">Average OC density </w:t>
            </w:r>
            <w:r>
              <w:t xml:space="preserve">for top 0.1 m </w:t>
            </w:r>
            <w:r w:rsidRPr="00DA653B">
              <w:t>for Scottish seabed</w:t>
            </w:r>
            <w:r>
              <w:t xml:space="preserve"> regions </w:t>
            </w:r>
            <w:r w:rsidRPr="00DA653B">
              <w:t>calculated using total OC stock and total extent (for 0.1 m depth).</w:t>
            </w:r>
            <w:r>
              <w:t xml:space="preserve"> Higher densities closer to shore.</w:t>
            </w:r>
          </w:p>
        </w:tc>
        <w:tc>
          <w:tcPr>
            <w:tcW w:w="3634" w:type="dxa"/>
          </w:tcPr>
          <w:p w14:paraId="00770276" w14:textId="77777777" w:rsidR="004C30EB" w:rsidRDefault="004C30EB" w:rsidP="00BE2326">
            <w:r>
              <w:t>Lack of evidence</w:t>
            </w:r>
          </w:p>
        </w:tc>
      </w:tr>
      <w:tr w:rsidR="004C30EB" w14:paraId="4654B08D" w14:textId="77777777" w:rsidTr="00BE2326">
        <w:tc>
          <w:tcPr>
            <w:tcW w:w="2263" w:type="dxa"/>
          </w:tcPr>
          <w:p w14:paraId="2E74FAD6" w14:textId="77777777" w:rsidR="004C30EB" w:rsidRDefault="004C30EB" w:rsidP="00BE2326">
            <w:r>
              <w:t>Fjord sediments</w:t>
            </w:r>
          </w:p>
        </w:tc>
        <w:tc>
          <w:tcPr>
            <w:tcW w:w="3119" w:type="dxa"/>
          </w:tcPr>
          <w:p w14:paraId="58C7A0A8" w14:textId="77777777" w:rsidR="004C30EB" w:rsidRDefault="004C30EB" w:rsidP="00BE2326">
            <w:r>
              <w:t>15.03</w:t>
            </w:r>
          </w:p>
          <w:p w14:paraId="7D6B40B8" w14:textId="77777777" w:rsidR="004C30EB" w:rsidRDefault="004C30EB" w:rsidP="00BE2326"/>
          <w:p w14:paraId="169EBE12" w14:textId="77777777" w:rsidR="004C30EB" w:rsidRDefault="004C30EB" w:rsidP="00BE2326">
            <w:r w:rsidRPr="00DA653B">
              <w:t xml:space="preserve">Average OC density </w:t>
            </w:r>
            <w:r>
              <w:t>for top 0.1 m – fjords are enriched with OC compared to other subtidal sediments.</w:t>
            </w:r>
          </w:p>
        </w:tc>
        <w:tc>
          <w:tcPr>
            <w:tcW w:w="3634" w:type="dxa"/>
          </w:tcPr>
          <w:p w14:paraId="62EE6951" w14:textId="77777777" w:rsidR="004C30EB" w:rsidRDefault="004C30EB" w:rsidP="00BE2326">
            <w:r>
              <w:t>-2.09</w:t>
            </w:r>
          </w:p>
          <w:p w14:paraId="6F4B2BC7" w14:textId="77777777" w:rsidR="004C30EB" w:rsidRDefault="004C30EB" w:rsidP="00BE2326">
            <w:r>
              <w:t>(-</w:t>
            </w:r>
            <w:r w:rsidRPr="00F9114E">
              <w:t>57.1 ± 10.9</w:t>
            </w:r>
            <w:r>
              <w:t>)</w:t>
            </w:r>
          </w:p>
          <w:p w14:paraId="31DB6BF4" w14:textId="77777777" w:rsidR="004C30EB" w:rsidRDefault="004C30EB" w:rsidP="00BE2326"/>
          <w:p w14:paraId="49C93074" w14:textId="77777777" w:rsidR="004C30EB" w:rsidRDefault="004C30EB" w:rsidP="00BE2326">
            <w:r>
              <w:t xml:space="preserve">Based on Scottish fjords; </w:t>
            </w:r>
            <w:r w:rsidRPr="00F9114E">
              <w:t>rates are likely to be higher within fjord</w:t>
            </w:r>
            <w:r>
              <w:t xml:space="preserve"> systems</w:t>
            </w:r>
            <w:r w:rsidRPr="00F9114E">
              <w:t xml:space="preserve"> relative to the shelf.</w:t>
            </w:r>
            <w:r>
              <w:t>)</w:t>
            </w:r>
          </w:p>
        </w:tc>
      </w:tr>
      <w:tr w:rsidR="004C30EB" w14:paraId="5F0D3FFB" w14:textId="77777777" w:rsidTr="00BE2326">
        <w:tc>
          <w:tcPr>
            <w:tcW w:w="2263" w:type="dxa"/>
          </w:tcPr>
          <w:p w14:paraId="3A05E5F8" w14:textId="77777777" w:rsidR="004C30EB" w:rsidRDefault="004C30EB" w:rsidP="00BE2326">
            <w:r>
              <w:t>Sand dunes</w:t>
            </w:r>
          </w:p>
        </w:tc>
        <w:tc>
          <w:tcPr>
            <w:tcW w:w="3119" w:type="dxa"/>
          </w:tcPr>
          <w:p w14:paraId="0F541F48" w14:textId="77777777" w:rsidR="004C30EB" w:rsidRDefault="004C30EB" w:rsidP="00BE2326">
            <w:pPr>
              <w:tabs>
                <w:tab w:val="left" w:pos="1620"/>
              </w:tabs>
            </w:pPr>
            <w:r w:rsidRPr="00DA653B">
              <w:t>7.17 – 63.7</w:t>
            </w:r>
            <w:r>
              <w:t xml:space="preserve"> </w:t>
            </w:r>
          </w:p>
          <w:p w14:paraId="2940CBDF" w14:textId="77777777" w:rsidR="004C30EB" w:rsidRDefault="004C30EB" w:rsidP="00BE2326">
            <w:pPr>
              <w:tabs>
                <w:tab w:val="left" w:pos="1620"/>
              </w:tabs>
            </w:pPr>
          </w:p>
          <w:p w14:paraId="35DA0520" w14:textId="77777777" w:rsidR="004C30EB" w:rsidRDefault="004C30EB" w:rsidP="00BE2326">
            <w:pPr>
              <w:tabs>
                <w:tab w:val="left" w:pos="1620"/>
              </w:tabs>
            </w:pPr>
            <w:r>
              <w:t>(soils, top 0.15 m)</w:t>
            </w:r>
          </w:p>
          <w:p w14:paraId="080371AC" w14:textId="77777777" w:rsidR="004C30EB" w:rsidRDefault="004C30EB" w:rsidP="00BE2326">
            <w:pPr>
              <w:tabs>
                <w:tab w:val="left" w:pos="1620"/>
              </w:tabs>
            </w:pPr>
            <w:r w:rsidRPr="00D14C4B">
              <w:t>Range estimates for soils in mobile dunes (7.17), fixed dunes (33.29) and dune slacks (63.7).</w:t>
            </w:r>
          </w:p>
        </w:tc>
        <w:tc>
          <w:tcPr>
            <w:tcW w:w="3634" w:type="dxa"/>
          </w:tcPr>
          <w:p w14:paraId="072C8D2F" w14:textId="77777777" w:rsidR="004C30EB" w:rsidRDefault="004C30EB" w:rsidP="00BE2326">
            <w:r>
              <w:rPr>
                <w:rFonts w:cs="Arial"/>
              </w:rPr>
              <w:t>-</w:t>
            </w:r>
            <w:r w:rsidRPr="00670632">
              <w:rPr>
                <w:rFonts w:cs="Arial"/>
              </w:rPr>
              <w:t>2.13</w:t>
            </w:r>
          </w:p>
          <w:p w14:paraId="5330F24E" w14:textId="77777777" w:rsidR="004C30EB" w:rsidRDefault="004C30EB" w:rsidP="00BE2326">
            <w:r>
              <w:t>(-</w:t>
            </w:r>
            <w:r w:rsidRPr="001B0946">
              <w:t>60</w:t>
            </w:r>
            <w:r>
              <w:t>)</w:t>
            </w:r>
          </w:p>
          <w:p w14:paraId="17CC76F3" w14:textId="77777777" w:rsidR="004C30EB" w:rsidRDefault="004C30EB" w:rsidP="00BE2326"/>
          <w:p w14:paraId="19FC0F3D" w14:textId="77777777" w:rsidR="004C30EB" w:rsidRDefault="004C30EB" w:rsidP="00BE2326">
            <w:r>
              <w:t>Low confidence, based on samples from North Wales.</w:t>
            </w:r>
          </w:p>
          <w:p w14:paraId="75E14B28" w14:textId="77777777" w:rsidR="004C30EB" w:rsidRDefault="004C30EB" w:rsidP="00BE2326">
            <w:r>
              <w:t>Net balance of sequestration vs emissions unknown.</w:t>
            </w:r>
          </w:p>
        </w:tc>
      </w:tr>
      <w:tr w:rsidR="004C30EB" w14:paraId="32310B59" w14:textId="77777777" w:rsidTr="00BE2326">
        <w:tc>
          <w:tcPr>
            <w:tcW w:w="2263" w:type="dxa"/>
          </w:tcPr>
          <w:p w14:paraId="1A5C632B" w14:textId="77777777" w:rsidR="004C30EB" w:rsidRDefault="004C30EB" w:rsidP="00BE2326">
            <w:r>
              <w:t>Machair</w:t>
            </w:r>
          </w:p>
        </w:tc>
        <w:tc>
          <w:tcPr>
            <w:tcW w:w="3119" w:type="dxa"/>
          </w:tcPr>
          <w:p w14:paraId="65551A12" w14:textId="77777777" w:rsidR="004C30EB" w:rsidRDefault="004C30EB" w:rsidP="00BE2326">
            <w:r w:rsidRPr="00D14C4B">
              <w:t>35.02</w:t>
            </w:r>
          </w:p>
          <w:p w14:paraId="0CD62040" w14:textId="77777777" w:rsidR="004C30EB" w:rsidRDefault="004C30EB" w:rsidP="00BE2326"/>
          <w:p w14:paraId="0D9FE675" w14:textId="77777777" w:rsidR="004C30EB" w:rsidRDefault="004C30EB" w:rsidP="00BE2326">
            <w:r w:rsidRPr="00D14C4B">
              <w:t>Carbon from biomass and soil down to 0.15 m, using eight soil samples from six machair sites in the Outer Hebrides</w:t>
            </w:r>
            <w:r>
              <w:t>.</w:t>
            </w:r>
          </w:p>
        </w:tc>
        <w:tc>
          <w:tcPr>
            <w:tcW w:w="3634" w:type="dxa"/>
          </w:tcPr>
          <w:p w14:paraId="4A58DA9D" w14:textId="77777777" w:rsidR="004C30EB" w:rsidRDefault="004C30EB" w:rsidP="00BE2326">
            <w:r>
              <w:rPr>
                <w:rFonts w:cs="Arial"/>
              </w:rPr>
              <w:t>-</w:t>
            </w:r>
            <w:r w:rsidRPr="00670632">
              <w:rPr>
                <w:rFonts w:cs="Arial"/>
              </w:rPr>
              <w:t>1.3</w:t>
            </w:r>
          </w:p>
          <w:p w14:paraId="4DC79725" w14:textId="77777777" w:rsidR="004C30EB" w:rsidRDefault="004C30EB" w:rsidP="00BE2326">
            <w:r>
              <w:t>(-</w:t>
            </w:r>
            <w:r w:rsidRPr="001B0946">
              <w:t>34.9 (± 15.7)</w:t>
            </w:r>
            <w:r>
              <w:t>)</w:t>
            </w:r>
          </w:p>
          <w:p w14:paraId="7CFE45AC" w14:textId="77777777" w:rsidR="004C30EB" w:rsidRDefault="004C30EB" w:rsidP="00BE2326"/>
          <w:p w14:paraId="41C3D284" w14:textId="77777777" w:rsidR="004C30EB" w:rsidRDefault="004C30EB" w:rsidP="00BE2326">
            <w:r>
              <w:t xml:space="preserve">Low confidence due to lack of evidence – </w:t>
            </w:r>
            <w:r w:rsidRPr="001B0946">
              <w:t>Based on small sample sizes, using the ratio of soil carbon measurements and ecological similarities to sand dune grasslands instead.</w:t>
            </w:r>
          </w:p>
          <w:p w14:paraId="106FF5B0" w14:textId="77777777" w:rsidR="004C30EB" w:rsidRDefault="004C30EB" w:rsidP="00BE2326">
            <w:r>
              <w:t>Net balance of sequestration vs emissions unknown.</w:t>
            </w:r>
          </w:p>
        </w:tc>
      </w:tr>
      <w:tr w:rsidR="004C30EB" w14:paraId="71801375" w14:textId="77777777" w:rsidTr="00BE2326">
        <w:tc>
          <w:tcPr>
            <w:tcW w:w="9016" w:type="dxa"/>
            <w:gridSpan w:val="3"/>
          </w:tcPr>
          <w:p w14:paraId="1E8D27D5" w14:textId="77777777" w:rsidR="004C30EB" w:rsidRDefault="004C30EB" w:rsidP="00BE2326">
            <w:r w:rsidRPr="00EA4AF3">
              <w:rPr>
                <w:u w:val="single"/>
              </w:rPr>
              <w:t>Comment on coastal and marine habitat values</w:t>
            </w:r>
            <w:r>
              <w:t xml:space="preserve">: </w:t>
            </w:r>
            <w:r w:rsidRPr="00EA4AF3">
              <w:rPr>
                <w:i/>
                <w:iCs/>
              </w:rPr>
              <w:t xml:space="preserve">the carbon stored in the coastal and marine environment is known as blue carbon. The IPCC definition is “All biologically-driven carbon fluxes and storage in marine systems that are amenable to management can be considered as blue carbon.” Within Scotland that means, saltmarsh and seagrass. Vegetates sand dunes, including machair may also be included, however there </w:t>
            </w:r>
            <w:r>
              <w:rPr>
                <w:i/>
                <w:iCs/>
              </w:rPr>
              <w:t>are</w:t>
            </w:r>
            <w:r w:rsidRPr="00EA4AF3">
              <w:rPr>
                <w:i/>
                <w:iCs/>
              </w:rPr>
              <w:t xml:space="preserve"> very limited data for carbon values within these habitats. Other habitats that are </w:t>
            </w:r>
            <w:r w:rsidRPr="00EA4AF3">
              <w:rPr>
                <w:i/>
                <w:iCs/>
              </w:rPr>
              <w:lastRenderedPageBreak/>
              <w:t>potentially amenable to management but do not have the evidence base to support this yet, include kelp and subtidal sediments. Finally, there are habitats within the marine environment that can be considered as supporting blue carbon habitats, for instance the calcifying aggregations such as maerl, serpulid reef</w:t>
            </w:r>
            <w:r>
              <w:rPr>
                <w:i/>
                <w:iCs/>
              </w:rPr>
              <w:t>,</w:t>
            </w:r>
            <w:r w:rsidRPr="00EA4AF3">
              <w:rPr>
                <w:i/>
                <w:iCs/>
              </w:rPr>
              <w:t xml:space="preserve"> and native oysters. While the process of calcification produces CO</w:t>
            </w:r>
            <w:r w:rsidRPr="00EA4AF3">
              <w:rPr>
                <w:i/>
                <w:iCs/>
                <w:vertAlign w:val="subscript"/>
              </w:rPr>
              <w:t>2</w:t>
            </w:r>
            <w:r w:rsidRPr="00EA4AF3">
              <w:rPr>
                <w:i/>
                <w:iCs/>
              </w:rPr>
              <w:t>, these 3D structures can support enhanced deposition of OC in underlying sediments. They also support high levels of biodiversity. This is an emerging area of science, and the evidence base is quickly evolving</w:t>
            </w:r>
            <w:r>
              <w:rPr>
                <w:i/>
                <w:iCs/>
              </w:rPr>
              <w:t xml:space="preserve"> and values change fairly regularly</w:t>
            </w:r>
            <w:r w:rsidRPr="00EA4AF3">
              <w:rPr>
                <w:i/>
                <w:iCs/>
              </w:rPr>
              <w:t>. Various initiatives, including the Scottish and UK Blue Carbon Forums and the UK Blue Carbon Evidence Partnership exist to improve the evidence base</w:t>
            </w:r>
            <w:r>
              <w:rPr>
                <w:i/>
                <w:iCs/>
              </w:rPr>
              <w:t xml:space="preserve"> and provide a coordinated and standardised approach to blue carbon evidence.</w:t>
            </w:r>
            <w:r w:rsidRPr="00EA4AF3">
              <w:rPr>
                <w:i/>
                <w:iCs/>
              </w:rPr>
              <w:t xml:space="preserve"> Carbon stores are generally highest within the sediments of blue carbon habitats with stocks </w:t>
            </w:r>
            <w:r>
              <w:rPr>
                <w:i/>
                <w:iCs/>
              </w:rPr>
              <w:t xml:space="preserve">usually </w:t>
            </w:r>
            <w:r w:rsidRPr="00EA4AF3">
              <w:rPr>
                <w:i/>
                <w:iCs/>
              </w:rPr>
              <w:t>reported to 0.1 m</w:t>
            </w:r>
            <w:r>
              <w:rPr>
                <w:i/>
                <w:iCs/>
              </w:rPr>
              <w:t xml:space="preserve"> depths</w:t>
            </w:r>
            <w:r w:rsidRPr="00EA4AF3">
              <w:rPr>
                <w:i/>
                <w:iCs/>
              </w:rPr>
              <w:t>. Scottish subtidal sediments provide the largest stores of OC on account of their sheer; it is not clear if or how disturbance of surface sediments contributes to loss of carbon. There are very few data on OC burial rates within subtidal sediments, beyond the Scottish fjords</w:t>
            </w:r>
            <w:r>
              <w:t xml:space="preserve">. </w:t>
            </w:r>
            <w:r w:rsidRPr="00EA4AF3">
              <w:rPr>
                <w:i/>
                <w:iCs/>
              </w:rPr>
              <w:t xml:space="preserve">Please see the </w:t>
            </w:r>
            <w:hyperlink r:id="rId14" w:history="1">
              <w:r w:rsidRPr="00EA4AF3">
                <w:rPr>
                  <w:rStyle w:val="Hyperlink"/>
                  <w:i/>
                  <w:iCs/>
                </w:rPr>
                <w:t>NatureScot literature review</w:t>
              </w:r>
            </w:hyperlink>
            <w:r w:rsidRPr="00EA4AF3">
              <w:rPr>
                <w:i/>
                <w:iCs/>
              </w:rPr>
              <w:t xml:space="preserve"> for further information</w:t>
            </w:r>
            <w:r>
              <w:t>.</w:t>
            </w:r>
          </w:p>
          <w:p w14:paraId="283DC955" w14:textId="77777777" w:rsidR="004C30EB" w:rsidRDefault="004C30EB" w:rsidP="00BE2326"/>
          <w:p w14:paraId="65618922" w14:textId="77777777" w:rsidR="004C30EB" w:rsidRPr="00C84F89" w:rsidRDefault="004C30EB" w:rsidP="00BE2326">
            <w:pPr>
              <w:rPr>
                <w:rFonts w:asciiTheme="minorHAnsi" w:hAnsiTheme="minorHAnsi" w:cstheme="minorHAnsi"/>
                <w:color w:val="000000"/>
              </w:rPr>
            </w:pPr>
            <w:r>
              <w:t xml:space="preserve">To convert </w:t>
            </w:r>
            <w:r>
              <w:rPr>
                <w:rFonts w:asciiTheme="minorHAnsi" w:hAnsiTheme="minorHAnsi" w:cstheme="minorHAnsi"/>
                <w:color w:val="000000"/>
              </w:rPr>
              <w:t>t CO2e/ha/y</w:t>
            </w:r>
            <w:r w:rsidRPr="00DB0EF8">
              <w:rPr>
                <w:rFonts w:asciiTheme="minorHAnsi" w:hAnsiTheme="minorHAnsi" w:cstheme="minorHAnsi"/>
                <w:color w:val="000000"/>
              </w:rPr>
              <w:t>r</w:t>
            </w:r>
            <w:r>
              <w:rPr>
                <w:rFonts w:asciiTheme="minorHAnsi" w:hAnsiTheme="minorHAnsi" w:cstheme="minorHAnsi"/>
                <w:color w:val="000000"/>
              </w:rPr>
              <w:t xml:space="preserve"> to </w:t>
            </w:r>
            <w:r w:rsidRPr="002301D9">
              <w:rPr>
                <w:rFonts w:asciiTheme="minorHAnsi" w:hAnsiTheme="minorHAnsi" w:cstheme="minorHAnsi"/>
                <w:color w:val="000000"/>
              </w:rPr>
              <w:t>g C m</w:t>
            </w:r>
            <w:r w:rsidRPr="008C3701">
              <w:rPr>
                <w:rFonts w:asciiTheme="minorHAnsi" w:hAnsiTheme="minorHAnsi" w:cstheme="minorHAnsi"/>
                <w:color w:val="000000"/>
                <w:vertAlign w:val="superscript"/>
              </w:rPr>
              <w:t>-2</w:t>
            </w:r>
            <w:r w:rsidRPr="002301D9">
              <w:rPr>
                <w:rFonts w:asciiTheme="minorHAnsi" w:hAnsiTheme="minorHAnsi" w:cstheme="minorHAnsi"/>
                <w:color w:val="000000"/>
              </w:rPr>
              <w:t xml:space="preserve"> yr</w:t>
            </w:r>
            <w:r w:rsidRPr="008C3701">
              <w:rPr>
                <w:rFonts w:asciiTheme="minorHAnsi" w:hAnsiTheme="minorHAnsi" w:cstheme="minorHAnsi"/>
                <w:color w:val="000000"/>
                <w:vertAlign w:val="superscript"/>
              </w:rPr>
              <w:t>-1</w:t>
            </w:r>
            <w:r>
              <w:rPr>
                <w:rFonts w:asciiTheme="minorHAnsi" w:hAnsiTheme="minorHAnsi" w:cstheme="minorHAnsi"/>
                <w:color w:val="000000"/>
              </w:rPr>
              <w:t xml:space="preserve"> – Multiply t CO2e value * 100 and divide the result by 3.67)</w:t>
            </w:r>
          </w:p>
          <w:p w14:paraId="69D6D396" w14:textId="77777777" w:rsidR="004C30EB" w:rsidRDefault="004C30EB" w:rsidP="00BE2326"/>
        </w:tc>
      </w:tr>
    </w:tbl>
    <w:p w14:paraId="4E2BE614" w14:textId="77777777" w:rsidR="00907087" w:rsidRDefault="00907087" w:rsidP="004C30EB">
      <w:pPr>
        <w:sectPr w:rsidR="00907087">
          <w:headerReference w:type="default" r:id="rId15"/>
          <w:pgSz w:w="11906" w:h="16838"/>
          <w:pgMar w:top="1440" w:right="1440" w:bottom="1440" w:left="1440" w:header="708" w:footer="708" w:gutter="0"/>
          <w:cols w:space="708"/>
          <w:docGrid w:linePitch="360"/>
        </w:sectPr>
      </w:pPr>
    </w:p>
    <w:p w14:paraId="791C86DA" w14:textId="4C20911B" w:rsidR="004C30EB" w:rsidRPr="00907087" w:rsidRDefault="004C30EB" w:rsidP="0051685F">
      <w:pPr>
        <w:pStyle w:val="Heading2"/>
        <w:rPr>
          <w:rFonts w:cs="Calibri"/>
          <w:szCs w:val="24"/>
        </w:rPr>
      </w:pPr>
      <w:r w:rsidRPr="00907087">
        <w:rPr>
          <w:rFonts w:cs="Calibri"/>
          <w:szCs w:val="24"/>
        </w:rPr>
        <w:lastRenderedPageBreak/>
        <w:t>Annex 2</w:t>
      </w:r>
    </w:p>
    <w:p w14:paraId="566E4D8F" w14:textId="77777777" w:rsidR="004C30EB" w:rsidRPr="00907087" w:rsidRDefault="004C30EB" w:rsidP="0051685F">
      <w:pPr>
        <w:rPr>
          <w:rFonts w:ascii="Calibri" w:hAnsi="Calibri" w:cs="Calibri"/>
          <w:b/>
          <w:bCs/>
          <w:sz w:val="24"/>
          <w:szCs w:val="24"/>
        </w:rPr>
      </w:pPr>
      <w:r w:rsidRPr="00907087">
        <w:rPr>
          <w:rFonts w:ascii="Calibri" w:hAnsi="Calibri" w:cs="Calibri"/>
          <w:b/>
          <w:bCs/>
          <w:sz w:val="24"/>
          <w:szCs w:val="24"/>
        </w:rPr>
        <w:t>Key Carbon Facts - Per hectare – carbon stores (/ha) and sequestration (/ha) per habitat - Summary, Review and Detailed Tables</w:t>
      </w:r>
    </w:p>
    <w:p w14:paraId="7C9D15A9" w14:textId="092A2D5A" w:rsidR="004C30EB" w:rsidRPr="00907087" w:rsidRDefault="007A5C64" w:rsidP="0051685F">
      <w:pPr>
        <w:keepNext/>
        <w:keepLines/>
        <w:spacing w:after="120"/>
        <w:jc w:val="center"/>
        <w:rPr>
          <w:rFonts w:ascii="Calibri" w:eastAsiaTheme="majorEastAsia" w:hAnsi="Calibri" w:cs="Calibri"/>
          <w:b/>
          <w:color w:val="000000" w:themeColor="text1"/>
          <w:sz w:val="24"/>
          <w:szCs w:val="24"/>
        </w:rPr>
      </w:pPr>
      <w:bookmarkStart w:id="1" w:name="_Toc158221733"/>
      <w:r w:rsidRPr="00907087">
        <w:rPr>
          <w:rFonts w:ascii="Calibri" w:eastAsiaTheme="majorEastAsia" w:hAnsi="Calibri" w:cs="Calibri"/>
          <w:b/>
          <w:color w:val="000000" w:themeColor="text1"/>
          <w:sz w:val="24"/>
          <w:szCs w:val="24"/>
        </w:rPr>
        <w:t>Detailed Tables – Carbon Stores (C/ha) and Carbon Sequestration (CO</w:t>
      </w:r>
      <w:r w:rsidRPr="00907087">
        <w:rPr>
          <w:rFonts w:ascii="Calibri" w:eastAsiaTheme="majorEastAsia" w:hAnsi="Calibri" w:cs="Calibri"/>
          <w:b/>
          <w:color w:val="000000" w:themeColor="text1"/>
          <w:sz w:val="24"/>
          <w:szCs w:val="24"/>
          <w:vertAlign w:val="subscript"/>
        </w:rPr>
        <w:t>2</w:t>
      </w:r>
      <w:r w:rsidRPr="00907087">
        <w:rPr>
          <w:rFonts w:ascii="Calibri" w:eastAsiaTheme="majorEastAsia" w:hAnsi="Calibri" w:cs="Calibri"/>
          <w:b/>
          <w:color w:val="000000" w:themeColor="text1"/>
          <w:sz w:val="24"/>
          <w:szCs w:val="24"/>
        </w:rPr>
        <w:t>/ha/year)</w:t>
      </w:r>
      <w:bookmarkEnd w:id="1"/>
    </w:p>
    <w:p w14:paraId="4054DFEA" w14:textId="2886CEE2" w:rsidR="007A5C64" w:rsidRPr="00907087" w:rsidRDefault="00907087" w:rsidP="0051685F">
      <w:pPr>
        <w:keepNext/>
        <w:keepLines/>
        <w:spacing w:after="120"/>
        <w:jc w:val="center"/>
        <w:rPr>
          <w:rFonts w:ascii="Calibri" w:eastAsiaTheme="majorEastAsia" w:hAnsi="Calibri" w:cs="Calibri"/>
          <w:b/>
          <w:caps/>
          <w:color w:val="000000" w:themeColor="text1"/>
          <w:sz w:val="24"/>
          <w:szCs w:val="24"/>
        </w:rPr>
      </w:pPr>
      <w:r w:rsidRPr="00907087">
        <w:rPr>
          <w:rFonts w:ascii="Calibri" w:eastAsiaTheme="majorEastAsia" w:hAnsi="Calibri" w:cs="Calibri"/>
          <w:b/>
          <w:color w:val="000000" w:themeColor="text1"/>
          <w:sz w:val="24"/>
          <w:szCs w:val="24"/>
        </w:rPr>
        <w:t>Hedgerows</w:t>
      </w:r>
      <w:r w:rsidR="007A5C64" w:rsidRPr="00907087">
        <w:rPr>
          <w:rFonts w:ascii="Calibri" w:eastAsiaTheme="majorEastAsia" w:hAnsi="Calibri" w:cs="Calibri"/>
          <w:b/>
          <w:color w:val="000000" w:themeColor="text1"/>
          <w:sz w:val="24"/>
          <w:szCs w:val="24"/>
        </w:rPr>
        <w:t xml:space="preserve"> example</w:t>
      </w:r>
    </w:p>
    <w:p w14:paraId="3154F340" w14:textId="25B07DCC" w:rsidR="004C30EB" w:rsidRPr="00907087" w:rsidRDefault="004C30EB" w:rsidP="004C30EB">
      <w:pPr>
        <w:rPr>
          <w:rFonts w:ascii="Calibri" w:hAnsi="Calibri" w:cs="Calibri"/>
          <w:sz w:val="24"/>
          <w:szCs w:val="24"/>
        </w:rPr>
      </w:pPr>
      <w:r w:rsidRPr="00907087">
        <w:rPr>
          <w:rFonts w:ascii="Calibri" w:hAnsi="Calibri" w:cs="Calibri"/>
          <w:sz w:val="24"/>
          <w:szCs w:val="24"/>
        </w:rPr>
        <w:t>References are provide</w:t>
      </w:r>
      <w:r w:rsidR="007C16BF">
        <w:rPr>
          <w:rFonts w:ascii="Calibri" w:hAnsi="Calibri" w:cs="Calibri"/>
          <w:sz w:val="24"/>
          <w:szCs w:val="24"/>
        </w:rPr>
        <w:t>d</w:t>
      </w:r>
      <w:r w:rsidRPr="00907087">
        <w:rPr>
          <w:rFonts w:ascii="Calibri" w:hAnsi="Calibri" w:cs="Calibri"/>
          <w:sz w:val="24"/>
          <w:szCs w:val="24"/>
        </w:rPr>
        <w:t xml:space="preserve"> at the end of the tables. Hyperlinks in headings take you to the review of evidence.</w:t>
      </w:r>
    </w:p>
    <w:p w14:paraId="1964E66F" w14:textId="77777777" w:rsidR="00907087" w:rsidRDefault="00907087" w:rsidP="00EC1B26">
      <w:pPr>
        <w:rPr>
          <w:rFonts w:ascii="Calibri" w:hAnsi="Calibri" w:cs="Calibri"/>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063"/>
        <w:gridCol w:w="1836"/>
        <w:gridCol w:w="2317"/>
        <w:gridCol w:w="1576"/>
        <w:gridCol w:w="4226"/>
        <w:gridCol w:w="1930"/>
      </w:tblGrid>
      <w:tr w:rsidR="00907087" w:rsidRPr="00341F21" w14:paraId="4660C796" w14:textId="77777777" w:rsidTr="00907087">
        <w:trPr>
          <w:tblHeader/>
        </w:trPr>
        <w:tc>
          <w:tcPr>
            <w:tcW w:w="2063" w:type="dxa"/>
            <w:shd w:val="clear" w:color="auto" w:fill="DBE5F1" w:themeFill="accent1" w:themeFillTint="33"/>
          </w:tcPr>
          <w:p w14:paraId="03B20D01" w14:textId="77777777" w:rsidR="00907087" w:rsidRPr="00341F21" w:rsidRDefault="00907087" w:rsidP="00BA7385">
            <w:pPr>
              <w:rPr>
                <w:b/>
                <w:sz w:val="24"/>
                <w:szCs w:val="24"/>
              </w:rPr>
            </w:pPr>
            <w:r w:rsidRPr="00341F21">
              <w:rPr>
                <w:b/>
                <w:sz w:val="24"/>
                <w:szCs w:val="24"/>
              </w:rPr>
              <w:t>Habitat</w:t>
            </w:r>
          </w:p>
        </w:tc>
        <w:tc>
          <w:tcPr>
            <w:tcW w:w="1836" w:type="dxa"/>
            <w:shd w:val="clear" w:color="auto" w:fill="DBE5F1" w:themeFill="accent1" w:themeFillTint="33"/>
          </w:tcPr>
          <w:p w14:paraId="60A99FF3" w14:textId="77777777" w:rsidR="00907087" w:rsidRPr="00341F21" w:rsidRDefault="00907087" w:rsidP="00BA7385">
            <w:pPr>
              <w:rPr>
                <w:b/>
                <w:sz w:val="24"/>
                <w:szCs w:val="24"/>
              </w:rPr>
            </w:pPr>
            <w:r w:rsidRPr="00341F21">
              <w:rPr>
                <w:b/>
                <w:sz w:val="24"/>
                <w:szCs w:val="24"/>
              </w:rPr>
              <w:t>Carbon store per hectare (tC/ha)</w:t>
            </w:r>
          </w:p>
        </w:tc>
        <w:tc>
          <w:tcPr>
            <w:tcW w:w="2317" w:type="dxa"/>
            <w:shd w:val="clear" w:color="auto" w:fill="DBE5F1" w:themeFill="accent1" w:themeFillTint="33"/>
          </w:tcPr>
          <w:p w14:paraId="666A1D25" w14:textId="77777777" w:rsidR="00907087" w:rsidRPr="00860552" w:rsidRDefault="00907087" w:rsidP="00BA7385">
            <w:pPr>
              <w:rPr>
                <w:b/>
                <w:sz w:val="24"/>
                <w:szCs w:val="24"/>
              </w:rPr>
            </w:pPr>
            <w:r w:rsidRPr="00860552">
              <w:rPr>
                <w:b/>
                <w:sz w:val="24"/>
                <w:szCs w:val="24"/>
              </w:rPr>
              <w:t>Net GHG flux (tCO2</w:t>
            </w:r>
            <w:r w:rsidRPr="007C16BF">
              <w:rPr>
                <w:b/>
                <w:sz w:val="24"/>
                <w:szCs w:val="24"/>
              </w:rPr>
              <w:t>e</w:t>
            </w:r>
            <w:r w:rsidRPr="00860552">
              <w:rPr>
                <w:b/>
                <w:sz w:val="24"/>
                <w:szCs w:val="24"/>
              </w:rPr>
              <w:t>/ha/year) or Carbon sequestration rate (tCO2/ha/year)</w:t>
            </w:r>
          </w:p>
          <w:p w14:paraId="0FECF58D" w14:textId="77777777" w:rsidR="00907087" w:rsidRPr="00860552" w:rsidRDefault="00907087" w:rsidP="00BA7385">
            <w:pPr>
              <w:rPr>
                <w:b/>
                <w:sz w:val="24"/>
                <w:szCs w:val="24"/>
              </w:rPr>
            </w:pPr>
            <w:r w:rsidRPr="00860552">
              <w:rPr>
                <w:b/>
                <w:sz w:val="24"/>
                <w:szCs w:val="24"/>
              </w:rPr>
              <w:t>(-) sequestration) / (+) emissions</w:t>
            </w:r>
          </w:p>
          <w:p w14:paraId="1094E549" w14:textId="77777777" w:rsidR="00907087" w:rsidRPr="00860552" w:rsidRDefault="00907087" w:rsidP="00BA7385">
            <w:pPr>
              <w:rPr>
                <w:b/>
                <w:i/>
                <w:sz w:val="20"/>
                <w:szCs w:val="20"/>
              </w:rPr>
            </w:pPr>
            <w:r w:rsidRPr="00860552">
              <w:rPr>
                <w:b/>
                <w:i/>
                <w:sz w:val="20"/>
                <w:szCs w:val="20"/>
              </w:rPr>
              <w:t>Marine</w:t>
            </w:r>
            <w:r>
              <w:rPr>
                <w:b/>
                <w:i/>
                <w:sz w:val="20"/>
                <w:szCs w:val="20"/>
              </w:rPr>
              <w:t xml:space="preserve"> only</w:t>
            </w:r>
            <w:r w:rsidRPr="00860552">
              <w:rPr>
                <w:b/>
                <w:i/>
                <w:sz w:val="20"/>
                <w:szCs w:val="20"/>
              </w:rPr>
              <w:t>: to convert g/m2 to t/ha, divide by 100</w:t>
            </w:r>
          </w:p>
        </w:tc>
        <w:tc>
          <w:tcPr>
            <w:tcW w:w="1576" w:type="dxa"/>
            <w:shd w:val="clear" w:color="auto" w:fill="DBE5F1" w:themeFill="accent1" w:themeFillTint="33"/>
          </w:tcPr>
          <w:p w14:paraId="3B2CEACD" w14:textId="77777777" w:rsidR="00907087" w:rsidRPr="00341F21" w:rsidRDefault="00907087" w:rsidP="00BA7385">
            <w:pPr>
              <w:rPr>
                <w:b/>
                <w:sz w:val="24"/>
                <w:szCs w:val="24"/>
              </w:rPr>
            </w:pPr>
            <w:r w:rsidRPr="00341F21">
              <w:rPr>
                <w:b/>
                <w:sz w:val="24"/>
                <w:szCs w:val="24"/>
              </w:rPr>
              <w:t>Confidence</w:t>
            </w:r>
          </w:p>
        </w:tc>
        <w:tc>
          <w:tcPr>
            <w:tcW w:w="4226" w:type="dxa"/>
            <w:shd w:val="clear" w:color="auto" w:fill="DBE5F1" w:themeFill="accent1" w:themeFillTint="33"/>
          </w:tcPr>
          <w:p w14:paraId="453886AD" w14:textId="77777777" w:rsidR="00907087" w:rsidRPr="00341F21" w:rsidRDefault="00907087" w:rsidP="00BA7385">
            <w:pPr>
              <w:rPr>
                <w:b/>
                <w:sz w:val="24"/>
                <w:szCs w:val="24"/>
              </w:rPr>
            </w:pPr>
            <w:r>
              <w:rPr>
                <w:b/>
                <w:sz w:val="24"/>
                <w:szCs w:val="24"/>
              </w:rPr>
              <w:t>Comments</w:t>
            </w:r>
          </w:p>
        </w:tc>
        <w:tc>
          <w:tcPr>
            <w:tcW w:w="1930" w:type="dxa"/>
            <w:shd w:val="clear" w:color="auto" w:fill="DBE5F1" w:themeFill="accent1" w:themeFillTint="33"/>
          </w:tcPr>
          <w:p w14:paraId="24936A46" w14:textId="77777777" w:rsidR="00907087" w:rsidRPr="00341F21" w:rsidRDefault="00907087" w:rsidP="00BA7385">
            <w:pPr>
              <w:rPr>
                <w:b/>
                <w:sz w:val="24"/>
                <w:szCs w:val="24"/>
              </w:rPr>
            </w:pPr>
            <w:r w:rsidRPr="00341F21">
              <w:rPr>
                <w:b/>
                <w:sz w:val="24"/>
                <w:szCs w:val="24"/>
              </w:rPr>
              <w:t xml:space="preserve">Evidence </w:t>
            </w:r>
          </w:p>
        </w:tc>
      </w:tr>
      <w:tr w:rsidR="00907087" w:rsidRPr="006D1022" w14:paraId="75418AE1" w14:textId="77777777" w:rsidTr="00BA7385">
        <w:tc>
          <w:tcPr>
            <w:tcW w:w="13948" w:type="dxa"/>
            <w:gridSpan w:val="6"/>
            <w:shd w:val="clear" w:color="auto" w:fill="FAFCB4"/>
          </w:tcPr>
          <w:p w14:paraId="5030A548" w14:textId="77777777" w:rsidR="00907087" w:rsidRPr="00907087" w:rsidRDefault="00907087" w:rsidP="00BA7385">
            <w:pPr>
              <w:pStyle w:val="Heading2"/>
              <w:rPr>
                <w:rFonts w:ascii="Arial" w:hAnsi="Arial" w:cs="Arial"/>
              </w:rPr>
            </w:pPr>
            <w:bookmarkStart w:id="2" w:name="_Toc158221737"/>
            <w:bookmarkStart w:id="3" w:name="Annex2HedgerowsTable"/>
            <w:r w:rsidRPr="00907087">
              <w:rPr>
                <w:rFonts w:ascii="Arial" w:hAnsi="Arial" w:cs="Arial"/>
              </w:rPr>
              <w:t>HEDGEROWS</w:t>
            </w:r>
            <w:bookmarkEnd w:id="2"/>
            <w:bookmarkEnd w:id="3"/>
          </w:p>
        </w:tc>
      </w:tr>
      <w:tr w:rsidR="00907087" w:rsidRPr="006D1022" w14:paraId="73739E66" w14:textId="77777777" w:rsidTr="00907087">
        <w:tc>
          <w:tcPr>
            <w:tcW w:w="2063" w:type="dxa"/>
          </w:tcPr>
          <w:p w14:paraId="6E79BDC4" w14:textId="77777777" w:rsidR="00907087" w:rsidRDefault="00907087" w:rsidP="00BA7385">
            <w:r>
              <w:t>Hedgerows</w:t>
            </w:r>
          </w:p>
        </w:tc>
        <w:tc>
          <w:tcPr>
            <w:tcW w:w="1836" w:type="dxa"/>
          </w:tcPr>
          <w:p w14:paraId="4F71F4EC" w14:textId="77777777" w:rsidR="00907087" w:rsidRPr="00E4370E" w:rsidRDefault="00907087" w:rsidP="00BA7385">
            <w:pPr>
              <w:rPr>
                <w:u w:val="single"/>
              </w:rPr>
            </w:pPr>
            <w:r w:rsidRPr="00E4370E">
              <w:rPr>
                <w:u w:val="single"/>
              </w:rPr>
              <w:t>Above ground vegetation</w:t>
            </w:r>
          </w:p>
          <w:p w14:paraId="61CDF127" w14:textId="77777777" w:rsidR="00907087" w:rsidRDefault="00907087" w:rsidP="00BA7385">
            <w:r>
              <w:t>42 tC/ha for hedges trimmed after 3 years with ~3 m width and 3.5 m height</w:t>
            </w:r>
          </w:p>
          <w:p w14:paraId="34A942D4" w14:textId="77777777" w:rsidR="00907087" w:rsidRDefault="00907087" w:rsidP="00BA7385">
            <w:r>
              <w:t xml:space="preserve">~25 tC/ha for hedges trimmed again after 1 year with 0.5- width </w:t>
            </w:r>
            <w:r w:rsidRPr="00837662">
              <w:rPr>
                <w:vertAlign w:val="superscript"/>
              </w:rPr>
              <w:t>+</w:t>
            </w:r>
          </w:p>
          <w:p w14:paraId="5C759ACD" w14:textId="77777777" w:rsidR="00907087" w:rsidRDefault="00907087" w:rsidP="00BA7385"/>
          <w:p w14:paraId="26C097DF" w14:textId="77777777" w:rsidR="00907087" w:rsidRDefault="00907087" w:rsidP="00BA7385"/>
          <w:p w14:paraId="458F00FB" w14:textId="77777777" w:rsidR="00907087" w:rsidRDefault="00907087" w:rsidP="00BA7385">
            <w:r>
              <w:lastRenderedPageBreak/>
              <w:t>8.34 tC/ha (young hedges 3-6 years)</w:t>
            </w:r>
          </w:p>
          <w:p w14:paraId="1A257527" w14:textId="77777777" w:rsidR="00907087" w:rsidRDefault="00907087" w:rsidP="00BA7385">
            <w:r>
              <w:t>33.41 tC/ha (39 years old hedges)</w:t>
            </w:r>
            <w:r w:rsidRPr="00970699">
              <w:rPr>
                <w:vertAlign w:val="superscript"/>
              </w:rPr>
              <w:t>x</w:t>
            </w:r>
          </w:p>
          <w:p w14:paraId="2A0C1616" w14:textId="77777777" w:rsidR="00907087" w:rsidRDefault="00907087" w:rsidP="00BA7385"/>
          <w:p w14:paraId="2CB81752" w14:textId="77777777" w:rsidR="00907087" w:rsidRPr="00837662" w:rsidRDefault="00907087" w:rsidP="00BA7385">
            <w:pPr>
              <w:rPr>
                <w:u w:val="single"/>
              </w:rPr>
            </w:pPr>
            <w:r w:rsidRPr="00837662">
              <w:rPr>
                <w:u w:val="single"/>
              </w:rPr>
              <w:t>Soil</w:t>
            </w:r>
          </w:p>
          <w:p w14:paraId="2D6369A6" w14:textId="77777777" w:rsidR="00907087" w:rsidRDefault="00907087" w:rsidP="00BA7385">
            <w:r>
              <w:t xml:space="preserve">43-166 tC/ha depending on various factors including whether earth mound </w:t>
            </w:r>
            <w:r w:rsidRPr="00837662">
              <w:rPr>
                <w:vertAlign w:val="superscript"/>
              </w:rPr>
              <w:t xml:space="preserve">+ </w:t>
            </w:r>
            <w:r>
              <w:t>*</w:t>
            </w:r>
          </w:p>
          <w:p w14:paraId="59D8DC5F" w14:textId="77777777" w:rsidR="00907087" w:rsidRDefault="00907087" w:rsidP="00BA7385"/>
          <w:p w14:paraId="6F8B04E5" w14:textId="77777777" w:rsidR="00907087" w:rsidRDefault="00907087" w:rsidP="00BA7385">
            <w:r>
              <w:t>130.8 tC/ha (2-4 years hedges at 50 cm)</w:t>
            </w:r>
          </w:p>
          <w:p w14:paraId="4347C3F8" w14:textId="77777777" w:rsidR="00907087" w:rsidRPr="00DB0EF8" w:rsidRDefault="00907087" w:rsidP="00BA7385">
            <w:r>
              <w:t>175.3 tC/ha (37 years old hedges at 50 cm)</w:t>
            </w:r>
            <w:r w:rsidRPr="000C3FDC">
              <w:rPr>
                <w:vertAlign w:val="superscript"/>
              </w:rPr>
              <w:t>xx</w:t>
            </w:r>
          </w:p>
        </w:tc>
        <w:tc>
          <w:tcPr>
            <w:tcW w:w="2317" w:type="dxa"/>
          </w:tcPr>
          <w:p w14:paraId="3335E7D2" w14:textId="77777777" w:rsidR="00907087" w:rsidRPr="006C0A4E" w:rsidRDefault="00907087" w:rsidP="00BA7385">
            <w:pPr>
              <w:rPr>
                <w:u w:val="single"/>
              </w:rPr>
            </w:pPr>
            <w:r w:rsidRPr="006C0A4E">
              <w:rPr>
                <w:u w:val="single"/>
              </w:rPr>
              <w:lastRenderedPageBreak/>
              <w:t>Total soil and vegetation</w:t>
            </w:r>
          </w:p>
          <w:p w14:paraId="360B3E41" w14:textId="77777777" w:rsidR="00907087" w:rsidRDefault="00907087" w:rsidP="00BA7385">
            <w:r>
              <w:t>7.7 tCO2/ha/year to 19.1 tCO2/ha/year on average for 50 and 20 years old hedges**</w:t>
            </w:r>
          </w:p>
          <w:p w14:paraId="68600AB8" w14:textId="77777777" w:rsidR="00907087" w:rsidRDefault="00907087" w:rsidP="00BA7385"/>
          <w:p w14:paraId="47881D25" w14:textId="77777777" w:rsidR="00907087" w:rsidRPr="004E2082" w:rsidRDefault="00907087" w:rsidP="00BA7385">
            <w:pPr>
              <w:rPr>
                <w:u w:val="single"/>
              </w:rPr>
            </w:pPr>
            <w:r w:rsidRPr="004E2082">
              <w:rPr>
                <w:u w:val="single"/>
              </w:rPr>
              <w:t>Above ground</w:t>
            </w:r>
            <w:r>
              <w:rPr>
                <w:u w:val="single"/>
              </w:rPr>
              <w:t xml:space="preserve"> vegetation</w:t>
            </w:r>
          </w:p>
          <w:p w14:paraId="4BD2E849" w14:textId="77777777" w:rsidR="00907087" w:rsidRPr="00283682" w:rsidRDefault="00907087" w:rsidP="00BA7385">
            <w:pPr>
              <w:rPr>
                <w:b/>
              </w:rPr>
            </w:pPr>
            <w:r>
              <w:rPr>
                <w:b/>
              </w:rPr>
              <w:t>-7.7 tCO2/ha/year in young hedges (3-6 yrs)</w:t>
            </w:r>
            <w:r w:rsidRPr="00283682">
              <w:rPr>
                <w:b/>
              </w:rPr>
              <w:t xml:space="preserve"> </w:t>
            </w:r>
          </w:p>
          <w:p w14:paraId="75261C2C" w14:textId="77777777" w:rsidR="00907087" w:rsidRDefault="00907087" w:rsidP="00BA7385">
            <w:r w:rsidRPr="00283682">
              <w:rPr>
                <w:b/>
              </w:rPr>
              <w:t xml:space="preserve">Reducing to </w:t>
            </w:r>
            <w:r>
              <w:rPr>
                <w:b/>
              </w:rPr>
              <w:t>-</w:t>
            </w:r>
            <w:r w:rsidRPr="00283682">
              <w:rPr>
                <w:b/>
              </w:rPr>
              <w:t>3</w:t>
            </w:r>
            <w:r>
              <w:rPr>
                <w:b/>
              </w:rPr>
              <w:t>.1 tCO2</w:t>
            </w:r>
            <w:r w:rsidRPr="00283682">
              <w:rPr>
                <w:b/>
              </w:rPr>
              <w:t>/ha/year</w:t>
            </w:r>
            <w:r>
              <w:t xml:space="preserve"> once </w:t>
            </w:r>
            <w:r>
              <w:lastRenderedPageBreak/>
              <w:t>there is regular trimming</w:t>
            </w:r>
            <w:r w:rsidRPr="00D84890">
              <w:rPr>
                <w:vertAlign w:val="superscript"/>
              </w:rPr>
              <w:t xml:space="preserve"> x</w:t>
            </w:r>
            <w:r>
              <w:rPr>
                <w:vertAlign w:val="superscript"/>
              </w:rPr>
              <w:t xml:space="preserve">  </w:t>
            </w:r>
            <w:r>
              <w:t xml:space="preserve">or even hover around zero </w:t>
            </w:r>
            <w:r>
              <w:rPr>
                <w:vertAlign w:val="superscript"/>
              </w:rPr>
              <w:t>++</w:t>
            </w:r>
          </w:p>
          <w:p w14:paraId="5213B427" w14:textId="77777777" w:rsidR="00907087" w:rsidRDefault="00907087" w:rsidP="00BA7385"/>
          <w:p w14:paraId="58F312DC" w14:textId="77777777" w:rsidR="00907087" w:rsidRDefault="00907087" w:rsidP="00BA7385"/>
          <w:p w14:paraId="002761D6" w14:textId="77777777" w:rsidR="00907087" w:rsidRPr="004E2082" w:rsidRDefault="00907087" w:rsidP="00BA7385">
            <w:pPr>
              <w:rPr>
                <w:u w:val="single"/>
              </w:rPr>
            </w:pPr>
            <w:r>
              <w:rPr>
                <w:u w:val="single"/>
              </w:rPr>
              <w:t>Soil</w:t>
            </w:r>
          </w:p>
          <w:p w14:paraId="01E0EF0A" w14:textId="77777777" w:rsidR="00907087" w:rsidRDefault="00907087" w:rsidP="00BA7385"/>
          <w:p w14:paraId="2D3F1120" w14:textId="77777777" w:rsidR="00907087" w:rsidRDefault="00907087" w:rsidP="00BA7385">
            <w:r>
              <w:t xml:space="preserve"> -2.3 tCO2/ha/year</w:t>
            </w:r>
            <w:r>
              <w:rPr>
                <w:sz w:val="20"/>
                <w:szCs w:val="20"/>
                <w:vertAlign w:val="superscript"/>
              </w:rPr>
              <w:t xml:space="preserve"> </w:t>
            </w:r>
            <w:r>
              <w:t>(soil 70 yrs old hedgerows) (40cm)</w:t>
            </w:r>
            <w:r>
              <w:rPr>
                <w:sz w:val="20"/>
                <w:szCs w:val="20"/>
                <w:vertAlign w:val="superscript"/>
              </w:rPr>
              <w:t>+++</w:t>
            </w:r>
            <w:r>
              <w:t xml:space="preserve"> </w:t>
            </w:r>
          </w:p>
          <w:p w14:paraId="6780CD35" w14:textId="77777777" w:rsidR="00907087" w:rsidRDefault="00907087" w:rsidP="00BA7385"/>
          <w:p w14:paraId="534D46FA" w14:textId="77777777" w:rsidR="00907087" w:rsidRDefault="00907087" w:rsidP="00BA7385"/>
          <w:p w14:paraId="56A8C95F" w14:textId="77777777" w:rsidR="00907087" w:rsidRPr="00283682" w:rsidRDefault="00907087" w:rsidP="00BA7385">
            <w:pPr>
              <w:rPr>
                <w:b/>
              </w:rPr>
            </w:pPr>
            <w:r>
              <w:rPr>
                <w:b/>
              </w:rPr>
              <w:t>-13.6 tCO2</w:t>
            </w:r>
            <w:r w:rsidRPr="00283682">
              <w:rPr>
                <w:b/>
              </w:rPr>
              <w:t>/ha/yr in 2-4 yrs hedgerows</w:t>
            </w:r>
          </w:p>
          <w:p w14:paraId="24423893" w14:textId="77777777" w:rsidR="00907087" w:rsidRPr="007A2F78" w:rsidRDefault="00907087" w:rsidP="00BA7385">
            <w:pPr>
              <w:rPr>
                <w:b/>
              </w:rPr>
            </w:pPr>
            <w:r>
              <w:rPr>
                <w:b/>
              </w:rPr>
              <w:t>-5.4 tCO2</w:t>
            </w:r>
            <w:r w:rsidRPr="00283682">
              <w:rPr>
                <w:b/>
              </w:rPr>
              <w:t>/ha/yr (soil) in 40years old hedgerows</w:t>
            </w:r>
            <w:r>
              <w:rPr>
                <w:b/>
              </w:rPr>
              <w:t xml:space="preserve"> (50 cm)</w:t>
            </w:r>
            <w:r w:rsidRPr="00055EB3">
              <w:rPr>
                <w:vertAlign w:val="superscript"/>
              </w:rPr>
              <w:t>xx</w:t>
            </w:r>
          </w:p>
        </w:tc>
        <w:tc>
          <w:tcPr>
            <w:tcW w:w="1576" w:type="dxa"/>
          </w:tcPr>
          <w:p w14:paraId="1B812AEF" w14:textId="77777777" w:rsidR="00907087" w:rsidRDefault="00907087" w:rsidP="00BA7385">
            <w:pPr>
              <w:rPr>
                <w:i/>
              </w:rPr>
            </w:pPr>
            <w:r>
              <w:lastRenderedPageBreak/>
              <w:t xml:space="preserve">Low </w:t>
            </w:r>
          </w:p>
          <w:p w14:paraId="4558C9E6" w14:textId="77777777" w:rsidR="00907087" w:rsidRDefault="00907087" w:rsidP="00BA7385">
            <w:pPr>
              <w:rPr>
                <w:i/>
              </w:rPr>
            </w:pPr>
          </w:p>
          <w:p w14:paraId="7A46436F" w14:textId="77777777" w:rsidR="00907087" w:rsidRDefault="00907087" w:rsidP="00BA7385">
            <w:pPr>
              <w:rPr>
                <w:i/>
              </w:rPr>
            </w:pPr>
          </w:p>
          <w:p w14:paraId="7495F314" w14:textId="77777777" w:rsidR="00907087" w:rsidRDefault="00907087" w:rsidP="00BA7385">
            <w:pPr>
              <w:rPr>
                <w:i/>
              </w:rPr>
            </w:pPr>
          </w:p>
          <w:p w14:paraId="379B4CEA" w14:textId="77777777" w:rsidR="00907087" w:rsidRDefault="00907087" w:rsidP="00BA7385">
            <w:pPr>
              <w:rPr>
                <w:i/>
              </w:rPr>
            </w:pPr>
          </w:p>
          <w:p w14:paraId="5BE27038" w14:textId="77777777" w:rsidR="00907087" w:rsidRDefault="00907087" w:rsidP="00BA7385">
            <w:pPr>
              <w:rPr>
                <w:i/>
              </w:rPr>
            </w:pPr>
          </w:p>
          <w:p w14:paraId="18F7EB90" w14:textId="77777777" w:rsidR="00907087" w:rsidRDefault="00907087" w:rsidP="00BA7385">
            <w:pPr>
              <w:rPr>
                <w:i/>
              </w:rPr>
            </w:pPr>
          </w:p>
          <w:p w14:paraId="7A14B745" w14:textId="77777777" w:rsidR="00907087" w:rsidRDefault="00907087" w:rsidP="00BA7385">
            <w:pPr>
              <w:rPr>
                <w:i/>
              </w:rPr>
            </w:pPr>
          </w:p>
          <w:p w14:paraId="07C7C89B" w14:textId="77777777" w:rsidR="00907087" w:rsidRPr="00341F21" w:rsidRDefault="00907087" w:rsidP="00BA7385">
            <w:pPr>
              <w:rPr>
                <w:i/>
              </w:rPr>
            </w:pPr>
          </w:p>
        </w:tc>
        <w:tc>
          <w:tcPr>
            <w:tcW w:w="4226" w:type="dxa"/>
          </w:tcPr>
          <w:p w14:paraId="1667A393" w14:textId="77777777" w:rsidR="00907087" w:rsidRDefault="00907087" w:rsidP="00BA7385">
            <w:pPr>
              <w:rPr>
                <w:i/>
              </w:rPr>
            </w:pPr>
            <w:r>
              <w:t>There is uncertainty over the specific figures; with few empiric studies in the UK (</w:t>
            </w:r>
            <w:r w:rsidRPr="00194F0A">
              <w:rPr>
                <w:i/>
              </w:rPr>
              <w:t xml:space="preserve">research </w:t>
            </w:r>
            <w:r>
              <w:rPr>
                <w:i/>
              </w:rPr>
              <w:t xml:space="preserve">used from </w:t>
            </w:r>
            <w:r w:rsidRPr="00194F0A">
              <w:rPr>
                <w:i/>
              </w:rPr>
              <w:t>in England</w:t>
            </w:r>
            <w:r>
              <w:rPr>
                <w:i/>
              </w:rPr>
              <w:t xml:space="preserve"> , Ireland, Northern France, Belgium and Germany)</w:t>
            </w:r>
          </w:p>
          <w:p w14:paraId="20FAF9E6" w14:textId="77777777" w:rsidR="00907087" w:rsidRDefault="00907087" w:rsidP="00BA7385">
            <w:r>
              <w:t>. Modelling has also been carried out using models for woodlands or energy crops and adapted for hedgerows</w:t>
            </w:r>
          </w:p>
          <w:p w14:paraId="5751A892" w14:textId="77777777" w:rsidR="00907087" w:rsidRDefault="00907087" w:rsidP="00BA7385">
            <w:pPr>
              <w:rPr>
                <w:i/>
              </w:rPr>
            </w:pPr>
          </w:p>
          <w:p w14:paraId="72BCD5D5" w14:textId="77777777" w:rsidR="00907087" w:rsidRPr="00341F21" w:rsidRDefault="00907087" w:rsidP="00BA7385">
            <w:pPr>
              <w:pStyle w:val="Default"/>
              <w:rPr>
                <w:rFonts w:asciiTheme="minorHAnsi" w:hAnsiTheme="minorHAnsi" w:cstheme="minorHAnsi"/>
                <w:sz w:val="22"/>
                <w:szCs w:val="22"/>
              </w:rPr>
            </w:pPr>
            <w:r>
              <w:rPr>
                <w:rFonts w:asciiTheme="minorHAnsi" w:hAnsiTheme="minorHAnsi" w:cstheme="minorHAnsi"/>
                <w:color w:val="auto"/>
                <w:sz w:val="22"/>
                <w:szCs w:val="22"/>
              </w:rPr>
              <w:t xml:space="preserve">A key message from all research is that the C sequestration rate will depend on the intensity of trimming. </w:t>
            </w:r>
            <w:r w:rsidRPr="00341F21">
              <w:rPr>
                <w:rFonts w:asciiTheme="minorHAnsi" w:hAnsiTheme="minorHAnsi" w:cstheme="minorHAnsi"/>
                <w:sz w:val="22"/>
                <w:szCs w:val="22"/>
              </w:rPr>
              <w:t>Hedgerows cut every few years, which are allowed to be taller and wider, will s</w:t>
            </w:r>
            <w:r>
              <w:rPr>
                <w:rFonts w:asciiTheme="minorHAnsi" w:hAnsiTheme="minorHAnsi" w:cstheme="minorHAnsi"/>
                <w:sz w:val="22"/>
                <w:szCs w:val="22"/>
              </w:rPr>
              <w:t xml:space="preserve">tore and sequester more carbon in biomass. SOC will be </w:t>
            </w:r>
            <w:r>
              <w:rPr>
                <w:rFonts w:asciiTheme="minorHAnsi" w:hAnsiTheme="minorHAnsi" w:cstheme="minorHAnsi"/>
                <w:sz w:val="22"/>
                <w:szCs w:val="22"/>
              </w:rPr>
              <w:lastRenderedPageBreak/>
              <w:t>more stable but regular trimming may favour root growth.</w:t>
            </w:r>
          </w:p>
          <w:p w14:paraId="516442B1" w14:textId="77777777" w:rsidR="00907087" w:rsidRDefault="00907087" w:rsidP="00BA7385">
            <w:pPr>
              <w:pStyle w:val="Default"/>
              <w:rPr>
                <w:rFonts w:asciiTheme="minorHAnsi" w:hAnsiTheme="minorHAnsi" w:cstheme="minorHAnsi"/>
                <w:color w:val="2E2E2E"/>
                <w:sz w:val="22"/>
                <w:szCs w:val="22"/>
              </w:rPr>
            </w:pPr>
          </w:p>
          <w:p w14:paraId="0E5F52F3" w14:textId="77777777" w:rsidR="00907087" w:rsidRDefault="00907087" w:rsidP="00BA7385">
            <w:pPr>
              <w:pStyle w:val="Default"/>
              <w:rPr>
                <w:rFonts w:asciiTheme="minorHAnsi" w:hAnsiTheme="minorHAnsi" w:cstheme="minorHAnsi"/>
                <w:color w:val="2E2E2E"/>
                <w:sz w:val="22"/>
                <w:szCs w:val="22"/>
              </w:rPr>
            </w:pPr>
          </w:p>
          <w:p w14:paraId="79FDF529" w14:textId="77777777" w:rsidR="00907087" w:rsidRDefault="00907087" w:rsidP="00BA7385">
            <w:pPr>
              <w:pStyle w:val="Default"/>
              <w:rPr>
                <w:rFonts w:asciiTheme="minorHAnsi" w:hAnsiTheme="minorHAnsi" w:cstheme="minorHAnsi"/>
                <w:color w:val="2E2E2E"/>
                <w:sz w:val="22"/>
                <w:szCs w:val="22"/>
              </w:rPr>
            </w:pPr>
            <w:r>
              <w:rPr>
                <w:rFonts w:asciiTheme="minorHAnsi" w:hAnsiTheme="minorHAnsi" w:cstheme="minorHAnsi"/>
                <w:color w:val="2E2E2E"/>
                <w:sz w:val="22"/>
                <w:szCs w:val="22"/>
              </w:rPr>
              <w:t>Empirical study in Crossland was undertaken in a livestock farm in the South of England. The higher sequestration figure is unlikely in on a working farm, furthermore in Scotland where the growth rate should be slower.</w:t>
            </w:r>
          </w:p>
          <w:p w14:paraId="1EB331A3" w14:textId="77777777" w:rsidR="00907087" w:rsidRDefault="00907087" w:rsidP="00BA7385">
            <w:pPr>
              <w:pStyle w:val="Default"/>
              <w:rPr>
                <w:rFonts w:asciiTheme="minorHAnsi" w:hAnsiTheme="minorHAnsi" w:cstheme="minorHAnsi"/>
                <w:color w:val="2E2E2E"/>
                <w:sz w:val="22"/>
                <w:szCs w:val="22"/>
              </w:rPr>
            </w:pPr>
          </w:p>
          <w:p w14:paraId="5B840AE9" w14:textId="77777777" w:rsidR="00907087" w:rsidRDefault="00907087" w:rsidP="00BA7385">
            <w:pPr>
              <w:pStyle w:val="Default"/>
              <w:rPr>
                <w:rFonts w:asciiTheme="minorHAnsi" w:hAnsiTheme="minorHAnsi" w:cstheme="minorHAnsi"/>
                <w:color w:val="2E2E2E"/>
                <w:sz w:val="22"/>
                <w:szCs w:val="22"/>
              </w:rPr>
            </w:pPr>
          </w:p>
          <w:p w14:paraId="73A37E88" w14:textId="77777777" w:rsidR="00907087" w:rsidRDefault="00907087" w:rsidP="00BA7385">
            <w:pPr>
              <w:pStyle w:val="Default"/>
              <w:rPr>
                <w:rFonts w:asciiTheme="minorHAnsi" w:hAnsiTheme="minorHAnsi" w:cstheme="minorHAnsi"/>
                <w:color w:val="2E2E2E"/>
                <w:sz w:val="22"/>
                <w:szCs w:val="22"/>
              </w:rPr>
            </w:pPr>
          </w:p>
          <w:p w14:paraId="623A2B34" w14:textId="77777777" w:rsidR="00907087" w:rsidRDefault="00907087" w:rsidP="00BA7385">
            <w:pPr>
              <w:pStyle w:val="Default"/>
              <w:rPr>
                <w:rFonts w:asciiTheme="minorHAnsi" w:hAnsiTheme="minorHAnsi" w:cstheme="minorHAnsi"/>
                <w:color w:val="auto"/>
                <w:sz w:val="22"/>
                <w:szCs w:val="22"/>
              </w:rPr>
            </w:pPr>
            <w:r w:rsidRPr="00283682">
              <w:rPr>
                <w:rFonts w:asciiTheme="minorHAnsi" w:hAnsiTheme="minorHAnsi" w:cstheme="minorHAnsi"/>
                <w:b/>
                <w:color w:val="auto"/>
                <w:sz w:val="22"/>
                <w:szCs w:val="22"/>
              </w:rPr>
              <w:t>Biffi et al and Black et al ‘s work used destructive biomass sampling, was undertaken in the intensive grasslands in Cumbria and Ireland</w:t>
            </w:r>
            <w:r w:rsidRPr="00C31EDF">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with typically managed hedges </w:t>
            </w:r>
            <w:r w:rsidRPr="00C31EDF">
              <w:rPr>
                <w:rFonts w:asciiTheme="minorHAnsi" w:hAnsiTheme="minorHAnsi" w:cstheme="minorHAnsi"/>
                <w:color w:val="auto"/>
                <w:sz w:val="22"/>
                <w:szCs w:val="22"/>
              </w:rPr>
              <w:t>so is possibly the best reference to use</w:t>
            </w:r>
            <w:r>
              <w:rPr>
                <w:rFonts w:asciiTheme="minorHAnsi" w:hAnsiTheme="minorHAnsi" w:cstheme="minorHAnsi"/>
                <w:color w:val="auto"/>
                <w:sz w:val="22"/>
                <w:szCs w:val="22"/>
              </w:rPr>
              <w:t xml:space="preserve"> for us. The only other empirical study referred to in Gregg et al, which is Axe et al (2017) was undertaken in Gloucestershire </w:t>
            </w:r>
          </w:p>
          <w:p w14:paraId="1A30D4FD" w14:textId="2D780439" w:rsidR="00907087" w:rsidRPr="00341F21" w:rsidRDefault="00907087" w:rsidP="00907087">
            <w:pPr>
              <w:pStyle w:val="Default"/>
              <w:rPr>
                <w:rFonts w:asciiTheme="minorHAnsi" w:hAnsiTheme="minorHAnsi" w:cstheme="minorHAnsi"/>
                <w:sz w:val="22"/>
                <w:szCs w:val="22"/>
              </w:rPr>
            </w:pPr>
            <w:r w:rsidRPr="007A2F78">
              <w:rPr>
                <w:rFonts w:asciiTheme="minorHAnsi" w:hAnsiTheme="minorHAnsi" w:cstheme="minorHAnsi"/>
                <w:i/>
                <w:color w:val="auto"/>
                <w:sz w:val="22"/>
                <w:szCs w:val="22"/>
              </w:rPr>
              <w:t>Note: to convert ha to km x0.15 assuming width = 1.5 m</w:t>
            </w:r>
          </w:p>
        </w:tc>
        <w:tc>
          <w:tcPr>
            <w:tcW w:w="1930" w:type="dxa"/>
          </w:tcPr>
          <w:p w14:paraId="5E67BDB5" w14:textId="77777777" w:rsidR="00907087" w:rsidRPr="006D1022" w:rsidRDefault="00907087" w:rsidP="00BA7385">
            <w:r>
              <w:lastRenderedPageBreak/>
              <w:t>Gregg et al</w:t>
            </w:r>
            <w:r w:rsidRPr="006D1022">
              <w:t xml:space="preserve"> (2021)</w:t>
            </w:r>
            <w:r>
              <w:t xml:space="preserve"> (pp36-40)</w:t>
            </w:r>
            <w:r w:rsidRPr="00DB0EF8">
              <w:rPr>
                <w:sz w:val="20"/>
                <w:szCs w:val="20"/>
                <w:vertAlign w:val="superscript"/>
              </w:rPr>
              <w:t>+</w:t>
            </w:r>
            <w:r>
              <w:rPr>
                <w:sz w:val="20"/>
                <w:szCs w:val="20"/>
                <w:vertAlign w:val="superscript"/>
              </w:rPr>
              <w:t xml:space="preserve"> </w:t>
            </w:r>
          </w:p>
          <w:p w14:paraId="4CE5B3C0" w14:textId="77777777" w:rsidR="00907087" w:rsidRDefault="00907087" w:rsidP="00BA7385"/>
          <w:p w14:paraId="232DB547" w14:textId="77777777" w:rsidR="00907087" w:rsidRPr="00837662" w:rsidRDefault="00907087" w:rsidP="00BA7385">
            <w:r w:rsidRPr="00837662">
              <w:t>Black et al (2023)</w:t>
            </w:r>
            <w:r w:rsidRPr="00837662">
              <w:rPr>
                <w:vertAlign w:val="superscript"/>
              </w:rPr>
              <w:t>++</w:t>
            </w:r>
          </w:p>
          <w:p w14:paraId="2B90272E" w14:textId="77777777" w:rsidR="00907087" w:rsidRDefault="00907087" w:rsidP="00BA7385"/>
          <w:p w14:paraId="543BE700" w14:textId="77777777" w:rsidR="00907087" w:rsidRDefault="00907087" w:rsidP="00BA7385">
            <w:r>
              <w:t>Wenzel et al (2023)</w:t>
            </w:r>
            <w:r w:rsidRPr="00837662">
              <w:rPr>
                <w:vertAlign w:val="superscript"/>
              </w:rPr>
              <w:t>+++</w:t>
            </w:r>
          </w:p>
          <w:p w14:paraId="1919DC4B" w14:textId="77777777" w:rsidR="00907087" w:rsidRDefault="00907087" w:rsidP="00BA7385"/>
          <w:p w14:paraId="1024F54D" w14:textId="77777777" w:rsidR="00907087" w:rsidRDefault="00907087" w:rsidP="00BA7385">
            <w:r>
              <w:t>Crossland</w:t>
            </w:r>
            <w:r w:rsidRPr="006D1022">
              <w:t xml:space="preserve"> (2015)</w:t>
            </w:r>
            <w:r>
              <w:t xml:space="preserve"> p29*</w:t>
            </w:r>
          </w:p>
          <w:p w14:paraId="74E34C75" w14:textId="77777777" w:rsidR="00907087" w:rsidRDefault="00907087" w:rsidP="00BA7385"/>
          <w:p w14:paraId="4EF91B44" w14:textId="77777777" w:rsidR="00907087" w:rsidRDefault="00907087" w:rsidP="00BA7385">
            <w:r>
              <w:t>Drexler et al (2021)**</w:t>
            </w:r>
          </w:p>
          <w:p w14:paraId="4597D5CC" w14:textId="77777777" w:rsidR="00907087" w:rsidRPr="00283682" w:rsidRDefault="00907087" w:rsidP="00BA7385">
            <w:pPr>
              <w:rPr>
                <w:b/>
                <w:vertAlign w:val="superscript"/>
              </w:rPr>
            </w:pPr>
            <w:r w:rsidRPr="00283682">
              <w:rPr>
                <w:b/>
              </w:rPr>
              <w:lastRenderedPageBreak/>
              <w:t>Biffi et al (2023)</w:t>
            </w:r>
            <w:r w:rsidRPr="00283682">
              <w:rPr>
                <w:b/>
                <w:vertAlign w:val="superscript"/>
              </w:rPr>
              <w:t>x</w:t>
            </w:r>
          </w:p>
          <w:p w14:paraId="6CF1C1A2" w14:textId="77777777" w:rsidR="00907087" w:rsidRDefault="00907087" w:rsidP="00BA7385">
            <w:pPr>
              <w:rPr>
                <w:b/>
              </w:rPr>
            </w:pPr>
          </w:p>
          <w:p w14:paraId="119E4B7B" w14:textId="77777777" w:rsidR="00907087" w:rsidRPr="00283682" w:rsidRDefault="00907087" w:rsidP="00BA7385">
            <w:pPr>
              <w:rPr>
                <w:b/>
              </w:rPr>
            </w:pPr>
            <w:r w:rsidRPr="00283682">
              <w:rPr>
                <w:b/>
              </w:rPr>
              <w:t>Biffi et al (2022)</w:t>
            </w:r>
            <w:r w:rsidRPr="00283682">
              <w:rPr>
                <w:b/>
                <w:vertAlign w:val="superscript"/>
              </w:rPr>
              <w:t>x</w:t>
            </w:r>
            <w:r>
              <w:rPr>
                <w:b/>
                <w:vertAlign w:val="superscript"/>
              </w:rPr>
              <w:t>x</w:t>
            </w:r>
          </w:p>
          <w:p w14:paraId="00C26941" w14:textId="77777777" w:rsidR="00907087" w:rsidRDefault="00907087" w:rsidP="00BA7385">
            <w:pPr>
              <w:rPr>
                <w:b/>
              </w:rPr>
            </w:pPr>
          </w:p>
          <w:p w14:paraId="3D4CA59A" w14:textId="77777777" w:rsidR="00907087" w:rsidRPr="00283682" w:rsidRDefault="00907087" w:rsidP="00BA7385">
            <w:pPr>
              <w:rPr>
                <w:b/>
              </w:rPr>
            </w:pPr>
          </w:p>
          <w:p w14:paraId="4079C742" w14:textId="77777777" w:rsidR="00907087" w:rsidRDefault="00907087" w:rsidP="00BA7385"/>
          <w:p w14:paraId="1ADE0AC4" w14:textId="77777777" w:rsidR="00907087" w:rsidRDefault="00907087" w:rsidP="00BA7385"/>
          <w:p w14:paraId="534FC83C" w14:textId="77777777" w:rsidR="00907087" w:rsidRDefault="00907087" w:rsidP="00BA7385"/>
          <w:p w14:paraId="36C18721" w14:textId="77777777" w:rsidR="00907087" w:rsidRDefault="00907087" w:rsidP="00BA7385"/>
          <w:p w14:paraId="3969D4F4" w14:textId="77777777" w:rsidR="00907087" w:rsidRDefault="00907087" w:rsidP="00BA7385"/>
          <w:p w14:paraId="2C1B77EC" w14:textId="77777777" w:rsidR="00907087" w:rsidRDefault="00907087" w:rsidP="00BA7385"/>
          <w:p w14:paraId="34D46610" w14:textId="77777777" w:rsidR="00907087" w:rsidRDefault="00907087" w:rsidP="00BA7385"/>
          <w:p w14:paraId="535C38AC" w14:textId="77777777" w:rsidR="00907087" w:rsidRDefault="00907087" w:rsidP="00BA7385"/>
          <w:p w14:paraId="13F6F58E" w14:textId="77777777" w:rsidR="00907087" w:rsidRDefault="00907087" w:rsidP="00BA7385">
            <w:pPr>
              <w:rPr>
                <w:sz w:val="23"/>
                <w:szCs w:val="23"/>
              </w:rPr>
            </w:pPr>
          </w:p>
          <w:p w14:paraId="0436FE9D" w14:textId="77777777" w:rsidR="00907087" w:rsidRDefault="00907087" w:rsidP="00BA7385">
            <w:pPr>
              <w:rPr>
                <w:sz w:val="23"/>
                <w:szCs w:val="23"/>
              </w:rPr>
            </w:pPr>
          </w:p>
          <w:p w14:paraId="4CD27F16" w14:textId="77777777" w:rsidR="00907087" w:rsidRDefault="00907087" w:rsidP="00BA7385"/>
          <w:p w14:paraId="426255B8" w14:textId="77777777" w:rsidR="00907087" w:rsidRDefault="00907087" w:rsidP="00BA7385"/>
          <w:p w14:paraId="517F4ECE" w14:textId="77777777" w:rsidR="00907087" w:rsidRDefault="00907087" w:rsidP="00BA7385"/>
          <w:p w14:paraId="1BFF224F" w14:textId="77777777" w:rsidR="00907087" w:rsidRDefault="00907087" w:rsidP="00BA7385"/>
          <w:p w14:paraId="16C5AF9C" w14:textId="77777777" w:rsidR="00907087" w:rsidRDefault="00907087" w:rsidP="00BA7385"/>
          <w:p w14:paraId="38EEBE73" w14:textId="77777777" w:rsidR="00907087" w:rsidRDefault="00907087" w:rsidP="00BA7385"/>
          <w:p w14:paraId="3A0D2642" w14:textId="77777777" w:rsidR="00907087" w:rsidRDefault="00907087" w:rsidP="00BA7385"/>
          <w:p w14:paraId="25817BB5" w14:textId="77777777" w:rsidR="00907087" w:rsidRPr="006D1022" w:rsidRDefault="00907087" w:rsidP="00BA7385"/>
        </w:tc>
      </w:tr>
    </w:tbl>
    <w:p w14:paraId="2BF55800" w14:textId="77777777" w:rsidR="00907087" w:rsidRDefault="00907087" w:rsidP="00EC1B26">
      <w:pPr>
        <w:rPr>
          <w:rFonts w:ascii="Calibri" w:hAnsi="Calibri" w:cs="Calibri"/>
          <w:sz w:val="24"/>
          <w:szCs w:val="24"/>
        </w:rPr>
        <w:sectPr w:rsidR="00907087" w:rsidSect="00907087">
          <w:pgSz w:w="16838" w:h="11906" w:orient="landscape" w:code="9"/>
          <w:pgMar w:top="1440" w:right="1440" w:bottom="1440" w:left="1440" w:header="709" w:footer="709" w:gutter="0"/>
          <w:cols w:space="708"/>
          <w:docGrid w:linePitch="360"/>
        </w:sectPr>
      </w:pPr>
    </w:p>
    <w:bookmarkStart w:id="4" w:name="_Toc158221727"/>
    <w:bookmarkStart w:id="5" w:name="Annex2HedgerowsBullets"/>
    <w:p w14:paraId="441D4F22" w14:textId="0A9C2F20" w:rsidR="00A35427" w:rsidRPr="00EB2FDC" w:rsidRDefault="00EB2FDC" w:rsidP="00A35427">
      <w:pPr>
        <w:pStyle w:val="Heading2"/>
        <w:rPr>
          <w:rFonts w:asciiTheme="minorHAnsi" w:hAnsiTheme="minorHAnsi" w:cstheme="minorHAnsi"/>
        </w:rPr>
      </w:pPr>
      <w:r>
        <w:rPr>
          <w:rFonts w:asciiTheme="minorHAnsi" w:hAnsiTheme="minorHAnsi" w:cstheme="minorHAnsi"/>
        </w:rPr>
        <w:lastRenderedPageBreak/>
        <w:fldChar w:fldCharType="begin"/>
      </w:r>
      <w:r>
        <w:rPr>
          <w:rFonts w:asciiTheme="minorHAnsi" w:hAnsiTheme="minorHAnsi" w:cstheme="minorHAnsi"/>
        </w:rPr>
        <w:instrText>HYPERLINK  \l "Annex2HedgerowsTable"</w:instrText>
      </w:r>
      <w:r>
        <w:rPr>
          <w:rFonts w:asciiTheme="minorHAnsi" w:hAnsiTheme="minorHAnsi" w:cstheme="minorHAnsi"/>
        </w:rPr>
      </w:r>
      <w:r>
        <w:rPr>
          <w:rFonts w:asciiTheme="minorHAnsi" w:hAnsiTheme="minorHAnsi" w:cstheme="minorHAnsi"/>
        </w:rPr>
        <w:fldChar w:fldCharType="separate"/>
      </w:r>
      <w:r w:rsidR="00A35427" w:rsidRPr="00EB2FDC">
        <w:rPr>
          <w:rStyle w:val="Hyperlink"/>
          <w:rFonts w:asciiTheme="minorHAnsi" w:hAnsiTheme="minorHAnsi" w:cstheme="minorHAnsi"/>
        </w:rPr>
        <w:t>Hedgero</w:t>
      </w:r>
      <w:r w:rsidR="00A35427" w:rsidRPr="00EB2FDC">
        <w:rPr>
          <w:rStyle w:val="Hyperlink"/>
          <w:rFonts w:asciiTheme="minorHAnsi" w:hAnsiTheme="minorHAnsi" w:cstheme="minorHAnsi"/>
        </w:rPr>
        <w:t>w</w:t>
      </w:r>
      <w:r w:rsidR="00A35427" w:rsidRPr="00EB2FDC">
        <w:rPr>
          <w:rStyle w:val="Hyperlink"/>
          <w:rFonts w:asciiTheme="minorHAnsi" w:hAnsiTheme="minorHAnsi" w:cstheme="minorHAnsi"/>
        </w:rPr>
        <w:t>s</w:t>
      </w:r>
      <w:bookmarkEnd w:id="4"/>
      <w:r>
        <w:rPr>
          <w:rFonts w:asciiTheme="minorHAnsi" w:hAnsiTheme="minorHAnsi" w:cstheme="minorHAnsi"/>
        </w:rPr>
        <w:fldChar w:fldCharType="end"/>
      </w:r>
    </w:p>
    <w:bookmarkEnd w:id="5"/>
    <w:p w14:paraId="33719EBF" w14:textId="77777777" w:rsidR="00A35427" w:rsidRPr="005F44CA" w:rsidRDefault="00A35427" w:rsidP="00A35427">
      <w:pPr>
        <w:pStyle w:val="ListParagraph"/>
        <w:numPr>
          <w:ilvl w:val="0"/>
          <w:numId w:val="44"/>
        </w:numPr>
        <w:rPr>
          <w:rFonts w:asciiTheme="minorHAnsi" w:hAnsiTheme="minorHAnsi" w:cstheme="minorHAnsi"/>
        </w:rPr>
      </w:pPr>
      <w:r>
        <w:t>To date, few studies have undertaken direct biomass measurements to quantify hedgerow C in temperate climates</w:t>
      </w:r>
      <w:r>
        <w:rPr>
          <w:rFonts w:asciiTheme="minorHAnsi" w:hAnsiTheme="minorHAnsi" w:cstheme="minorHAnsi"/>
        </w:rPr>
        <w:t xml:space="preserve">. Some studies used destructive sampling while others used allometric </w:t>
      </w:r>
      <w:r w:rsidRPr="0077133B">
        <w:rPr>
          <w:rFonts w:asciiTheme="minorHAnsi" w:hAnsiTheme="minorHAnsi" w:cstheme="minorHAnsi"/>
        </w:rPr>
        <w:t>equations. However for the latter accuracy depends</w:t>
      </w:r>
      <w:r>
        <w:rPr>
          <w:rFonts w:asciiTheme="minorHAnsi" w:hAnsiTheme="minorHAnsi" w:cstheme="minorHAnsi"/>
        </w:rPr>
        <w:t xml:space="preserve"> on appropriate coefficients for the site and species, and it seems that no such adapted functions for hedgerows are available in the temperate climate zone</w:t>
      </w:r>
      <w:r>
        <w:rPr>
          <w:rStyle w:val="FootnoteReference"/>
          <w:rFonts w:asciiTheme="minorHAnsi" w:hAnsiTheme="minorHAnsi" w:cstheme="minorHAnsi"/>
        </w:rPr>
        <w:footnoteReference w:id="13"/>
      </w:r>
      <w:r>
        <w:rPr>
          <w:rFonts w:asciiTheme="minorHAnsi" w:hAnsiTheme="minorHAnsi" w:cstheme="minorHAnsi"/>
        </w:rPr>
        <w:t>.</w:t>
      </w:r>
    </w:p>
    <w:p w14:paraId="28E3E599" w14:textId="77777777" w:rsidR="00A35427" w:rsidRPr="005F44CA" w:rsidRDefault="00A35427" w:rsidP="00A35427">
      <w:pPr>
        <w:pStyle w:val="ListParagraph"/>
        <w:numPr>
          <w:ilvl w:val="0"/>
          <w:numId w:val="44"/>
        </w:numPr>
        <w:rPr>
          <w:rFonts w:asciiTheme="minorHAnsi" w:hAnsiTheme="minorHAnsi" w:cstheme="minorHAnsi"/>
        </w:rPr>
      </w:pPr>
      <w:r>
        <w:t xml:space="preserve">Additional research on the topic has relied on models, based on data from alternative </w:t>
      </w:r>
    </w:p>
    <w:p w14:paraId="49EBDAC0" w14:textId="77777777" w:rsidR="00A35427" w:rsidRDefault="00A35427" w:rsidP="00A35427">
      <w:pPr>
        <w:pStyle w:val="ListParagraph"/>
        <w:ind w:left="360"/>
      </w:pPr>
      <w:r>
        <w:t>sources such as woodlands and agricultural sites. While information is available on C sequestration and C stores, there is a clear gap in evidence regarding other greenhouse gases</w:t>
      </w:r>
      <w:r>
        <w:rPr>
          <w:rStyle w:val="FootnoteReference"/>
        </w:rPr>
        <w:footnoteReference w:id="14"/>
      </w:r>
      <w:r w:rsidRPr="00540752">
        <w:rPr>
          <w:rStyle w:val="FootnoteReference"/>
          <w:rFonts w:asciiTheme="minorHAnsi" w:hAnsiTheme="minorHAnsi" w:cstheme="minorHAnsi"/>
        </w:rPr>
        <w:footnoteReference w:id="15"/>
      </w:r>
      <w:r w:rsidRPr="00540752">
        <w:rPr>
          <w:rFonts w:asciiTheme="minorHAnsi" w:hAnsiTheme="minorHAnsi" w:cstheme="minorHAnsi"/>
        </w:rPr>
        <w:t xml:space="preserve">. </w:t>
      </w:r>
      <w:r>
        <w:t xml:space="preserve">There are differences in growth dynamics and carbon storage of hedgerow-grown trees compared to forest-grown trees. Trees grow in narrow strips where they receive more light than in woodlands, are more exposed to the wind resulting </w:t>
      </w:r>
      <w:r w:rsidRPr="00EF5DC9">
        <w:t>in increased branch production, wider and deeper rooting. The microclimate in hedgerows is warmer and drier during the growing season compared to a forest</w:t>
      </w:r>
      <w:r w:rsidRPr="00EF5DC9">
        <w:rPr>
          <w:rStyle w:val="FootnoteReference"/>
        </w:rPr>
        <w:footnoteReference w:id="16"/>
      </w:r>
      <w:r w:rsidRPr="00EF5DC9">
        <w:t xml:space="preserve">. Introducing trees and shrubs on agricultural land </w:t>
      </w:r>
      <w:r>
        <w:t>may</w:t>
      </w:r>
      <w:r w:rsidRPr="00EF5DC9">
        <w:t xml:space="preserve"> increase the </w:t>
      </w:r>
      <w:r>
        <w:t>overall above- and belowground carbon</w:t>
      </w:r>
      <w:r w:rsidRPr="00EF5DC9">
        <w:t xml:space="preserve"> input into the soil by pruning residues, litterfall, root turnover and rhizodeposition, mostly within the sphere of influence of woody components</w:t>
      </w:r>
      <w:r w:rsidRPr="00EF5DC9">
        <w:rPr>
          <w:rStyle w:val="FootnoteReference"/>
        </w:rPr>
        <w:footnoteReference w:id="17"/>
      </w:r>
      <w:r w:rsidRPr="00EF5DC9">
        <w:t xml:space="preserve">. </w:t>
      </w:r>
    </w:p>
    <w:p w14:paraId="7833CC1E" w14:textId="77777777" w:rsidR="00A35427" w:rsidRPr="00F812F5" w:rsidRDefault="00A35427" w:rsidP="00A35427">
      <w:pPr>
        <w:pStyle w:val="ListParagraph"/>
        <w:numPr>
          <w:ilvl w:val="0"/>
          <w:numId w:val="44"/>
        </w:numPr>
      </w:pPr>
      <w:r w:rsidRPr="00EF5DC9">
        <w:t>All studies below are on hedgerows on mineral soils where specified or assumed to be so.</w:t>
      </w:r>
      <w:r>
        <w:t xml:space="preserve"> They do not all consider all components of carbon stores. Estimates made on a hectare basis assume a full hectare of hedge and are not based on a set hedgerow density within the landscape – therefore the actual value in a field will be lower; estimates can also be reported in kilometres.</w:t>
      </w:r>
    </w:p>
    <w:p w14:paraId="762A88F7" w14:textId="77777777" w:rsidR="00A35427" w:rsidRDefault="00A35427" w:rsidP="00A35427">
      <w:pPr>
        <w:pStyle w:val="ListParagraph"/>
        <w:numPr>
          <w:ilvl w:val="0"/>
          <w:numId w:val="44"/>
        </w:numPr>
        <w:rPr>
          <w:rFonts w:asciiTheme="minorHAnsi" w:hAnsiTheme="minorHAnsi" w:cstheme="minorHAnsi"/>
        </w:rPr>
      </w:pPr>
      <w:r w:rsidRPr="0058481C">
        <w:rPr>
          <w:rFonts w:asciiTheme="minorHAnsi" w:hAnsiTheme="minorHAnsi" w:cstheme="minorHAnsi"/>
        </w:rPr>
        <w:t xml:space="preserve">Hedgerow carbon stock estimates in the literature were found to vary with hedge height, width management, structure and hedgerow species. </w:t>
      </w:r>
      <w:r>
        <w:rPr>
          <w:rFonts w:asciiTheme="minorHAnsi" w:hAnsiTheme="minorHAnsi" w:cstheme="minorHAnsi"/>
        </w:rPr>
        <w:t>Values range from 25 to 42 tC/ha in vegetation and 43-166 in the soil</w:t>
      </w:r>
      <w:r>
        <w:rPr>
          <w:rStyle w:val="FootnoteReference"/>
          <w:rFonts w:asciiTheme="minorHAnsi" w:hAnsiTheme="minorHAnsi" w:cstheme="minorHAnsi"/>
        </w:rPr>
        <w:footnoteReference w:id="18"/>
      </w:r>
      <w:r>
        <w:rPr>
          <w:rStyle w:val="FootnoteReference"/>
          <w:rFonts w:asciiTheme="minorHAnsi" w:hAnsiTheme="minorHAnsi" w:cstheme="minorHAnsi"/>
        </w:rPr>
        <w:footnoteReference w:id="19"/>
      </w:r>
      <w:r>
        <w:rPr>
          <w:rFonts w:asciiTheme="minorHAnsi" w:hAnsiTheme="minorHAnsi" w:cstheme="minorHAnsi"/>
        </w:rPr>
        <w:t>. A meta-analysis of studies on carbon stores in hedgerows in temperate climates (which excludes studies relying on allometric equations and remote sensing) suggests an average of 92 (</w:t>
      </w:r>
      <m:oMath>
        <m:r>
          <w:rPr>
            <w:rFonts w:ascii="Cambria Math" w:hAnsi="Cambria Math" w:cstheme="minorHAnsi"/>
          </w:rPr>
          <m:t>±</m:t>
        </m:r>
      </m:oMath>
      <w:r>
        <w:rPr>
          <w:rFonts w:asciiTheme="minorHAnsi" w:hAnsiTheme="minorHAnsi" w:cstheme="minorHAnsi"/>
        </w:rPr>
        <w:t>40) tC/ha (soil+vegetation)</w:t>
      </w:r>
      <w:r>
        <w:rPr>
          <w:rStyle w:val="FootnoteReference"/>
          <w:rFonts w:asciiTheme="minorHAnsi" w:hAnsiTheme="minorHAnsi" w:cstheme="minorHAnsi"/>
        </w:rPr>
        <w:footnoteReference w:id="20"/>
      </w:r>
      <w:r>
        <w:rPr>
          <w:rFonts w:asciiTheme="minorHAnsi" w:hAnsiTheme="minorHAnsi" w:cstheme="minorHAnsi"/>
        </w:rPr>
        <w:t xml:space="preserve">. </w:t>
      </w:r>
    </w:p>
    <w:p w14:paraId="58D5657D" w14:textId="77777777" w:rsidR="00A35427" w:rsidRPr="00AA0A8D" w:rsidRDefault="00A35427" w:rsidP="00A35427">
      <w:pPr>
        <w:pStyle w:val="ListParagraph"/>
        <w:numPr>
          <w:ilvl w:val="0"/>
          <w:numId w:val="44"/>
        </w:numPr>
        <w:rPr>
          <w:rFonts w:asciiTheme="minorHAnsi" w:hAnsiTheme="minorHAnsi" w:cstheme="minorHAnsi"/>
        </w:rPr>
      </w:pPr>
      <w:r w:rsidRPr="0058481C">
        <w:rPr>
          <w:rFonts w:asciiTheme="minorHAnsi" w:hAnsiTheme="minorHAnsi" w:cstheme="minorHAnsi"/>
        </w:rPr>
        <w:t xml:space="preserve">A study in Cumbria in intensive grasslands </w:t>
      </w:r>
      <w:r>
        <w:rPr>
          <w:rFonts w:asciiTheme="minorHAnsi" w:hAnsiTheme="minorHAnsi" w:cstheme="minorHAnsi"/>
        </w:rPr>
        <w:t xml:space="preserve">across dairy farms </w:t>
      </w:r>
      <w:r w:rsidRPr="0058481C">
        <w:rPr>
          <w:rFonts w:asciiTheme="minorHAnsi" w:hAnsiTheme="minorHAnsi" w:cstheme="minorHAnsi"/>
        </w:rPr>
        <w:t xml:space="preserve">showed </w:t>
      </w:r>
      <w:r>
        <w:rPr>
          <w:rFonts w:asciiTheme="minorHAnsi" w:hAnsiTheme="minorHAnsi" w:cstheme="minorHAnsi"/>
        </w:rPr>
        <w:t xml:space="preserve">above ground </w:t>
      </w:r>
      <w:r w:rsidRPr="0058481C">
        <w:rPr>
          <w:rFonts w:asciiTheme="minorHAnsi" w:hAnsiTheme="minorHAnsi" w:cstheme="minorHAnsi"/>
        </w:rPr>
        <w:t xml:space="preserve">carbon stocks ranging </w:t>
      </w:r>
      <w:r>
        <w:rPr>
          <w:rFonts w:asciiTheme="minorHAnsi" w:hAnsiTheme="minorHAnsi" w:cstheme="minorHAnsi"/>
        </w:rPr>
        <w:t xml:space="preserve">from 8.34 </w:t>
      </w:r>
      <w:r w:rsidRPr="00651364">
        <w:rPr>
          <w:rFonts w:asciiTheme="minorHAnsi" w:hAnsiTheme="minorHAnsi" w:cstheme="minorHAnsi"/>
          <w:sz w:val="18"/>
          <w:szCs w:val="18"/>
        </w:rPr>
        <w:t>(3.12-13.57)</w:t>
      </w:r>
      <w:r>
        <w:rPr>
          <w:rFonts w:asciiTheme="minorHAnsi" w:hAnsiTheme="minorHAnsi" w:cstheme="minorHAnsi"/>
          <w:vertAlign w:val="superscript"/>
        </w:rPr>
        <w:t xml:space="preserve"> </w:t>
      </w:r>
      <w:r>
        <w:rPr>
          <w:rFonts w:asciiTheme="minorHAnsi" w:hAnsiTheme="minorHAnsi" w:cstheme="minorHAnsi"/>
        </w:rPr>
        <w:t xml:space="preserve">tC/ha to 33.4 </w:t>
      </w:r>
      <w:r w:rsidRPr="00651364">
        <w:rPr>
          <w:rFonts w:asciiTheme="minorHAnsi" w:hAnsiTheme="minorHAnsi" w:cstheme="minorHAnsi"/>
          <w:sz w:val="18"/>
          <w:szCs w:val="18"/>
        </w:rPr>
        <w:t>(19.31-47.51)</w:t>
      </w:r>
      <w:r>
        <w:rPr>
          <w:rFonts w:ascii="AdvTTe692faf0" w:hAnsi="AdvTTe692faf0" w:cs="AdvTTe692faf0"/>
          <w:sz w:val="13"/>
          <w:szCs w:val="13"/>
        </w:rPr>
        <w:t xml:space="preserve"> </w:t>
      </w:r>
      <w:r>
        <w:rPr>
          <w:rFonts w:asciiTheme="minorHAnsi" w:hAnsiTheme="minorHAnsi" w:cstheme="minorHAnsi"/>
        </w:rPr>
        <w:t>tC</w:t>
      </w:r>
      <w:r w:rsidRPr="0058481C">
        <w:rPr>
          <w:rFonts w:asciiTheme="minorHAnsi" w:hAnsiTheme="minorHAnsi" w:cstheme="minorHAnsi"/>
        </w:rPr>
        <w:t>/ha</w:t>
      </w:r>
      <w:r>
        <w:rPr>
          <w:rFonts w:asciiTheme="minorHAnsi" w:hAnsiTheme="minorHAnsi" w:cstheme="minorHAnsi"/>
        </w:rPr>
        <w:t xml:space="preserve"> depending on the age up to 33 years</w:t>
      </w:r>
      <w:r w:rsidRPr="00AA0A8D">
        <w:rPr>
          <w:rFonts w:asciiTheme="minorHAnsi" w:hAnsiTheme="minorHAnsi" w:cstheme="minorHAnsi"/>
        </w:rPr>
        <w:t>. Hedgerows being linear features, it is also possible to express these figures per kilometre which would come to 1.25 to 5tC/km in this study (based on 1.5 m width)</w:t>
      </w:r>
      <w:r>
        <w:rPr>
          <w:rStyle w:val="FootnoteReference"/>
          <w:rFonts w:asciiTheme="minorHAnsi" w:hAnsiTheme="minorHAnsi" w:cstheme="minorHAnsi"/>
        </w:rPr>
        <w:footnoteReference w:id="21"/>
      </w:r>
      <w:r w:rsidRPr="00AA0A8D">
        <w:rPr>
          <w:rFonts w:asciiTheme="minorHAnsi" w:hAnsiTheme="minorHAnsi" w:cstheme="minorHAnsi"/>
        </w:rPr>
        <w:t xml:space="preserve">. </w:t>
      </w:r>
    </w:p>
    <w:p w14:paraId="0DA34CB2" w14:textId="77777777" w:rsidR="00A35427" w:rsidRDefault="00A35427" w:rsidP="00A35427">
      <w:pPr>
        <w:pStyle w:val="ListParagraph"/>
        <w:numPr>
          <w:ilvl w:val="0"/>
          <w:numId w:val="44"/>
        </w:numPr>
        <w:rPr>
          <w:rFonts w:asciiTheme="minorHAnsi" w:hAnsiTheme="minorHAnsi" w:cstheme="minorHAnsi"/>
        </w:rPr>
      </w:pPr>
      <w:r w:rsidRPr="0066121F">
        <w:rPr>
          <w:rFonts w:asciiTheme="minorHAnsi" w:hAnsiTheme="minorHAnsi" w:cstheme="minorHAnsi"/>
        </w:rPr>
        <w:t xml:space="preserve">In hedgerows and tree rows, all trees are ‘overstorey’ trees and individual competition between trees will not result in a decrease in productivity, as light is never scarce. The conditions in hedgerows encourage persistent tree growth i.e. growth does not stagnate </w:t>
      </w:r>
      <w:r w:rsidRPr="0066121F">
        <w:rPr>
          <w:rFonts w:asciiTheme="minorHAnsi" w:hAnsiTheme="minorHAnsi" w:cstheme="minorHAnsi"/>
        </w:rPr>
        <w:lastRenderedPageBreak/>
        <w:t>with the aging of the trees</w:t>
      </w:r>
      <w:r w:rsidRPr="0066121F">
        <w:rPr>
          <w:rStyle w:val="FootnoteReference"/>
          <w:rFonts w:asciiTheme="minorHAnsi" w:hAnsiTheme="minorHAnsi" w:cstheme="minorHAnsi"/>
        </w:rPr>
        <w:footnoteReference w:id="22"/>
      </w:r>
      <w:r>
        <w:rPr>
          <w:rFonts w:asciiTheme="minorHAnsi" w:hAnsiTheme="minorHAnsi" w:cstheme="minorHAnsi"/>
        </w:rPr>
        <w:t xml:space="preserve">. </w:t>
      </w:r>
      <w:r>
        <w:t>Biomass stocks seem higher in irregular hedges (trimming every 4-5 years) due to an increased hedgerow width, suggesting that the biomass accumulation potential is higher in irregular shapes hedges. Comparison of two 50+ years old hedges in Ireland showed carbon stock in above ground biomass in irregular hedges being around double regular ones</w:t>
      </w:r>
      <w:r>
        <w:rPr>
          <w:rStyle w:val="FootnoteReference"/>
        </w:rPr>
        <w:footnoteReference w:id="23"/>
      </w:r>
      <w:r>
        <w:t xml:space="preserve">. </w:t>
      </w:r>
    </w:p>
    <w:p w14:paraId="4CC20BCD" w14:textId="77777777" w:rsidR="00A35427" w:rsidRPr="00014330" w:rsidRDefault="00A35427" w:rsidP="00A35427">
      <w:pPr>
        <w:pStyle w:val="ListParagraph"/>
        <w:numPr>
          <w:ilvl w:val="0"/>
          <w:numId w:val="44"/>
        </w:numPr>
        <w:rPr>
          <w:rFonts w:asciiTheme="minorHAnsi" w:hAnsiTheme="minorHAnsi" w:cstheme="minorHAnsi"/>
        </w:rPr>
      </w:pPr>
      <w:r>
        <w:t>Compared to increasing the hedge height, a study in England showed that widening hedges was more efficacious at sequestering carbon into above ground biomass than increasing the height i.e increasing width by 1.6 m resulted in additional 7.5 tC/km compared with 4.2 tC/km for 1.6 m taller</w:t>
      </w:r>
      <w:r>
        <w:rPr>
          <w:rStyle w:val="FootnoteReference"/>
        </w:rPr>
        <w:footnoteReference w:id="24"/>
      </w:r>
      <w:r>
        <w:t xml:space="preserve">. </w:t>
      </w:r>
      <w:r w:rsidRPr="00014330">
        <w:rPr>
          <w:rFonts w:asciiTheme="minorHAnsi" w:hAnsiTheme="minorHAnsi" w:cstheme="minorHAnsi"/>
        </w:rPr>
        <w:t xml:space="preserve">Another study in England showed that if untrimmed for 3 years hedges could store up to 42 </w:t>
      </w:r>
      <w:r>
        <w:rPr>
          <w:rFonts w:asciiTheme="minorHAnsi" w:hAnsiTheme="minorHAnsi" w:cstheme="minorHAnsi"/>
        </w:rPr>
        <w:t>(±3.78)</w:t>
      </w:r>
      <w:r w:rsidRPr="00014330">
        <w:rPr>
          <w:rFonts w:asciiTheme="minorHAnsi" w:hAnsiTheme="minorHAnsi" w:cstheme="minorHAnsi"/>
        </w:rPr>
        <w:t xml:space="preserve">tC/ha in their </w:t>
      </w:r>
      <w:r>
        <w:rPr>
          <w:rFonts w:asciiTheme="minorHAnsi" w:hAnsiTheme="minorHAnsi" w:cstheme="minorHAnsi"/>
        </w:rPr>
        <w:t xml:space="preserve">above ground </w:t>
      </w:r>
      <w:r w:rsidRPr="00014330">
        <w:rPr>
          <w:rFonts w:asciiTheme="minorHAnsi" w:hAnsiTheme="minorHAnsi" w:cstheme="minorHAnsi"/>
        </w:rPr>
        <w:t>biomass. It also showed that a 4.2 m wide hedge contained 30 tC/ha more above ground biomass carbon stock than a 2.6 m wide hedge (mean height 3.5 m)</w:t>
      </w:r>
      <w:r>
        <w:rPr>
          <w:rStyle w:val="FootnoteReference"/>
          <w:rFonts w:asciiTheme="minorHAnsi" w:hAnsiTheme="minorHAnsi" w:cstheme="minorHAnsi"/>
        </w:rPr>
        <w:footnoteReference w:id="25"/>
      </w:r>
      <w:r w:rsidRPr="00014330">
        <w:rPr>
          <w:rFonts w:asciiTheme="minorHAnsi" w:hAnsiTheme="minorHAnsi" w:cstheme="minorHAnsi"/>
        </w:rPr>
        <w:t xml:space="preserve">. This suggests that the current classic ‘box hedge’ shape found in Scotland, which is due to overtrimming is not optimal for carbon storage, besides offering a poor quality habitat for biodiversity. As nature-based solutions, hedgerows should be trimmed no more than every three years to maximise these benefits. </w:t>
      </w:r>
    </w:p>
    <w:p w14:paraId="4B4B87B8" w14:textId="77777777" w:rsidR="00A35427" w:rsidRDefault="00A35427" w:rsidP="00A35427">
      <w:pPr>
        <w:pStyle w:val="ListParagraph"/>
        <w:numPr>
          <w:ilvl w:val="0"/>
          <w:numId w:val="44"/>
        </w:numPr>
        <w:rPr>
          <w:rFonts w:asciiTheme="minorHAnsi" w:hAnsiTheme="minorHAnsi" w:cstheme="minorHAnsi"/>
        </w:rPr>
      </w:pPr>
      <w:r w:rsidRPr="0058481C">
        <w:rPr>
          <w:rFonts w:asciiTheme="minorHAnsi" w:hAnsiTheme="minorHAnsi" w:cstheme="minorHAnsi"/>
        </w:rPr>
        <w:t>More than 80% of the additional</w:t>
      </w:r>
      <w:r w:rsidRPr="00540752">
        <w:rPr>
          <w:rFonts w:asciiTheme="minorHAnsi" w:hAnsiTheme="minorHAnsi" w:cstheme="minorHAnsi"/>
        </w:rPr>
        <w:t xml:space="preserve"> C stocks of hedgerows, compared with cropland, is found in the biomass</w:t>
      </w:r>
      <w:r w:rsidRPr="00540752">
        <w:rPr>
          <w:rStyle w:val="FootnoteReference"/>
          <w:rFonts w:asciiTheme="minorHAnsi" w:hAnsiTheme="minorHAnsi" w:cstheme="minorHAnsi"/>
        </w:rPr>
        <w:footnoteReference w:id="26"/>
      </w:r>
      <w:r w:rsidRPr="00540752">
        <w:rPr>
          <w:rFonts w:asciiTheme="minorHAnsi" w:hAnsiTheme="minorHAnsi" w:cstheme="minorHAnsi"/>
        </w:rPr>
        <w:t xml:space="preserve">. </w:t>
      </w:r>
      <w:r>
        <w:rPr>
          <w:rFonts w:asciiTheme="minorHAnsi" w:hAnsiTheme="minorHAnsi" w:cstheme="minorHAnsi"/>
        </w:rPr>
        <w:t>However, i</w:t>
      </w:r>
      <w:r w:rsidRPr="006B3C6A">
        <w:rPr>
          <w:rFonts w:asciiTheme="minorHAnsi" w:hAnsiTheme="minorHAnsi" w:cstheme="minorHAnsi"/>
        </w:rPr>
        <w:t xml:space="preserve">n addition to sequestering carbon within their biomass, hedgerows can </w:t>
      </w:r>
      <w:r w:rsidRPr="00540752">
        <w:rPr>
          <w:rFonts w:asciiTheme="minorHAnsi" w:hAnsiTheme="minorHAnsi" w:cstheme="minorHAnsi"/>
        </w:rPr>
        <w:t>increase sequestration of carbon in the surrounding soils. This outcome is a combined function of deeper rooting systems than surrounding vegetation, and by the addition of falling leaves</w:t>
      </w:r>
      <w:r>
        <w:rPr>
          <w:rFonts w:asciiTheme="minorHAnsi" w:hAnsiTheme="minorHAnsi" w:cstheme="minorHAnsi"/>
        </w:rPr>
        <w:t>, deadwood</w:t>
      </w:r>
      <w:r w:rsidRPr="00540752">
        <w:rPr>
          <w:rFonts w:asciiTheme="minorHAnsi" w:hAnsiTheme="minorHAnsi" w:cstheme="minorHAnsi"/>
        </w:rPr>
        <w:t xml:space="preserve"> and other organic matter which enriches the soils beneath it</w:t>
      </w:r>
      <w:r w:rsidRPr="00540752">
        <w:rPr>
          <w:rStyle w:val="FootnoteReference"/>
          <w:rFonts w:asciiTheme="minorHAnsi" w:hAnsiTheme="minorHAnsi" w:cstheme="minorHAnsi"/>
        </w:rPr>
        <w:footnoteReference w:id="27"/>
      </w:r>
      <w:r w:rsidRPr="00540752">
        <w:rPr>
          <w:rFonts w:asciiTheme="minorHAnsi" w:hAnsiTheme="minorHAnsi" w:cstheme="minorHAnsi"/>
        </w:rPr>
        <w:t>. The addition of trees placed periodically within a hedgerow will increase sequestration rates further</w:t>
      </w:r>
      <w:r w:rsidRPr="00540752">
        <w:rPr>
          <w:rStyle w:val="FootnoteReference"/>
          <w:rFonts w:asciiTheme="minorHAnsi" w:hAnsiTheme="minorHAnsi" w:cstheme="minorHAnsi"/>
        </w:rPr>
        <w:footnoteReference w:id="28"/>
      </w:r>
      <w:r w:rsidRPr="00540752">
        <w:rPr>
          <w:rFonts w:asciiTheme="minorHAnsi" w:hAnsiTheme="minorHAnsi" w:cstheme="minorHAnsi"/>
        </w:rPr>
        <w:t>.</w:t>
      </w:r>
    </w:p>
    <w:p w14:paraId="2BA28C4A" w14:textId="77777777" w:rsidR="00A35427" w:rsidRPr="00751FE1" w:rsidRDefault="00A35427" w:rsidP="00A35427">
      <w:pPr>
        <w:pStyle w:val="ListParagraph"/>
        <w:numPr>
          <w:ilvl w:val="0"/>
          <w:numId w:val="44"/>
        </w:numPr>
        <w:rPr>
          <w:rFonts w:asciiTheme="minorHAnsi" w:hAnsiTheme="minorHAnsi" w:cstheme="minorHAnsi"/>
        </w:rPr>
      </w:pPr>
      <w:r w:rsidRPr="00751FE1">
        <w:rPr>
          <w:rFonts w:asciiTheme="minorHAnsi" w:hAnsiTheme="minorHAnsi" w:cstheme="minorHAnsi"/>
        </w:rPr>
        <w:t>A German study that included sampling of above ground and below ground vegetation in old hedgerows (300 years) showed a below ground to above ground carbon stock ratio at 0.7 highlighting the importance of below ground biomass. Combined with a higher stump biomass due to coppicing, this means that the carbon stocks held in hedgerows could be higher than otherwise thought</w:t>
      </w:r>
      <w:r w:rsidRPr="00751FE1">
        <w:rPr>
          <w:rStyle w:val="FootnoteReference"/>
          <w:rFonts w:asciiTheme="minorHAnsi" w:hAnsiTheme="minorHAnsi" w:cstheme="minorHAnsi"/>
        </w:rPr>
        <w:footnoteReference w:id="29"/>
      </w:r>
      <w:r w:rsidRPr="00751FE1">
        <w:rPr>
          <w:rFonts w:asciiTheme="minorHAnsi" w:hAnsiTheme="minorHAnsi" w:cstheme="minorHAnsi"/>
        </w:rPr>
        <w:t>. Another study of hedgerows in the South of England, untrimmed for 3 years, showed below ground biomass carbon stocks to be about half of above ground biomass’</w:t>
      </w:r>
      <w:r w:rsidRPr="00751FE1">
        <w:rPr>
          <w:rStyle w:val="FootnoteReference"/>
          <w:rFonts w:asciiTheme="minorHAnsi" w:hAnsiTheme="minorHAnsi" w:cstheme="minorHAnsi"/>
        </w:rPr>
        <w:footnoteReference w:id="30"/>
      </w:r>
      <w:r w:rsidRPr="00751FE1">
        <w:rPr>
          <w:rFonts w:asciiTheme="minorHAnsi" w:hAnsiTheme="minorHAnsi" w:cstheme="minorHAnsi"/>
        </w:rPr>
        <w:t xml:space="preserve">. Studies of carbon stocks in below ground vegetation are otherwise limited and the Irish study shows a lower ratio </w:t>
      </w:r>
      <w:r>
        <w:rPr>
          <w:rFonts w:asciiTheme="minorHAnsi" w:hAnsiTheme="minorHAnsi" w:cstheme="minorHAnsi"/>
        </w:rPr>
        <w:t>ranging from</w:t>
      </w:r>
      <w:r w:rsidRPr="00751FE1">
        <w:rPr>
          <w:rFonts w:asciiTheme="minorHAnsi" w:hAnsiTheme="minorHAnsi" w:cstheme="minorHAnsi"/>
        </w:rPr>
        <w:t xml:space="preserve"> 0.2</w:t>
      </w:r>
      <w:r>
        <w:rPr>
          <w:rFonts w:asciiTheme="minorHAnsi" w:hAnsiTheme="minorHAnsi" w:cstheme="minorHAnsi"/>
        </w:rPr>
        <w:t xml:space="preserve"> </w:t>
      </w:r>
      <w:r>
        <w:rPr>
          <w:rFonts w:asciiTheme="minorHAnsi" w:hAnsiTheme="minorHAnsi" w:cstheme="minorHAnsi"/>
        </w:rPr>
        <w:lastRenderedPageBreak/>
        <w:t>to 0.7</w:t>
      </w:r>
      <w:r w:rsidRPr="00751FE1">
        <w:rPr>
          <w:rStyle w:val="FootnoteReference"/>
          <w:rFonts w:asciiTheme="minorHAnsi" w:hAnsiTheme="minorHAnsi" w:cstheme="minorHAnsi"/>
        </w:rPr>
        <w:footnoteReference w:id="31"/>
      </w:r>
      <w:r w:rsidRPr="00751FE1">
        <w:rPr>
          <w:rFonts w:asciiTheme="minorHAnsi" w:hAnsiTheme="minorHAnsi" w:cstheme="minorHAnsi"/>
        </w:rPr>
        <w:t xml:space="preserve">, suggesting a dependency on the type of management and most likely other factors such as soil type. </w:t>
      </w:r>
      <w:r w:rsidRPr="00751FE1">
        <w:rPr>
          <w:rFonts w:asciiTheme="minorHAnsi" w:hAnsiTheme="minorHAnsi" w:cstheme="minorHAnsi"/>
          <w:color w:val="000000"/>
        </w:rPr>
        <w:t xml:space="preserve">Default estimates for root:shoot ratio in perennial woody vegetation recommended by IPCC </w:t>
      </w:r>
      <w:r w:rsidRPr="00751FE1">
        <w:rPr>
          <w:rFonts w:asciiTheme="minorHAnsi" w:hAnsiTheme="minorHAnsi" w:cstheme="minorHAnsi"/>
        </w:rPr>
        <w:t>(2006)</w:t>
      </w:r>
      <w:r>
        <w:rPr>
          <w:rStyle w:val="FootnoteReference"/>
          <w:rFonts w:asciiTheme="minorHAnsi" w:hAnsiTheme="minorHAnsi" w:cstheme="minorHAnsi"/>
        </w:rPr>
        <w:footnoteReference w:id="32"/>
      </w:r>
      <w:r w:rsidRPr="00751FE1">
        <w:rPr>
          <w:rFonts w:asciiTheme="minorHAnsi" w:hAnsiTheme="minorHAnsi" w:cstheme="minorHAnsi"/>
        </w:rPr>
        <w:t xml:space="preserve"> is </w:t>
      </w:r>
      <w:r w:rsidRPr="00751FE1">
        <w:rPr>
          <w:rFonts w:asciiTheme="minorHAnsi" w:hAnsiTheme="minorHAnsi" w:cstheme="minorHAnsi"/>
          <w:color w:val="000000"/>
        </w:rPr>
        <w:t>0.26 in temperate regions</w:t>
      </w:r>
      <w:r w:rsidRPr="00751FE1">
        <w:rPr>
          <w:rStyle w:val="FootnoteReference"/>
          <w:rFonts w:asciiTheme="minorHAnsi" w:hAnsiTheme="minorHAnsi" w:cstheme="minorHAnsi"/>
          <w:color w:val="000000"/>
        </w:rPr>
        <w:footnoteReference w:id="33"/>
      </w:r>
      <w:r w:rsidRPr="00751FE1">
        <w:rPr>
          <w:rFonts w:asciiTheme="minorHAnsi" w:hAnsiTheme="minorHAnsi" w:cstheme="minorHAnsi"/>
          <w:color w:val="000000"/>
        </w:rPr>
        <w:t>.</w:t>
      </w:r>
    </w:p>
    <w:p w14:paraId="15ECC2AF" w14:textId="77777777" w:rsidR="00A35427" w:rsidRPr="00AA62A1" w:rsidRDefault="00A35427" w:rsidP="00A35427">
      <w:pPr>
        <w:pStyle w:val="ListParagraph"/>
        <w:numPr>
          <w:ilvl w:val="0"/>
          <w:numId w:val="44"/>
        </w:numPr>
        <w:rPr>
          <w:rFonts w:asciiTheme="minorHAnsi" w:hAnsiTheme="minorHAnsi" w:cstheme="minorHAnsi"/>
        </w:rPr>
      </w:pPr>
      <w:r>
        <w:t>Few studies have quantified soil carbon stocks beneath woody features in farmland and comparisons among those that have can be difficult to extrapolate from due to differences in hedgerow tree species, structure and management, climatic conditions, soil type and sampling depth.</w:t>
      </w:r>
      <w:r w:rsidRPr="00890336">
        <w:t xml:space="preserve"> </w:t>
      </w:r>
      <w:r>
        <w:t>Overall evidence suggests that soil carbon</w:t>
      </w:r>
      <w:r w:rsidRPr="00890336">
        <w:t xml:space="preserve"> stocks under hedges </w:t>
      </w:r>
      <w:r w:rsidRPr="00AC1B5F">
        <w:t>are</w:t>
      </w:r>
      <w:r>
        <w:t xml:space="preserve"> larger than those in adjacent arable</w:t>
      </w:r>
      <w:r w:rsidRPr="00AC1B5F">
        <w:t xml:space="preserve"> fields</w:t>
      </w:r>
      <w:r>
        <w:rPr>
          <w:rStyle w:val="FootnoteReference"/>
        </w:rPr>
        <w:footnoteReference w:id="34"/>
      </w:r>
      <w:r>
        <w:t>. A review suggests that the establishment of hedgerows compared with grassland may not have a statistically significant effect on soil carbon stocks</w:t>
      </w:r>
      <w:r>
        <w:rPr>
          <w:rStyle w:val="FootnoteReference"/>
        </w:rPr>
        <w:footnoteReference w:id="35"/>
      </w:r>
      <w:r>
        <w:t xml:space="preserve"> but with considerable heterogeneity between studies</w:t>
      </w:r>
      <w:r>
        <w:rPr>
          <w:rStyle w:val="FootnoteReference"/>
        </w:rPr>
        <w:footnoteReference w:id="36"/>
      </w:r>
      <w:r>
        <w:t>.</w:t>
      </w:r>
      <w:r w:rsidRPr="00AC1B5F">
        <w:t xml:space="preserve"> </w:t>
      </w:r>
      <w:r>
        <w:t>Some studies suggest greater soil carbon accumulation in field margins with a hedge and grass strip than with a hedge alone though again more research is needed</w:t>
      </w:r>
      <w:r>
        <w:rPr>
          <w:rStyle w:val="FootnoteReference"/>
        </w:rPr>
        <w:footnoteReference w:id="37"/>
      </w:r>
      <w:r>
        <w:t>.</w:t>
      </w:r>
    </w:p>
    <w:p w14:paraId="36F57836" w14:textId="77777777" w:rsidR="00A35427" w:rsidRPr="00FB0D6C" w:rsidRDefault="00A35427" w:rsidP="00A35427">
      <w:pPr>
        <w:pStyle w:val="ListParagraph"/>
        <w:numPr>
          <w:ilvl w:val="0"/>
          <w:numId w:val="44"/>
        </w:numPr>
        <w:rPr>
          <w:rFonts w:asciiTheme="minorHAnsi" w:hAnsiTheme="minorHAnsi" w:cstheme="minorHAnsi"/>
        </w:rPr>
      </w:pPr>
      <w:r w:rsidRPr="00AA62A1">
        <w:rPr>
          <w:rFonts w:asciiTheme="minorHAnsi" w:hAnsiTheme="minorHAnsi" w:cstheme="minorHAnsi"/>
        </w:rPr>
        <w:t xml:space="preserve">Research in Western Belgium showed </w:t>
      </w:r>
      <w:r>
        <w:rPr>
          <w:rFonts w:asciiTheme="minorHAnsi" w:hAnsiTheme="minorHAnsi" w:cstheme="minorHAnsi"/>
        </w:rPr>
        <w:t>soil carbon</w:t>
      </w:r>
      <w:r w:rsidRPr="00AA62A1">
        <w:rPr>
          <w:rFonts w:asciiTheme="minorHAnsi" w:hAnsiTheme="minorHAnsi" w:cstheme="minorHAnsi"/>
        </w:rPr>
        <w:t xml:space="preserve"> </w:t>
      </w:r>
      <w:r>
        <w:rPr>
          <w:rFonts w:asciiTheme="minorHAnsi" w:hAnsiTheme="minorHAnsi" w:cstheme="minorHAnsi"/>
        </w:rPr>
        <w:t>stocks</w:t>
      </w:r>
      <w:r w:rsidRPr="00AA62A1">
        <w:rPr>
          <w:rFonts w:asciiTheme="minorHAnsi" w:hAnsiTheme="minorHAnsi" w:cstheme="minorHAnsi"/>
        </w:rPr>
        <w:t xml:space="preserve"> in the hedgerow margins </w:t>
      </w:r>
      <w:r>
        <w:rPr>
          <w:rFonts w:asciiTheme="minorHAnsi" w:hAnsiTheme="minorHAnsi" w:cstheme="minorHAnsi"/>
        </w:rPr>
        <w:t>to be significantly higher (28.6 ± 10.1</w:t>
      </w:r>
      <w:r w:rsidRPr="00AA62A1">
        <w:rPr>
          <w:rFonts w:asciiTheme="minorHAnsi" w:hAnsiTheme="minorHAnsi" w:cstheme="minorHAnsi"/>
        </w:rPr>
        <w:t xml:space="preserve">tC/km) compared with </w:t>
      </w:r>
      <w:r>
        <w:rPr>
          <w:rFonts w:asciiTheme="minorHAnsi" w:hAnsiTheme="minorHAnsi" w:cstheme="minorHAnsi"/>
        </w:rPr>
        <w:t>‘ghost hedgerows’ i.e. where removed in the past (20.3 ± 4.9 tC/km)</w:t>
      </w:r>
      <w:r w:rsidRPr="00AA62A1">
        <w:rPr>
          <w:rStyle w:val="FootnoteReference"/>
          <w:rFonts w:asciiTheme="minorHAnsi" w:hAnsiTheme="minorHAnsi" w:cstheme="minorHAnsi"/>
        </w:rPr>
        <w:footnoteReference w:id="38"/>
      </w:r>
      <w:r w:rsidRPr="00AA62A1">
        <w:rPr>
          <w:rFonts w:asciiTheme="minorHAnsi" w:hAnsiTheme="minorHAnsi" w:cstheme="minorHAnsi"/>
        </w:rPr>
        <w:t xml:space="preserve">. </w:t>
      </w:r>
      <w:r w:rsidRPr="00F518E0">
        <w:rPr>
          <w:rFonts w:asciiTheme="minorHAnsi" w:hAnsiTheme="minorHAnsi" w:cstheme="minorHAnsi"/>
        </w:rPr>
        <w:t xml:space="preserve">A study in NW France with old hedgerows and younger hedgerows showed that </w:t>
      </w:r>
      <w:r>
        <w:rPr>
          <w:rFonts w:asciiTheme="minorHAnsi" w:hAnsiTheme="minorHAnsi" w:cstheme="minorHAnsi"/>
        </w:rPr>
        <w:t xml:space="preserve">soil carbon </w:t>
      </w:r>
      <w:r w:rsidRPr="00F518E0">
        <w:rPr>
          <w:rFonts w:asciiTheme="minorHAnsi" w:hAnsiTheme="minorHAnsi" w:cstheme="minorHAnsi"/>
        </w:rPr>
        <w:t xml:space="preserve">stocks accumulate mainly in the first 30 cm and laterally within 1 m </w:t>
      </w:r>
      <w:r>
        <w:rPr>
          <w:rFonts w:asciiTheme="minorHAnsi" w:hAnsiTheme="minorHAnsi" w:cstheme="minorHAnsi"/>
        </w:rPr>
        <w:t>of each side of the hedge. H</w:t>
      </w:r>
      <w:r w:rsidRPr="00F518E0">
        <w:rPr>
          <w:rFonts w:asciiTheme="minorHAnsi" w:hAnsiTheme="minorHAnsi" w:cstheme="minorHAnsi"/>
        </w:rPr>
        <w:t>edge</w:t>
      </w:r>
      <w:r>
        <w:rPr>
          <w:rFonts w:asciiTheme="minorHAnsi" w:hAnsiTheme="minorHAnsi" w:cstheme="minorHAnsi"/>
        </w:rPr>
        <w:t>s’</w:t>
      </w:r>
      <w:r w:rsidRPr="00F518E0">
        <w:rPr>
          <w:rFonts w:asciiTheme="minorHAnsi" w:hAnsiTheme="minorHAnsi" w:cstheme="minorHAnsi"/>
        </w:rPr>
        <w:t xml:space="preserve"> influence on</w:t>
      </w:r>
      <w:r>
        <w:rPr>
          <w:rFonts w:asciiTheme="minorHAnsi" w:hAnsiTheme="minorHAnsi" w:cstheme="minorHAnsi"/>
        </w:rPr>
        <w:t xml:space="preserve"> soil carbon</w:t>
      </w:r>
      <w:r w:rsidRPr="00F518E0">
        <w:rPr>
          <w:rFonts w:asciiTheme="minorHAnsi" w:hAnsiTheme="minorHAnsi" w:cstheme="minorHAnsi"/>
        </w:rPr>
        <w:t xml:space="preserve"> concentrations and stocks extended at least 1 m at 0</w:t>
      </w:r>
      <w:r w:rsidRPr="00F518E0">
        <w:rPr>
          <w:rFonts w:asciiTheme="minorHAnsi" w:eastAsia="Arial" w:hAnsiTheme="minorHAnsi" w:cstheme="minorHAnsi"/>
        </w:rPr>
        <w:t>-</w:t>
      </w:r>
      <w:r w:rsidRPr="00F518E0">
        <w:rPr>
          <w:rFonts w:asciiTheme="minorHAnsi" w:hAnsiTheme="minorHAnsi" w:cstheme="minorHAnsi"/>
        </w:rPr>
        <w:t>60 cm depth and up to 3 m at 60</w:t>
      </w:r>
      <w:r w:rsidRPr="00F518E0">
        <w:rPr>
          <w:rFonts w:asciiTheme="minorHAnsi" w:eastAsia="Arial" w:hAnsiTheme="minorHAnsi" w:cstheme="minorHAnsi"/>
        </w:rPr>
        <w:t>-</w:t>
      </w:r>
      <w:r w:rsidRPr="00F518E0">
        <w:rPr>
          <w:rFonts w:asciiTheme="minorHAnsi" w:hAnsiTheme="minorHAnsi" w:cstheme="minorHAnsi"/>
        </w:rPr>
        <w:t>90 cm depth</w:t>
      </w:r>
      <w:r>
        <w:rPr>
          <w:rFonts w:asciiTheme="minorHAnsi" w:hAnsiTheme="minorHAnsi" w:cstheme="minorHAnsi"/>
        </w:rPr>
        <w:t>.</w:t>
      </w:r>
      <w:r>
        <w:rPr>
          <w:sz w:val="16"/>
          <w:szCs w:val="16"/>
        </w:rPr>
        <w:t xml:space="preserve"> </w:t>
      </w:r>
      <w:r>
        <w:t>Soil carbon stocks were higher in old hedgerows than in young ones, but there will be as much variability in soil carbon stocks between sites</w:t>
      </w:r>
      <w:r w:rsidRPr="00F518E0">
        <w:rPr>
          <w:rStyle w:val="FootnoteReference"/>
          <w:rFonts w:asciiTheme="minorHAnsi" w:hAnsiTheme="minorHAnsi" w:cstheme="minorHAnsi"/>
        </w:rPr>
        <w:footnoteReference w:id="39"/>
      </w:r>
      <w:r w:rsidRPr="00F518E0">
        <w:rPr>
          <w:rFonts w:asciiTheme="minorHAnsi" w:hAnsiTheme="minorHAnsi" w:cstheme="minorHAnsi"/>
        </w:rPr>
        <w:t>.</w:t>
      </w:r>
      <w:r>
        <w:t xml:space="preserve"> In a study in Cumbria across dairy farms, </w:t>
      </w:r>
      <w:r>
        <w:rPr>
          <w:rFonts w:asciiTheme="minorHAnsi" w:hAnsiTheme="minorHAnsi" w:cstheme="minorHAnsi"/>
        </w:rPr>
        <w:t xml:space="preserve">soil carbon stores ranged from 130.8 </w:t>
      </w:r>
      <w:r>
        <w:rPr>
          <w:rFonts w:asciiTheme="minorHAnsi" w:hAnsiTheme="minorHAnsi" w:cstheme="minorHAnsi"/>
          <w:sz w:val="18"/>
          <w:szCs w:val="18"/>
        </w:rPr>
        <w:t>(</w:t>
      </w:r>
      <w:r w:rsidRPr="00333BF8">
        <w:rPr>
          <w:rFonts w:asciiTheme="minorHAnsi" w:hAnsiTheme="minorHAnsi" w:cstheme="minorHAnsi"/>
          <w:sz w:val="18"/>
          <w:szCs w:val="18"/>
        </w:rPr>
        <w:t xml:space="preserve">98.7-163) </w:t>
      </w:r>
      <w:r>
        <w:rPr>
          <w:rFonts w:asciiTheme="minorHAnsi" w:hAnsiTheme="minorHAnsi" w:cstheme="minorHAnsi"/>
        </w:rPr>
        <w:t xml:space="preserve">tC/ha (young hedges) to 175.3 </w:t>
      </w:r>
      <w:r>
        <w:rPr>
          <w:rFonts w:asciiTheme="minorHAnsi" w:hAnsiTheme="minorHAnsi" w:cstheme="minorHAnsi"/>
          <w:sz w:val="18"/>
          <w:szCs w:val="18"/>
        </w:rPr>
        <w:t>(</w:t>
      </w:r>
      <w:r w:rsidRPr="00333BF8">
        <w:rPr>
          <w:rFonts w:asciiTheme="minorHAnsi" w:hAnsiTheme="minorHAnsi" w:cstheme="minorHAnsi"/>
          <w:sz w:val="18"/>
          <w:szCs w:val="18"/>
        </w:rPr>
        <w:t>148.7-201.8)</w:t>
      </w:r>
      <w:r>
        <w:rPr>
          <w:rFonts w:asciiTheme="minorHAnsi" w:hAnsiTheme="minorHAnsi" w:cstheme="minorHAnsi"/>
        </w:rPr>
        <w:t xml:space="preserve"> tC/ha (37 year old hedges) – and were similar to carbon stocks in grassland</w:t>
      </w:r>
      <w:r>
        <w:rPr>
          <w:rStyle w:val="FootnoteReference"/>
          <w:rFonts w:asciiTheme="minorHAnsi" w:hAnsiTheme="minorHAnsi" w:cstheme="minorHAnsi"/>
        </w:rPr>
        <w:footnoteReference w:id="40"/>
      </w:r>
      <w:r>
        <w:rPr>
          <w:rFonts w:asciiTheme="minorHAnsi" w:hAnsiTheme="minorHAnsi" w:cstheme="minorHAnsi"/>
        </w:rPr>
        <w:t>. All the soils in the studies referred above are mineral soils.</w:t>
      </w:r>
    </w:p>
    <w:p w14:paraId="021171C8" w14:textId="77777777" w:rsidR="00A35427" w:rsidRPr="000976B4" w:rsidRDefault="00A35427" w:rsidP="00A35427">
      <w:pPr>
        <w:pStyle w:val="ListParagraph"/>
        <w:numPr>
          <w:ilvl w:val="0"/>
          <w:numId w:val="44"/>
        </w:numPr>
        <w:rPr>
          <w:rFonts w:asciiTheme="minorHAnsi" w:hAnsiTheme="minorHAnsi" w:cstheme="minorHAnsi"/>
        </w:rPr>
      </w:pPr>
      <w:r>
        <w:t>I</w:t>
      </w:r>
      <w:r w:rsidRPr="00005965">
        <w:t xml:space="preserve">t was </w:t>
      </w:r>
      <w:r>
        <w:t xml:space="preserve">also </w:t>
      </w:r>
      <w:r w:rsidRPr="00005965">
        <w:t xml:space="preserve">found that soil type had a significant effect on soil carbon stocks e.g. stocks were </w:t>
      </w:r>
      <w:r w:rsidRPr="00595AE8">
        <w:rPr>
          <w:rFonts w:asciiTheme="minorHAnsi" w:hAnsiTheme="minorHAnsi" w:cstheme="minorHAnsi"/>
        </w:rPr>
        <w:t xml:space="preserve">significantly higher in stagnosols </w:t>
      </w:r>
      <w:r>
        <w:rPr>
          <w:rFonts w:asciiTheme="minorHAnsi" w:hAnsiTheme="minorHAnsi" w:cstheme="minorHAnsi"/>
        </w:rPr>
        <w:t>than cambisols</w:t>
      </w:r>
      <w:r w:rsidRPr="0058481C">
        <w:rPr>
          <w:rStyle w:val="FootnoteReference"/>
          <w:rFonts w:asciiTheme="minorHAnsi" w:hAnsiTheme="minorHAnsi" w:cstheme="minorHAnsi"/>
        </w:rPr>
        <w:footnoteReference w:id="41"/>
      </w:r>
      <w:r w:rsidRPr="0058481C">
        <w:rPr>
          <w:rFonts w:asciiTheme="minorHAnsi" w:hAnsiTheme="minorHAnsi" w:cstheme="minorHAnsi"/>
        </w:rPr>
        <w:t xml:space="preserve">. </w:t>
      </w:r>
      <w:r>
        <w:t xml:space="preserve">The Belgian study, which looked at ‘ghost’ hedgerows, showed that the removal of established hedgerows results in the rapid loss of their associated soil carbon stocks in arable fields. Leaves, seeds, fruits, tree fine roots, pruning residues and the herbaceous vegetation growing in the hedgerows contribute to a higher input of organic carbon to the soil compared to a treeless field margin. This means that the historic removal of hedgerows over </w:t>
      </w:r>
      <w:r w:rsidRPr="000976B4">
        <w:t xml:space="preserve">the last </w:t>
      </w:r>
      <w:r w:rsidRPr="000976B4">
        <w:rPr>
          <w:rFonts w:asciiTheme="minorHAnsi" w:hAnsiTheme="minorHAnsi" w:cstheme="minorHAnsi"/>
        </w:rPr>
        <w:t>few decades have resulted in larges losses of soil carbon from agricultural landscapes, particularly in arable areas. Consequently, it is as important to protect existing hedgerows as to plant new ones</w:t>
      </w:r>
      <w:r w:rsidRPr="000976B4">
        <w:rPr>
          <w:rStyle w:val="FootnoteReference"/>
          <w:rFonts w:asciiTheme="minorHAnsi" w:hAnsiTheme="minorHAnsi" w:cstheme="minorHAnsi"/>
        </w:rPr>
        <w:footnoteReference w:id="42"/>
      </w:r>
      <w:r w:rsidRPr="000976B4">
        <w:rPr>
          <w:rFonts w:asciiTheme="minorHAnsi" w:hAnsiTheme="minorHAnsi" w:cstheme="minorHAnsi"/>
        </w:rPr>
        <w:t xml:space="preserve">. </w:t>
      </w:r>
    </w:p>
    <w:p w14:paraId="7246C80A" w14:textId="77777777" w:rsidR="00A35427" w:rsidRPr="000976B4" w:rsidRDefault="00A35427" w:rsidP="00A35427">
      <w:pPr>
        <w:pStyle w:val="ListParagraph"/>
        <w:numPr>
          <w:ilvl w:val="0"/>
          <w:numId w:val="44"/>
        </w:numPr>
        <w:rPr>
          <w:rFonts w:asciiTheme="minorHAnsi" w:hAnsiTheme="minorHAnsi" w:cstheme="minorHAnsi"/>
        </w:rPr>
      </w:pPr>
      <w:r w:rsidRPr="000976B4">
        <w:rPr>
          <w:rFonts w:asciiTheme="minorHAnsi" w:hAnsiTheme="minorHAnsi" w:cstheme="minorHAnsi"/>
        </w:rPr>
        <w:lastRenderedPageBreak/>
        <w:t xml:space="preserve">A meta-analysis across 83 sites in temperate zones concluded that </w:t>
      </w:r>
      <w:r w:rsidRPr="000976B4">
        <w:rPr>
          <w:shd w:val="clear" w:color="auto" w:fill="FFFFFF"/>
        </w:rPr>
        <w:t>total C sequestration with the establishment of hedgerows on cropland could be between 7.7 and 19.1</w:t>
      </w:r>
      <w:r>
        <w:rPr>
          <w:shd w:val="clear" w:color="auto" w:fill="FFFFFF"/>
        </w:rPr>
        <w:t xml:space="preserve"> tCO2</w:t>
      </w:r>
      <w:r w:rsidRPr="000976B4">
        <w:rPr>
          <w:shd w:val="clear" w:color="auto" w:fill="FFFFFF"/>
        </w:rPr>
        <w:t>/ha/year</w:t>
      </w:r>
      <w:r w:rsidRPr="000976B4">
        <w:rPr>
          <w:shd w:val="clear" w:color="auto" w:fill="FFFFFF"/>
          <w:vertAlign w:val="superscript"/>
        </w:rPr>
        <w:t xml:space="preserve"> </w:t>
      </w:r>
      <w:r w:rsidRPr="000976B4">
        <w:rPr>
          <w:shd w:val="clear" w:color="auto" w:fill="FFFFFF"/>
        </w:rPr>
        <w:t>for a period of 50 and 20 years, respectively</w:t>
      </w:r>
      <w:r w:rsidRPr="000976B4">
        <w:rPr>
          <w:rStyle w:val="FootnoteReference"/>
          <w:shd w:val="clear" w:color="auto" w:fill="FFFFFF"/>
        </w:rPr>
        <w:footnoteReference w:id="43"/>
      </w:r>
      <w:r w:rsidRPr="000976B4">
        <w:rPr>
          <w:shd w:val="clear" w:color="auto" w:fill="FFFFFF"/>
        </w:rPr>
        <w:t xml:space="preserve">. </w:t>
      </w:r>
    </w:p>
    <w:p w14:paraId="0CF47D25" w14:textId="77777777" w:rsidR="00A35427" w:rsidRPr="00A35427" w:rsidRDefault="00A35427" w:rsidP="00A35427">
      <w:pPr>
        <w:pStyle w:val="ListParagraph"/>
        <w:numPr>
          <w:ilvl w:val="0"/>
          <w:numId w:val="44"/>
        </w:numPr>
        <w:rPr>
          <w:rFonts w:asciiTheme="minorHAnsi" w:hAnsiTheme="minorHAnsi" w:cstheme="minorHAnsi"/>
        </w:rPr>
      </w:pPr>
      <w:r w:rsidRPr="000976B4">
        <w:rPr>
          <w:rFonts w:asciiTheme="minorHAnsi" w:hAnsiTheme="minorHAnsi" w:cstheme="minorHAnsi"/>
        </w:rPr>
        <w:t>Regular trimming has an impact on net biomass carbon sequestration</w:t>
      </w:r>
      <w:r w:rsidRPr="004C370E">
        <w:rPr>
          <w:rFonts w:asciiTheme="minorHAnsi" w:hAnsiTheme="minorHAnsi" w:cstheme="minorHAnsi"/>
        </w:rPr>
        <w:t>, and hedges trimmed every year will have reduced average bi</w:t>
      </w:r>
      <w:r>
        <w:rPr>
          <w:rFonts w:asciiTheme="minorHAnsi" w:hAnsiTheme="minorHAnsi" w:cstheme="minorHAnsi"/>
        </w:rPr>
        <w:t>omass carbon sequestration rates</w:t>
      </w:r>
      <w:r w:rsidRPr="004C370E">
        <w:rPr>
          <w:rFonts w:asciiTheme="minorHAnsi" w:hAnsiTheme="minorHAnsi" w:cstheme="minorHAnsi"/>
        </w:rPr>
        <w:t>. Sequestration rate in above ground biomass across dairy farms in Cumbria was highest</w:t>
      </w:r>
      <w:r>
        <w:rPr>
          <w:rFonts w:asciiTheme="minorHAnsi" w:hAnsiTheme="minorHAnsi" w:cstheme="minorHAnsi"/>
        </w:rPr>
        <w:t xml:space="preserve"> in young hedges &lt;6 years (7.65</w:t>
      </w:r>
      <w:r w:rsidRPr="00387AC1">
        <w:rPr>
          <w:rFonts w:asciiTheme="minorHAnsi" w:hAnsiTheme="minorHAnsi" w:cstheme="minorHAnsi"/>
          <w:sz w:val="12"/>
          <w:szCs w:val="12"/>
        </w:rPr>
        <w:t xml:space="preserve"> (2.86</w:t>
      </w:r>
      <w:r w:rsidRPr="00387AC1">
        <w:rPr>
          <w:rFonts w:asciiTheme="minorHAnsi" w:eastAsia="AdvTTe692faf0+20" w:hAnsiTheme="minorHAnsi" w:cstheme="minorHAnsi"/>
          <w:sz w:val="12"/>
          <w:szCs w:val="12"/>
        </w:rPr>
        <w:t>–</w:t>
      </w:r>
      <w:r w:rsidRPr="00387AC1">
        <w:rPr>
          <w:rFonts w:asciiTheme="minorHAnsi" w:hAnsiTheme="minorHAnsi" w:cstheme="minorHAnsi"/>
          <w:sz w:val="12"/>
          <w:szCs w:val="12"/>
        </w:rPr>
        <w:t xml:space="preserve">12.45) </w:t>
      </w:r>
      <w:r>
        <w:rPr>
          <w:rFonts w:asciiTheme="minorHAnsi" w:hAnsiTheme="minorHAnsi" w:cstheme="minorHAnsi"/>
        </w:rPr>
        <w:t>tCO2/ha/year with no trimming). It then</w:t>
      </w:r>
      <w:r w:rsidRPr="004C370E">
        <w:rPr>
          <w:rFonts w:asciiTheme="minorHAnsi" w:hAnsiTheme="minorHAnsi" w:cstheme="minorHAnsi"/>
        </w:rPr>
        <w:t xml:space="preserve"> decreased as hedges </w:t>
      </w:r>
      <w:r>
        <w:rPr>
          <w:rFonts w:asciiTheme="minorHAnsi" w:hAnsiTheme="minorHAnsi" w:cstheme="minorHAnsi"/>
        </w:rPr>
        <w:t xml:space="preserve">grew at 6.7 </w:t>
      </w:r>
      <w:r w:rsidRPr="00387AC1">
        <w:rPr>
          <w:rFonts w:asciiTheme="minorHAnsi" w:hAnsiTheme="minorHAnsi" w:cstheme="minorHAnsi"/>
          <w:sz w:val="12"/>
          <w:szCs w:val="12"/>
        </w:rPr>
        <w:t>(2.76</w:t>
      </w:r>
      <w:r w:rsidRPr="00387AC1">
        <w:rPr>
          <w:rFonts w:asciiTheme="minorHAnsi" w:eastAsia="AdvTTe692faf0+20" w:hAnsiTheme="minorHAnsi" w:cstheme="minorHAnsi"/>
          <w:sz w:val="12"/>
          <w:szCs w:val="12"/>
        </w:rPr>
        <w:t>–</w:t>
      </w:r>
      <w:r w:rsidRPr="00387AC1">
        <w:rPr>
          <w:rFonts w:asciiTheme="minorHAnsi" w:hAnsiTheme="minorHAnsi" w:cstheme="minorHAnsi"/>
          <w:sz w:val="12"/>
          <w:szCs w:val="12"/>
        </w:rPr>
        <w:t>10.64</w:t>
      </w:r>
      <w:r w:rsidRPr="00156AF7">
        <w:rPr>
          <w:rFonts w:asciiTheme="minorHAnsi" w:hAnsiTheme="minorHAnsi" w:cstheme="minorHAnsi"/>
          <w:sz w:val="18"/>
          <w:szCs w:val="18"/>
        </w:rPr>
        <w:t xml:space="preserve">) </w:t>
      </w:r>
      <w:r>
        <w:rPr>
          <w:rFonts w:asciiTheme="minorHAnsi" w:hAnsiTheme="minorHAnsi" w:cstheme="minorHAnsi"/>
        </w:rPr>
        <w:t>tCO2/ha/year for &lt;12 years; and r</w:t>
      </w:r>
      <w:r w:rsidRPr="004C370E">
        <w:rPr>
          <w:rFonts w:asciiTheme="minorHAnsi" w:hAnsiTheme="minorHAnsi" w:cstheme="minorHAnsi"/>
        </w:rPr>
        <w:t>each</w:t>
      </w:r>
      <w:r>
        <w:rPr>
          <w:rFonts w:asciiTheme="minorHAnsi" w:hAnsiTheme="minorHAnsi" w:cstheme="minorHAnsi"/>
        </w:rPr>
        <w:t xml:space="preserve">ed maturity being regularly trimmed (3.14 </w:t>
      </w:r>
      <w:r w:rsidRPr="00156AF7">
        <w:rPr>
          <w:rFonts w:asciiTheme="minorHAnsi" w:hAnsiTheme="minorHAnsi" w:cstheme="minorHAnsi"/>
          <w:sz w:val="12"/>
          <w:szCs w:val="12"/>
        </w:rPr>
        <w:t>(1.82</w:t>
      </w:r>
      <w:r w:rsidRPr="00156AF7">
        <w:rPr>
          <w:rFonts w:asciiTheme="minorHAnsi" w:eastAsia="AdvTTe692faf0+20" w:hAnsiTheme="minorHAnsi" w:cstheme="minorHAnsi"/>
          <w:sz w:val="12"/>
          <w:szCs w:val="12"/>
        </w:rPr>
        <w:t>–</w:t>
      </w:r>
      <w:r w:rsidRPr="00156AF7">
        <w:rPr>
          <w:rFonts w:asciiTheme="minorHAnsi" w:hAnsiTheme="minorHAnsi" w:cstheme="minorHAnsi"/>
          <w:sz w:val="12"/>
          <w:szCs w:val="12"/>
        </w:rPr>
        <w:t>4.47)</w:t>
      </w:r>
      <w:r>
        <w:rPr>
          <w:rFonts w:ascii="AdvTTe692faf0" w:hAnsi="AdvTTe692faf0" w:cs="AdvTTe692faf0"/>
          <w:sz w:val="13"/>
          <w:szCs w:val="13"/>
        </w:rPr>
        <w:t xml:space="preserve"> </w:t>
      </w:r>
      <w:r>
        <w:rPr>
          <w:rFonts w:asciiTheme="minorHAnsi" w:hAnsiTheme="minorHAnsi" w:cstheme="minorHAnsi"/>
        </w:rPr>
        <w:t>tCO2</w:t>
      </w:r>
      <w:r w:rsidRPr="0066121F">
        <w:rPr>
          <w:rFonts w:asciiTheme="minorHAnsi" w:hAnsiTheme="minorHAnsi" w:cstheme="minorHAnsi"/>
        </w:rPr>
        <w:t>/h</w:t>
      </w:r>
      <w:r>
        <w:rPr>
          <w:rFonts w:asciiTheme="minorHAnsi" w:hAnsiTheme="minorHAnsi" w:cstheme="minorHAnsi"/>
        </w:rPr>
        <w:t>a/</w:t>
      </w:r>
      <w:r w:rsidRPr="0066121F">
        <w:rPr>
          <w:rFonts w:asciiTheme="minorHAnsi" w:hAnsiTheme="minorHAnsi" w:cstheme="minorHAnsi"/>
        </w:rPr>
        <w:t>year or 60% lower)</w:t>
      </w:r>
      <w:r>
        <w:rPr>
          <w:rFonts w:asciiTheme="minorHAnsi" w:hAnsiTheme="minorHAnsi" w:cstheme="minorHAnsi"/>
        </w:rPr>
        <w:t xml:space="preserve"> i.e. 1-2 years. </w:t>
      </w:r>
      <w:r w:rsidRPr="0066121F">
        <w:rPr>
          <w:rFonts w:asciiTheme="minorHAnsi" w:hAnsiTheme="minorHAnsi" w:cstheme="minorHAnsi"/>
        </w:rPr>
        <w:t xml:space="preserve">In </w:t>
      </w:r>
      <w:r w:rsidRPr="00FB0D6C">
        <w:rPr>
          <w:rFonts w:asciiTheme="minorHAnsi" w:hAnsiTheme="minorHAnsi" w:cstheme="minorHAnsi"/>
        </w:rPr>
        <w:t>managed hedges, sequestration will oscillate between minimal levels in regularly trimmed hedges and maximum levels during periods of fast growth following laying or coppicing</w:t>
      </w:r>
      <w:r w:rsidRPr="00FB0D6C">
        <w:rPr>
          <w:rStyle w:val="FootnoteReference"/>
          <w:rFonts w:asciiTheme="minorHAnsi" w:hAnsiTheme="minorHAnsi" w:cstheme="minorHAnsi"/>
          <w:color w:val="000000"/>
        </w:rPr>
        <w:t xml:space="preserve"> </w:t>
      </w:r>
      <w:r w:rsidRPr="00FB0D6C">
        <w:rPr>
          <w:rStyle w:val="FootnoteReference"/>
          <w:rFonts w:asciiTheme="minorHAnsi" w:hAnsiTheme="minorHAnsi" w:cstheme="minorHAnsi"/>
          <w:color w:val="000000"/>
        </w:rPr>
        <w:footnoteReference w:id="44"/>
      </w:r>
      <w:r w:rsidRPr="00FB0D6C">
        <w:rPr>
          <w:rFonts w:asciiTheme="minorHAnsi" w:hAnsiTheme="minorHAnsi" w:cstheme="minorHAnsi"/>
          <w:color w:val="000000"/>
        </w:rPr>
        <w:t>.</w:t>
      </w:r>
    </w:p>
    <w:p w14:paraId="6D51F784" w14:textId="038B2AC5" w:rsidR="007A5C64" w:rsidRPr="00A35427" w:rsidRDefault="00A35427" w:rsidP="00A35427">
      <w:pPr>
        <w:pStyle w:val="ListParagraph"/>
        <w:numPr>
          <w:ilvl w:val="0"/>
          <w:numId w:val="44"/>
        </w:numPr>
        <w:rPr>
          <w:rFonts w:asciiTheme="minorHAnsi" w:hAnsiTheme="minorHAnsi" w:cstheme="minorHAnsi"/>
        </w:rPr>
      </w:pPr>
      <w:r w:rsidRPr="00A35427">
        <w:rPr>
          <w:rFonts w:asciiTheme="minorHAnsi" w:hAnsiTheme="minorHAnsi" w:cstheme="minorHAnsi"/>
          <w:color w:val="000000"/>
        </w:rPr>
        <w:t xml:space="preserve">There can be </w:t>
      </w:r>
      <w:r w:rsidRPr="00A35427">
        <w:rPr>
          <w:rFonts w:asciiTheme="minorHAnsi" w:hAnsiTheme="minorHAnsi" w:cstheme="minorHAnsi"/>
        </w:rPr>
        <w:t xml:space="preserve">high variability in soil carbon sequestration rates potential between sites. Soil carbon accumulation is highest in young hedgerows and continue for decades though the sequestration rate diminishes. In the Cumbrian study, soil carbon sequestration rates (0-50 cm) ranged from 13.71 </w:t>
      </w:r>
      <w:r w:rsidRPr="00A35427">
        <w:rPr>
          <w:rFonts w:asciiTheme="minorHAnsi" w:hAnsiTheme="minorHAnsi" w:cstheme="minorHAnsi"/>
          <w:sz w:val="12"/>
          <w:szCs w:val="12"/>
        </w:rPr>
        <w:t>(-7.63–34.9)</w:t>
      </w:r>
      <w:r w:rsidRPr="00A35427">
        <w:rPr>
          <w:rFonts w:asciiTheme="minorHAnsi" w:hAnsiTheme="minorHAnsi" w:cstheme="minorHAnsi"/>
        </w:rPr>
        <w:t xml:space="preserve"> tCO2/ha/year (2-4 years taking into account initial disturbance of the soil) to 5.43 </w:t>
      </w:r>
      <w:r w:rsidRPr="00A35427">
        <w:rPr>
          <w:bCs/>
          <w:sz w:val="12"/>
          <w:szCs w:val="12"/>
        </w:rPr>
        <w:t>(2.72</w:t>
      </w:r>
      <w:r w:rsidRPr="00A35427">
        <w:rPr>
          <w:rFonts w:ascii="STIX" w:hAnsi="STIX" w:cs="STIX"/>
          <w:sz w:val="12"/>
          <w:szCs w:val="12"/>
        </w:rPr>
        <w:t>–</w:t>
      </w:r>
      <w:r w:rsidRPr="00A35427">
        <w:rPr>
          <w:bCs/>
          <w:sz w:val="12"/>
          <w:szCs w:val="12"/>
        </w:rPr>
        <w:t>8.15)</w:t>
      </w:r>
      <w:r w:rsidRPr="00A35427">
        <w:rPr>
          <w:b/>
          <w:bCs/>
          <w:sz w:val="12"/>
          <w:szCs w:val="12"/>
        </w:rPr>
        <w:t xml:space="preserve"> </w:t>
      </w:r>
      <w:r w:rsidRPr="00A35427">
        <w:rPr>
          <w:rFonts w:asciiTheme="minorHAnsi" w:hAnsiTheme="minorHAnsi" w:cstheme="minorHAnsi"/>
        </w:rPr>
        <w:t>tCO2/ha/year (37 years old)</w:t>
      </w:r>
      <w:r w:rsidRPr="00FB0D6C">
        <w:rPr>
          <w:rStyle w:val="FootnoteReference"/>
          <w:rFonts w:asciiTheme="minorHAnsi" w:hAnsiTheme="minorHAnsi" w:cstheme="minorHAnsi"/>
        </w:rPr>
        <w:footnoteReference w:id="45"/>
      </w:r>
      <w:r w:rsidRPr="00A35427">
        <w:rPr>
          <w:rFonts w:asciiTheme="minorHAnsi" w:hAnsiTheme="minorHAnsi" w:cstheme="minorHAnsi"/>
        </w:rPr>
        <w:t xml:space="preserve"> – which, combined with the biomass carbon stock values, is not dissimilar to the values found in the meta-analysis by Drexler et al (2021) – see footnote 71. A large French review for the government proposed a soil carbon sequestration rate of 2.75 tCO2/ha/year for 26 years old hedgerows (30 cm depth), hence less than the 4 tCO2/ha/year found in the Cumbrian study at 30 cm depth</w:t>
      </w:r>
      <w:r w:rsidRPr="00FB0D6C">
        <w:rPr>
          <w:rStyle w:val="FootnoteReference"/>
          <w:rFonts w:asciiTheme="minorHAnsi" w:hAnsiTheme="minorHAnsi" w:cstheme="minorHAnsi"/>
        </w:rPr>
        <w:footnoteReference w:id="46"/>
      </w:r>
      <w:r w:rsidRPr="00A35427">
        <w:rPr>
          <w:rFonts w:asciiTheme="minorHAnsi" w:hAnsiTheme="minorHAnsi" w:cstheme="minorHAnsi"/>
        </w:rPr>
        <w:t>. The mean carbon sequestration rates of hedgerows planted on cropland will be higher than on grassland due to the higher soil carbon gains in the former compared with the baseline</w:t>
      </w:r>
      <w:r>
        <w:rPr>
          <w:rStyle w:val="FootnoteReference"/>
          <w:rFonts w:asciiTheme="minorHAnsi" w:hAnsiTheme="minorHAnsi" w:cstheme="minorHAnsi"/>
        </w:rPr>
        <w:footnoteReference w:id="47"/>
      </w:r>
      <w:r w:rsidRPr="00A35427">
        <w:rPr>
          <w:rFonts w:asciiTheme="minorHAnsi" w:hAnsiTheme="minorHAnsi" w:cstheme="minorHAnsi"/>
        </w:rPr>
        <w:t>.</w:t>
      </w:r>
    </w:p>
    <w:sectPr w:rsidR="007A5C64" w:rsidRPr="00A354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F3707F" w14:textId="77777777" w:rsidR="00675C22" w:rsidRDefault="00675C22" w:rsidP="00081AEE">
      <w:r>
        <w:separator/>
      </w:r>
    </w:p>
  </w:endnote>
  <w:endnote w:type="continuationSeparator" w:id="0">
    <w:p w14:paraId="53FF9E79" w14:textId="77777777" w:rsidR="00675C22" w:rsidRDefault="00675C22"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TTe692faf0">
    <w:altName w:val="Cambria"/>
    <w:panose1 w:val="00000000000000000000"/>
    <w:charset w:val="00"/>
    <w:family w:val="roman"/>
    <w:notTrueType/>
    <w:pitch w:val="default"/>
    <w:sig w:usb0="00000003" w:usb1="00000000" w:usb2="00000000" w:usb3="00000000" w:csb0="00000001" w:csb1="00000000"/>
  </w:font>
  <w:font w:name="STIXTwoTex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dvTTe692faf0+20">
    <w:altName w:val="MS Gothic"/>
    <w:panose1 w:val="00000000000000000000"/>
    <w:charset w:val="80"/>
    <w:family w:val="auto"/>
    <w:notTrueType/>
    <w:pitch w:val="default"/>
    <w:sig w:usb0="00000001" w:usb1="08070000" w:usb2="00000010" w:usb3="00000000" w:csb0="00020000" w:csb1="00000000"/>
  </w:font>
  <w:font w:name="STIX">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25C73" w14:textId="77777777" w:rsidR="00675C22" w:rsidRDefault="00675C22" w:rsidP="00081AEE">
      <w:r>
        <w:separator/>
      </w:r>
    </w:p>
  </w:footnote>
  <w:footnote w:type="continuationSeparator" w:id="0">
    <w:p w14:paraId="4BB19F7D" w14:textId="77777777" w:rsidR="00675C22" w:rsidRDefault="00675C22" w:rsidP="00081AEE">
      <w:r>
        <w:continuationSeparator/>
      </w:r>
    </w:p>
  </w:footnote>
  <w:footnote w:id="1">
    <w:p w14:paraId="14F51086" w14:textId="77777777" w:rsidR="00910D39" w:rsidRPr="004A621F" w:rsidRDefault="00910D39" w:rsidP="00910D39">
      <w:pPr>
        <w:pStyle w:val="FootnoteText"/>
        <w:rPr>
          <w:rFonts w:ascii="Calibri" w:hAnsi="Calibri" w:cs="Calibri"/>
        </w:rPr>
      </w:pPr>
      <w:r w:rsidRPr="004A621F">
        <w:rPr>
          <w:rStyle w:val="FootnoteReference"/>
          <w:rFonts w:ascii="Calibri" w:hAnsi="Calibri" w:cs="Calibri"/>
        </w:rPr>
        <w:footnoteRef/>
      </w:r>
      <w:r w:rsidRPr="004A621F">
        <w:rPr>
          <w:rFonts w:ascii="Calibri" w:hAnsi="Calibri" w:cs="Calibri"/>
        </w:rPr>
        <w:t xml:space="preserve"> Committee on Climate Change (2022) Scottish emissions targets – first five-yearly review https://www.theccc.org.uk/wp-content/uploads/2022/12/Scottish-Emissions-Targets-first-five-yearly-review.pdf</w:t>
      </w:r>
    </w:p>
  </w:footnote>
  <w:footnote w:id="2">
    <w:p w14:paraId="1887A951" w14:textId="77777777" w:rsidR="00910D39" w:rsidRPr="004A621F" w:rsidRDefault="00910D39" w:rsidP="00910D39">
      <w:pPr>
        <w:pStyle w:val="FootnoteText"/>
        <w:rPr>
          <w:rFonts w:ascii="Calibri" w:hAnsi="Calibri" w:cs="Calibri"/>
        </w:rPr>
      </w:pPr>
      <w:r w:rsidRPr="004A621F">
        <w:rPr>
          <w:rStyle w:val="FootnoteReference"/>
          <w:rFonts w:ascii="Calibri" w:hAnsi="Calibri" w:cs="Calibri"/>
        </w:rPr>
        <w:footnoteRef/>
      </w:r>
      <w:r w:rsidRPr="004A621F">
        <w:rPr>
          <w:rFonts w:ascii="Calibri" w:hAnsi="Calibri" w:cs="Calibri"/>
        </w:rPr>
        <w:t xml:space="preserve"> Scottish Government (2024) Scottish GHG Statistics 2022: Supporting Documents https://www.gov.scot/publications/scottish-greenhouse-gas-statistics-2022/documents/</w:t>
      </w:r>
    </w:p>
  </w:footnote>
  <w:footnote w:id="3">
    <w:p w14:paraId="27774A97" w14:textId="77777777" w:rsidR="00DE272A" w:rsidRPr="004A621F" w:rsidRDefault="00DE272A">
      <w:pPr>
        <w:pStyle w:val="FootnoteText"/>
        <w:rPr>
          <w:rFonts w:ascii="Calibri" w:hAnsi="Calibri" w:cs="Calibri"/>
        </w:rPr>
      </w:pPr>
      <w:r w:rsidRPr="004A621F">
        <w:rPr>
          <w:rStyle w:val="FootnoteReference"/>
          <w:rFonts w:ascii="Calibri" w:hAnsi="Calibri" w:cs="Calibri"/>
        </w:rPr>
        <w:footnoteRef/>
      </w:r>
      <w:r w:rsidRPr="004A621F">
        <w:rPr>
          <w:rFonts w:ascii="Calibri" w:hAnsi="Calibri" w:cs="Calibri"/>
        </w:rPr>
        <w:t xml:space="preserve"> </w:t>
      </w:r>
      <w:r w:rsidR="006B1978" w:rsidRPr="004A621F">
        <w:rPr>
          <w:rFonts w:ascii="Calibri" w:hAnsi="Calibri" w:cs="Calibri"/>
        </w:rPr>
        <w:t>Gregg, R, Elias, J, Alonso, I, Crosher, I, Muto, P and Morecroft, M (2021) Carbon storage and sequestration by habitat: a review of the evidence (second edition) Natural England Research Report NERR094, Natural England, York.</w:t>
      </w:r>
    </w:p>
  </w:footnote>
  <w:footnote w:id="4">
    <w:p w14:paraId="2675453E" w14:textId="77777777" w:rsidR="00DE60D6" w:rsidRPr="004A621F" w:rsidRDefault="00DE60D6">
      <w:pPr>
        <w:pStyle w:val="FootnoteText"/>
        <w:rPr>
          <w:rFonts w:ascii="Calibri" w:hAnsi="Calibri" w:cs="Calibri"/>
        </w:rPr>
      </w:pPr>
      <w:r w:rsidRPr="004A621F">
        <w:rPr>
          <w:rStyle w:val="FootnoteReference"/>
          <w:rFonts w:ascii="Calibri" w:hAnsi="Calibri" w:cs="Calibri"/>
        </w:rPr>
        <w:footnoteRef/>
      </w:r>
      <w:r w:rsidRPr="004A621F">
        <w:rPr>
          <w:rFonts w:ascii="Calibri" w:hAnsi="Calibri" w:cs="Calibri"/>
        </w:rPr>
        <w:t xml:space="preserve"> </w:t>
      </w:r>
      <w:r w:rsidRPr="004A621F">
        <w:rPr>
          <w:rFonts w:ascii="Calibri" w:hAnsi="Calibri" w:cs="Calibri"/>
          <w:highlight w:val="white"/>
        </w:rPr>
        <w:t>Evans, C, Artz, R, Moxley, J, Smyth, M, Taylor, E, Archer, E, Burden, A, Williamson, J, Donnelly, D, Thomson, A, Buys, G, Malcolm, H, Wilson, D and Renou-Wilson, F (2017) Implementation of an emissions inventory for UK peatlands, Report to the Department for Business, Energy and Industrial Strategy. Centre for Ecology and Hydrology.</w:t>
      </w:r>
    </w:p>
  </w:footnote>
  <w:footnote w:id="5">
    <w:p w14:paraId="7BEE32D0" w14:textId="4306DEEC" w:rsidR="00DE60D6" w:rsidRPr="004A621F" w:rsidRDefault="00DE60D6">
      <w:pPr>
        <w:pStyle w:val="FootnoteText"/>
      </w:pPr>
      <w:r w:rsidRPr="004A621F">
        <w:rPr>
          <w:rStyle w:val="FootnoteReference"/>
          <w:rFonts w:ascii="Calibri" w:hAnsi="Calibri" w:cs="Calibri"/>
        </w:rPr>
        <w:footnoteRef/>
      </w:r>
      <w:r w:rsidRPr="004A621F">
        <w:rPr>
          <w:rFonts w:ascii="Calibri" w:hAnsi="Calibri" w:cs="Calibri"/>
        </w:rPr>
        <w:t xml:space="preserve"> Scottish Government (2024) Scottish GHG Statistics 2022: Supporting Documents </w:t>
      </w:r>
      <w:hyperlink r:id="rId1" w:history="1">
        <w:r w:rsidR="00836D3E" w:rsidRPr="00646CD5">
          <w:rPr>
            <w:rStyle w:val="Hyperlink"/>
            <w:rFonts w:ascii="Calibri" w:hAnsi="Calibri" w:cs="Calibri"/>
          </w:rPr>
          <w:t>https://www.gov.scot/publications/scottish-greenhouse-gas-statistics-2022/documents/</w:t>
        </w:r>
      </w:hyperlink>
      <w:r w:rsidR="00836D3E">
        <w:rPr>
          <w:rFonts w:ascii="Calibri" w:hAnsi="Calibri" w:cs="Calibri"/>
        </w:rPr>
        <w:t xml:space="preserve"> </w:t>
      </w:r>
    </w:p>
  </w:footnote>
  <w:footnote w:id="6">
    <w:p w14:paraId="2E3D5044" w14:textId="77777777" w:rsidR="00F15C22" w:rsidRPr="004A621F" w:rsidRDefault="00F15C22" w:rsidP="00F15C22">
      <w:pPr>
        <w:pStyle w:val="FootnoteText"/>
        <w:rPr>
          <w:rFonts w:ascii="Calibri" w:hAnsi="Calibri" w:cs="Calibri"/>
        </w:rPr>
      </w:pPr>
      <w:r w:rsidRPr="004A621F">
        <w:rPr>
          <w:rStyle w:val="FootnoteReference"/>
          <w:rFonts w:ascii="Calibri" w:hAnsi="Calibri" w:cs="Calibri"/>
        </w:rPr>
        <w:footnoteRef/>
      </w:r>
      <w:r w:rsidRPr="004A621F">
        <w:rPr>
          <w:rFonts w:ascii="Calibri" w:hAnsi="Calibri" w:cs="Calibri"/>
        </w:rPr>
        <w:t xml:space="preserve"> Bullock, J, Fuentes-Montemayor, E, McCarthy, B, Park, K, Hails, R, Woodcock, B, Watts, K, Corstanje, R, Harris, J (2021) Future restoration should enhance ecological complexity and emergent properties at multiple scales, Ecography, Vol 2022 (issue 4).</w:t>
      </w:r>
    </w:p>
  </w:footnote>
  <w:footnote w:id="7">
    <w:p w14:paraId="409A4019" w14:textId="31D061FB" w:rsidR="00115630" w:rsidRPr="004A621F" w:rsidRDefault="00115630">
      <w:pPr>
        <w:pStyle w:val="FootnoteText"/>
        <w:rPr>
          <w:rFonts w:ascii="Calibri" w:hAnsi="Calibri" w:cs="Calibri"/>
        </w:rPr>
      </w:pPr>
      <w:r w:rsidRPr="004A621F">
        <w:rPr>
          <w:rStyle w:val="FootnoteReference"/>
          <w:rFonts w:ascii="Calibri" w:hAnsi="Calibri" w:cs="Calibri"/>
        </w:rPr>
        <w:footnoteRef/>
      </w:r>
      <w:r w:rsidRPr="004A621F">
        <w:rPr>
          <w:rFonts w:ascii="Calibri" w:hAnsi="Calibri" w:cs="Calibri"/>
        </w:rPr>
        <w:t xml:space="preserve"> Betts, R and Brown, K. (2021) Natural environment and assets In:</w:t>
      </w:r>
      <w:r w:rsidR="004A621F">
        <w:rPr>
          <w:rFonts w:ascii="Calibri" w:hAnsi="Calibri" w:cs="Calibri"/>
        </w:rPr>
        <w:t xml:space="preserve"> </w:t>
      </w:r>
      <w:r w:rsidRPr="004A621F">
        <w:rPr>
          <w:rFonts w:ascii="Calibri" w:hAnsi="Calibri" w:cs="Calibri"/>
          <w:i/>
          <w:iCs/>
        </w:rPr>
        <w:t>The Third UK Climate Change Risk Assessment Technical Report</w:t>
      </w:r>
      <w:r w:rsidRPr="004A621F">
        <w:rPr>
          <w:rFonts w:ascii="Calibri" w:hAnsi="Calibri" w:cs="Calibri"/>
        </w:rPr>
        <w:t xml:space="preserve"> [Betts, R.A., Haward, A.B. and Pearson, K.V. (eds.)]. Prepared for the Climate Change Committee, London.</w:t>
      </w:r>
    </w:p>
  </w:footnote>
  <w:footnote w:id="8">
    <w:p w14:paraId="38E18C5F" w14:textId="468FD28D" w:rsidR="008E2215" w:rsidRPr="004A621F" w:rsidRDefault="008E2215" w:rsidP="00B61935">
      <w:pPr>
        <w:rPr>
          <w:rFonts w:ascii="Calibri" w:hAnsi="Calibri" w:cs="Calibri"/>
          <w:sz w:val="20"/>
          <w:szCs w:val="20"/>
        </w:rPr>
      </w:pPr>
      <w:r w:rsidRPr="004A621F">
        <w:rPr>
          <w:rStyle w:val="FootnoteReference"/>
          <w:rFonts w:ascii="Calibri" w:hAnsi="Calibri" w:cs="Calibri"/>
          <w:sz w:val="20"/>
          <w:szCs w:val="20"/>
        </w:rPr>
        <w:footnoteRef/>
      </w:r>
      <w:r w:rsidRPr="004A621F">
        <w:rPr>
          <w:rFonts w:ascii="Calibri" w:hAnsi="Calibri" w:cs="Calibri"/>
          <w:sz w:val="20"/>
          <w:szCs w:val="20"/>
        </w:rPr>
        <w:t xml:space="preserve"> Glenk, K, Faccioli, M, Martin-Ortega, J, Schulze, C, Potts, J (2021) The opportunity cost of delaying climate action: Peatland restoration and resilience to climate change, Global Environmental Change, Volume 70.</w:t>
      </w:r>
    </w:p>
  </w:footnote>
  <w:footnote w:id="9">
    <w:p w14:paraId="3DD94A10" w14:textId="77777777" w:rsidR="00165CD9" w:rsidRPr="004A621F" w:rsidRDefault="00165CD9" w:rsidP="00165CD9">
      <w:pPr>
        <w:rPr>
          <w:rFonts w:ascii="Calibri" w:hAnsi="Calibri" w:cs="Calibri"/>
          <w:sz w:val="20"/>
          <w:szCs w:val="20"/>
        </w:rPr>
      </w:pPr>
      <w:r w:rsidRPr="004A621F">
        <w:rPr>
          <w:rStyle w:val="FootnoteReference"/>
          <w:rFonts w:ascii="Calibri" w:hAnsi="Calibri" w:cs="Calibri"/>
          <w:sz w:val="20"/>
          <w:szCs w:val="20"/>
        </w:rPr>
        <w:footnoteRef/>
      </w:r>
      <w:r w:rsidRPr="004A621F">
        <w:rPr>
          <w:rFonts w:ascii="Calibri" w:hAnsi="Calibri" w:cs="Calibri"/>
          <w:sz w:val="20"/>
          <w:szCs w:val="20"/>
        </w:rPr>
        <w:t xml:space="preserve"> Seddon,N, Chausson, A, Berry, P, Girardin, C, Smith, A and Turner, B (2020) Understanding the value and limits of nature-based solutions to climate change and other global challenges, </w:t>
      </w:r>
      <w:r w:rsidRPr="004A621F">
        <w:rPr>
          <w:rFonts w:ascii="Calibri" w:hAnsi="Calibri" w:cs="Calibri"/>
          <w:i/>
          <w:iCs/>
          <w:sz w:val="20"/>
          <w:szCs w:val="20"/>
        </w:rPr>
        <w:t xml:space="preserve">Phil. Trans. R. Soc. B, </w:t>
      </w:r>
      <w:r w:rsidRPr="004A621F">
        <w:rPr>
          <w:rFonts w:ascii="Calibri" w:hAnsi="Calibri" w:cs="Calibri"/>
          <w:sz w:val="20"/>
          <w:szCs w:val="20"/>
        </w:rPr>
        <w:t>Vol 375.</w:t>
      </w:r>
    </w:p>
    <w:p w14:paraId="79D9F287" w14:textId="53FB0C39" w:rsidR="00165CD9" w:rsidRDefault="00165CD9">
      <w:pPr>
        <w:pStyle w:val="FootnoteText"/>
      </w:pPr>
    </w:p>
  </w:footnote>
  <w:footnote w:id="10">
    <w:p w14:paraId="7FD45EC8" w14:textId="4DAA6CF5" w:rsidR="004C30EB" w:rsidRPr="001B51DD" w:rsidRDefault="004C30EB">
      <w:pPr>
        <w:pStyle w:val="FootnoteText"/>
        <w:rPr>
          <w:rFonts w:ascii="Calibri" w:hAnsi="Calibri" w:cs="Calibri"/>
        </w:rPr>
      </w:pPr>
      <w:r w:rsidRPr="001B51DD">
        <w:rPr>
          <w:rStyle w:val="FootnoteReference"/>
          <w:rFonts w:ascii="Calibri" w:hAnsi="Calibri" w:cs="Calibri"/>
        </w:rPr>
        <w:footnoteRef/>
      </w:r>
      <w:r w:rsidRPr="001B51DD">
        <w:rPr>
          <w:rFonts w:ascii="Calibri" w:hAnsi="Calibri" w:cs="Calibri"/>
        </w:rPr>
        <w:t xml:space="preserve"> This </w:t>
      </w:r>
      <w:r w:rsidR="00030285" w:rsidRPr="001B51DD">
        <w:rPr>
          <w:rFonts w:ascii="Calibri" w:hAnsi="Calibri" w:cs="Calibri"/>
        </w:rPr>
        <w:t>document</w:t>
      </w:r>
      <w:r w:rsidRPr="001B51DD">
        <w:rPr>
          <w:rFonts w:ascii="Calibri" w:hAnsi="Calibri" w:cs="Calibri"/>
        </w:rPr>
        <w:t xml:space="preserve"> is not critical for this paper – but copies</w:t>
      </w:r>
      <w:r w:rsidR="00B54E38" w:rsidRPr="001B51DD">
        <w:rPr>
          <w:rFonts w:ascii="Calibri" w:hAnsi="Calibri" w:cs="Calibri"/>
        </w:rPr>
        <w:t xml:space="preserve"> are</w:t>
      </w:r>
      <w:r w:rsidRPr="001B51DD">
        <w:rPr>
          <w:rFonts w:ascii="Calibri" w:hAnsi="Calibri" w:cs="Calibri"/>
        </w:rPr>
        <w:t xml:space="preserve"> </w:t>
      </w:r>
      <w:r w:rsidR="00CF7966" w:rsidRPr="001B51DD">
        <w:rPr>
          <w:rFonts w:ascii="Calibri" w:hAnsi="Calibri" w:cs="Calibri"/>
        </w:rPr>
        <w:t>available to SAC members</w:t>
      </w:r>
      <w:r w:rsidRPr="001B51DD">
        <w:rPr>
          <w:rFonts w:ascii="Calibri" w:hAnsi="Calibri" w:cs="Calibri"/>
        </w:rPr>
        <w:t xml:space="preserve"> on request</w:t>
      </w:r>
      <w:r w:rsidR="00CF7966" w:rsidRPr="001B51DD">
        <w:rPr>
          <w:rFonts w:ascii="Calibri" w:hAnsi="Calibri" w:cs="Calibri"/>
        </w:rPr>
        <w:t>.</w:t>
      </w:r>
    </w:p>
  </w:footnote>
  <w:footnote w:id="11">
    <w:p w14:paraId="106B563F" w14:textId="78B3FFE4" w:rsidR="00C75343" w:rsidRPr="004A621F" w:rsidRDefault="00C75343">
      <w:pPr>
        <w:pStyle w:val="FootnoteText"/>
        <w:rPr>
          <w:rFonts w:ascii="Calibri" w:hAnsi="Calibri" w:cs="Calibri"/>
        </w:rPr>
      </w:pPr>
      <w:r w:rsidRPr="004A621F">
        <w:rPr>
          <w:rStyle w:val="FootnoteReference"/>
          <w:rFonts w:ascii="Calibri" w:hAnsi="Calibri" w:cs="Calibri"/>
        </w:rPr>
        <w:footnoteRef/>
      </w:r>
      <w:r w:rsidRPr="004A621F">
        <w:rPr>
          <w:rFonts w:ascii="Calibri" w:hAnsi="Calibri" w:cs="Calibri"/>
        </w:rPr>
        <w:t xml:space="preserve"> Values for the non-carbon dioxide (CO2) GHGs, methane (CH4) and nitrous oxide (N2O), are presented as CO2 equivalents (CO2e), using Global Warming Potential (GWP) factors from the Intergovernmental Panel on Climate Change (IPCC)’s fifth assessment report (IPCC, 2014)(GWP for CH4 = 28, GWP for N2O = 265). Emissions are then presented in CO2e including carbon diox</w:t>
      </w:r>
      <w:r w:rsidR="005405A7" w:rsidRPr="004A621F">
        <w:rPr>
          <w:rFonts w:ascii="Calibri" w:hAnsi="Calibri" w:cs="Calibri"/>
        </w:rPr>
        <w:t>i</w:t>
      </w:r>
      <w:r w:rsidRPr="004A621F">
        <w:rPr>
          <w:rFonts w:ascii="Calibri" w:hAnsi="Calibri" w:cs="Calibri"/>
        </w:rPr>
        <w:t>de (CO2).</w:t>
      </w:r>
    </w:p>
  </w:footnote>
  <w:footnote w:id="12">
    <w:p w14:paraId="7332D8F2" w14:textId="48EFC7CA" w:rsidR="00C75343" w:rsidRDefault="00C75343">
      <w:pPr>
        <w:pStyle w:val="FootnoteText"/>
      </w:pPr>
      <w:r w:rsidRPr="004A621F">
        <w:rPr>
          <w:rStyle w:val="FootnoteReference"/>
          <w:rFonts w:ascii="Calibri" w:hAnsi="Calibri" w:cs="Calibri"/>
        </w:rPr>
        <w:footnoteRef/>
      </w:r>
      <w:r w:rsidRPr="004A621F">
        <w:rPr>
          <w:rFonts w:ascii="Calibri" w:hAnsi="Calibri" w:cs="Calibri"/>
        </w:rPr>
        <w:t xml:space="preserve"> An emission factor is </w:t>
      </w:r>
      <w:r w:rsidR="00AA4616" w:rsidRPr="004A621F">
        <w:rPr>
          <w:rFonts w:ascii="Calibri" w:hAnsi="Calibri" w:cs="Calibri"/>
        </w:rPr>
        <w:t xml:space="preserve">a representative value that shows </w:t>
      </w:r>
      <w:r w:rsidRPr="004A621F">
        <w:rPr>
          <w:rFonts w:ascii="Calibri" w:hAnsi="Calibri" w:cs="Calibri"/>
        </w:rPr>
        <w:t>the rate at which a</w:t>
      </w:r>
      <w:r w:rsidR="00AA4616" w:rsidRPr="004A621F">
        <w:rPr>
          <w:rFonts w:ascii="Calibri" w:hAnsi="Calibri" w:cs="Calibri"/>
        </w:rPr>
        <w:t>n activity (or</w:t>
      </w:r>
      <w:r w:rsidRPr="004A621F">
        <w:rPr>
          <w:rFonts w:ascii="Calibri" w:hAnsi="Calibri" w:cs="Calibri"/>
        </w:rPr>
        <w:t xml:space="preserve"> land use</w:t>
      </w:r>
      <w:r w:rsidR="00AA4616" w:rsidRPr="004A621F">
        <w:rPr>
          <w:rFonts w:ascii="Calibri" w:hAnsi="Calibri" w:cs="Calibri"/>
        </w:rPr>
        <w:t xml:space="preserve">) </w:t>
      </w:r>
      <w:r w:rsidRPr="004A621F">
        <w:rPr>
          <w:rFonts w:ascii="Calibri" w:hAnsi="Calibri" w:cs="Calibri"/>
        </w:rPr>
        <w:t>emits GHG emissions, and is expressed in CO2 equivalent or CO2e per hectare and per year.</w:t>
      </w:r>
      <w:r w:rsidR="00AA4616" w:rsidRPr="004A621F">
        <w:rPr>
          <w:rFonts w:ascii="Calibri" w:hAnsi="Calibri" w:cs="Calibri"/>
        </w:rPr>
        <w:t xml:space="preserve"> For example</w:t>
      </w:r>
      <w:r w:rsidR="004A621F">
        <w:rPr>
          <w:rFonts w:ascii="Calibri" w:hAnsi="Calibri" w:cs="Calibri"/>
        </w:rPr>
        <w:t>,</w:t>
      </w:r>
      <w:r w:rsidR="00AA4616" w:rsidRPr="004A621F">
        <w:rPr>
          <w:rFonts w:ascii="Calibri" w:hAnsi="Calibri" w:cs="Calibri"/>
        </w:rPr>
        <w:t xml:space="preserve"> </w:t>
      </w:r>
      <w:r w:rsidR="00595723" w:rsidRPr="004A621F">
        <w:rPr>
          <w:rFonts w:ascii="Calibri" w:hAnsi="Calibri" w:cs="Calibri"/>
        </w:rPr>
        <w:t>p</w:t>
      </w:r>
      <w:r w:rsidR="00AA4616" w:rsidRPr="004A621F">
        <w:rPr>
          <w:rFonts w:ascii="Calibri" w:hAnsi="Calibri" w:cs="Calibri"/>
        </w:rPr>
        <w:t>eat soil with different land covers will have different emissions factors.</w:t>
      </w:r>
      <w:r w:rsidR="00595723" w:rsidRPr="004A621F">
        <w:rPr>
          <w:rFonts w:ascii="Calibri" w:hAnsi="Calibri" w:cs="Calibri"/>
        </w:rPr>
        <w:t xml:space="preserve"> Emission f</w:t>
      </w:r>
      <w:r w:rsidR="00AA4616" w:rsidRPr="004A621F">
        <w:rPr>
          <w:rFonts w:ascii="Calibri" w:hAnsi="Calibri" w:cs="Calibri"/>
        </w:rPr>
        <w:t>actors are routinely used in carbon accounting.</w:t>
      </w:r>
    </w:p>
  </w:footnote>
  <w:footnote w:id="13">
    <w:p w14:paraId="14FC39EA" w14:textId="77777777" w:rsidR="00A35427" w:rsidRDefault="00A35427" w:rsidP="00A35427">
      <w:pPr>
        <w:pStyle w:val="FootnoteText"/>
      </w:pPr>
      <w:r>
        <w:rPr>
          <w:rStyle w:val="FootnoteReference"/>
        </w:rPr>
        <w:footnoteRef/>
      </w:r>
      <w:r>
        <w:t xml:space="preserve"> </w:t>
      </w:r>
      <w:r w:rsidRPr="00EF5DC9">
        <w:rPr>
          <w:sz w:val="18"/>
          <w:szCs w:val="18"/>
        </w:rPr>
        <w:t>Mayer, S, Wiesmeier, M, Sakamoto, E, Hübner, R, Cardinael, R, Kühnel, A, Kögel-Knabner, I (2022) Soil organic carbon sequestration in temperate agrofore</w:t>
      </w:r>
      <w:r>
        <w:rPr>
          <w:sz w:val="18"/>
          <w:szCs w:val="18"/>
        </w:rPr>
        <w:t xml:space="preserve">stry systems – A meta-analysis, </w:t>
      </w:r>
      <w:r w:rsidRPr="00EF5DC9">
        <w:rPr>
          <w:sz w:val="18"/>
          <w:szCs w:val="18"/>
        </w:rPr>
        <w:t>Agriculture, Ecosystems &amp; Environment, Volume 323.</w:t>
      </w:r>
    </w:p>
  </w:footnote>
  <w:footnote w:id="14">
    <w:p w14:paraId="2B468852" w14:textId="77777777" w:rsidR="00A35427" w:rsidRPr="00816A1E" w:rsidRDefault="00A35427" w:rsidP="00A35427">
      <w:pPr>
        <w:pStyle w:val="FootnoteText"/>
        <w:rPr>
          <w:sz w:val="18"/>
          <w:szCs w:val="18"/>
        </w:rPr>
      </w:pPr>
      <w:r w:rsidRPr="00E266A5">
        <w:rPr>
          <w:rStyle w:val="FootnoteReference"/>
          <w:sz w:val="18"/>
          <w:szCs w:val="18"/>
        </w:rPr>
        <w:footnoteRef/>
      </w:r>
      <w:r w:rsidRPr="00E266A5">
        <w:rPr>
          <w:sz w:val="18"/>
          <w:szCs w:val="18"/>
        </w:rPr>
        <w:t xml:space="preserve"> </w:t>
      </w:r>
      <w:r w:rsidRPr="004626DF">
        <w:rPr>
          <w:rFonts w:asciiTheme="minorHAnsi" w:hAnsiTheme="minorHAnsi" w:cstheme="minorHAnsi"/>
          <w:sz w:val="18"/>
          <w:szCs w:val="18"/>
        </w:rPr>
        <w:t>Baggeley et al (2022) Understanding carbon sequestration from nature-based solutions, ClimateXChange, Edinburgh</w:t>
      </w:r>
      <w:r>
        <w:rPr>
          <w:rFonts w:asciiTheme="minorHAnsi" w:hAnsiTheme="minorHAnsi" w:cstheme="minorHAnsi"/>
          <w:sz w:val="18"/>
          <w:szCs w:val="18"/>
        </w:rPr>
        <w:t>.</w:t>
      </w:r>
    </w:p>
  </w:footnote>
  <w:footnote w:id="15">
    <w:p w14:paraId="4BE8821D" w14:textId="77777777" w:rsidR="00A35427" w:rsidRPr="00A5793F" w:rsidRDefault="00A35427" w:rsidP="00A35427">
      <w:pPr>
        <w:pStyle w:val="FootnoteText"/>
        <w:rPr>
          <w:sz w:val="18"/>
          <w:szCs w:val="18"/>
        </w:rPr>
      </w:pPr>
      <w:r w:rsidRPr="00816A1E">
        <w:rPr>
          <w:rStyle w:val="FootnoteReference"/>
          <w:sz w:val="18"/>
          <w:szCs w:val="18"/>
        </w:rPr>
        <w:footnoteRef/>
      </w:r>
      <w:r w:rsidRPr="00816A1E">
        <w:rPr>
          <w:sz w:val="18"/>
          <w:szCs w:val="18"/>
        </w:rPr>
        <w:t xml:space="preserve"> Comparison are valid between hedgerows with similar management system as the ratios can also change with </w:t>
      </w:r>
      <w:r w:rsidRPr="00A5793F">
        <w:rPr>
          <w:sz w:val="18"/>
          <w:szCs w:val="18"/>
        </w:rPr>
        <w:t>the intensity of trimming.</w:t>
      </w:r>
    </w:p>
  </w:footnote>
  <w:footnote w:id="16">
    <w:p w14:paraId="31D46196" w14:textId="77777777" w:rsidR="00A35427" w:rsidRPr="00A5793F" w:rsidRDefault="00A35427" w:rsidP="00A35427">
      <w:pPr>
        <w:pStyle w:val="FootnoteText"/>
        <w:rPr>
          <w:sz w:val="18"/>
          <w:szCs w:val="18"/>
        </w:rPr>
      </w:pPr>
      <w:r w:rsidRPr="00A5793F">
        <w:rPr>
          <w:rStyle w:val="FootnoteReference"/>
          <w:sz w:val="18"/>
          <w:szCs w:val="18"/>
        </w:rPr>
        <w:footnoteRef/>
      </w:r>
      <w:r w:rsidRPr="00A5793F">
        <w:rPr>
          <w:sz w:val="18"/>
          <w:szCs w:val="18"/>
        </w:rPr>
        <w:t xml:space="preserve"> Van der Berge S et al (2021) Biomass increment and carbon sequestration in hedgerow-grown trees, Dendrochronologia, Vol 70</w:t>
      </w:r>
    </w:p>
  </w:footnote>
  <w:footnote w:id="17">
    <w:p w14:paraId="3BB0832C" w14:textId="77777777" w:rsidR="00A35427" w:rsidRPr="005F6321" w:rsidRDefault="00A35427" w:rsidP="00A35427">
      <w:pPr>
        <w:pStyle w:val="FootnoteText"/>
        <w:rPr>
          <w:sz w:val="18"/>
          <w:szCs w:val="18"/>
        </w:rPr>
      </w:pPr>
      <w:r>
        <w:rPr>
          <w:rStyle w:val="FootnoteReference"/>
        </w:rPr>
        <w:footnoteRef/>
      </w:r>
      <w:r>
        <w:t xml:space="preserve"> </w:t>
      </w:r>
      <w:r w:rsidRPr="00EF5DC9">
        <w:rPr>
          <w:sz w:val="18"/>
          <w:szCs w:val="18"/>
        </w:rPr>
        <w:t>Mayer, S, Wiesmeier, M, Sakamoto, E, Hübner, R, Cardinael, R, Kühnel, A, Kögel-Knabner, I (2022) Soil organic carbon sequestration in temperate agrofore</w:t>
      </w:r>
      <w:r>
        <w:rPr>
          <w:sz w:val="18"/>
          <w:szCs w:val="18"/>
        </w:rPr>
        <w:t xml:space="preserve">stry systems – A meta-analysis, </w:t>
      </w:r>
      <w:r w:rsidRPr="00EF5DC9">
        <w:rPr>
          <w:sz w:val="18"/>
          <w:szCs w:val="18"/>
        </w:rPr>
        <w:t>Agriculture, Ecosystems &amp; Environment, Volume 323.</w:t>
      </w:r>
    </w:p>
  </w:footnote>
  <w:footnote w:id="18">
    <w:p w14:paraId="7DA4F3FD" w14:textId="77777777" w:rsidR="00A35427" w:rsidRPr="002E1B9D" w:rsidRDefault="00A35427" w:rsidP="00A35427">
      <w:pPr>
        <w:pStyle w:val="FootnoteText"/>
        <w:rPr>
          <w:sz w:val="18"/>
          <w:szCs w:val="18"/>
        </w:rPr>
      </w:pPr>
      <w:r w:rsidRPr="002E1B9D">
        <w:rPr>
          <w:rStyle w:val="FootnoteReference"/>
          <w:sz w:val="18"/>
          <w:szCs w:val="18"/>
        </w:rPr>
        <w:footnoteRef/>
      </w:r>
      <w:r w:rsidRPr="002E1B9D">
        <w:rPr>
          <w:sz w:val="18"/>
          <w:szCs w:val="18"/>
        </w:rPr>
        <w:t xml:space="preserve"> </w:t>
      </w:r>
      <w:r w:rsidRPr="00E94D90">
        <w:rPr>
          <w:rFonts w:asciiTheme="minorHAnsi" w:hAnsiTheme="minorHAnsi" w:cstheme="minorHAnsi"/>
          <w:sz w:val="18"/>
          <w:szCs w:val="18"/>
        </w:rPr>
        <w:t>Gregg,</w:t>
      </w:r>
      <w:r>
        <w:rPr>
          <w:rFonts w:asciiTheme="minorHAnsi" w:hAnsiTheme="minorHAnsi" w:cstheme="minorHAnsi"/>
          <w:sz w:val="18"/>
          <w:szCs w:val="18"/>
        </w:rPr>
        <w:t xml:space="preserve"> R,</w:t>
      </w:r>
      <w:r w:rsidRPr="00E94D90">
        <w:rPr>
          <w:rFonts w:asciiTheme="minorHAnsi" w:hAnsiTheme="minorHAnsi" w:cstheme="minorHAnsi"/>
          <w:sz w:val="18"/>
          <w:szCs w:val="18"/>
        </w:rPr>
        <w:t xml:space="preserve"> Elias,</w:t>
      </w:r>
      <w:r>
        <w:rPr>
          <w:rFonts w:asciiTheme="minorHAnsi" w:hAnsiTheme="minorHAnsi" w:cstheme="minorHAnsi"/>
          <w:sz w:val="18"/>
          <w:szCs w:val="18"/>
        </w:rPr>
        <w:t xml:space="preserve"> J, Alonso, I, </w:t>
      </w:r>
      <w:r w:rsidRPr="00E94D90">
        <w:rPr>
          <w:rFonts w:asciiTheme="minorHAnsi" w:hAnsiTheme="minorHAnsi" w:cstheme="minorHAnsi"/>
          <w:sz w:val="18"/>
          <w:szCs w:val="18"/>
        </w:rPr>
        <w:t>Crosher</w:t>
      </w:r>
      <w:r>
        <w:rPr>
          <w:rFonts w:asciiTheme="minorHAnsi" w:hAnsiTheme="minorHAnsi" w:cstheme="minorHAnsi"/>
          <w:sz w:val="18"/>
          <w:szCs w:val="18"/>
        </w:rPr>
        <w:t xml:space="preserve">, I, </w:t>
      </w:r>
      <w:r w:rsidRPr="00E94D90">
        <w:rPr>
          <w:rFonts w:asciiTheme="minorHAnsi" w:hAnsiTheme="minorHAnsi" w:cstheme="minorHAnsi"/>
          <w:sz w:val="18"/>
          <w:szCs w:val="18"/>
        </w:rPr>
        <w:t>Muto</w:t>
      </w:r>
      <w:r>
        <w:rPr>
          <w:rFonts w:asciiTheme="minorHAnsi" w:hAnsiTheme="minorHAnsi" w:cstheme="minorHAnsi"/>
          <w:sz w:val="18"/>
          <w:szCs w:val="18"/>
        </w:rPr>
        <w:t xml:space="preserve">, P and </w:t>
      </w:r>
      <w:r w:rsidRPr="00E94D90">
        <w:rPr>
          <w:rFonts w:asciiTheme="minorHAnsi" w:hAnsiTheme="minorHAnsi" w:cstheme="minorHAnsi"/>
          <w:sz w:val="18"/>
          <w:szCs w:val="18"/>
        </w:rPr>
        <w:t>Morecroft,</w:t>
      </w:r>
      <w:r>
        <w:rPr>
          <w:rFonts w:asciiTheme="minorHAnsi" w:hAnsiTheme="minorHAnsi" w:cstheme="minorHAnsi"/>
          <w:sz w:val="18"/>
          <w:szCs w:val="18"/>
        </w:rPr>
        <w:t xml:space="preserve"> M</w:t>
      </w:r>
      <w:r w:rsidRPr="00E94D90">
        <w:rPr>
          <w:rFonts w:asciiTheme="minorHAnsi" w:hAnsiTheme="minorHAnsi" w:cstheme="minorHAnsi"/>
          <w:sz w:val="18"/>
          <w:szCs w:val="18"/>
        </w:rPr>
        <w:t xml:space="preserve"> </w:t>
      </w:r>
      <w:r>
        <w:rPr>
          <w:rFonts w:asciiTheme="minorHAnsi" w:hAnsiTheme="minorHAnsi" w:cstheme="minorHAnsi"/>
          <w:sz w:val="18"/>
          <w:szCs w:val="18"/>
        </w:rPr>
        <w:t>(2021)</w:t>
      </w:r>
      <w:r w:rsidRPr="00E94D90">
        <w:rPr>
          <w:rFonts w:asciiTheme="minorHAnsi" w:hAnsiTheme="minorHAnsi" w:cstheme="minorHAnsi"/>
          <w:sz w:val="18"/>
          <w:szCs w:val="18"/>
        </w:rPr>
        <w:t xml:space="preserve"> Carbon storage and sequestration by habitat: a review of the evidence (second edition) Natural </w:t>
      </w:r>
      <w:r>
        <w:rPr>
          <w:rFonts w:asciiTheme="minorHAnsi" w:hAnsiTheme="minorHAnsi" w:cstheme="minorHAnsi"/>
          <w:sz w:val="18"/>
          <w:szCs w:val="18"/>
        </w:rPr>
        <w:t>England Research Report NERR094,</w:t>
      </w:r>
      <w:r w:rsidRPr="00E94D90">
        <w:rPr>
          <w:rFonts w:asciiTheme="minorHAnsi" w:hAnsiTheme="minorHAnsi" w:cstheme="minorHAnsi"/>
          <w:sz w:val="18"/>
          <w:szCs w:val="18"/>
        </w:rPr>
        <w:t xml:space="preserve"> Natural England, York.</w:t>
      </w:r>
    </w:p>
  </w:footnote>
  <w:footnote w:id="19">
    <w:p w14:paraId="3C313C47" w14:textId="77777777" w:rsidR="00A35427" w:rsidRPr="004C370E" w:rsidRDefault="00A35427" w:rsidP="00A35427">
      <w:pPr>
        <w:rPr>
          <w:rFonts w:asciiTheme="majorHAnsi" w:hAnsiTheme="majorHAnsi" w:cstheme="majorHAnsi"/>
          <w:sz w:val="18"/>
          <w:szCs w:val="18"/>
        </w:rPr>
      </w:pPr>
      <w:r w:rsidRPr="002E1B9D">
        <w:rPr>
          <w:rStyle w:val="FootnoteReference"/>
          <w:sz w:val="18"/>
          <w:szCs w:val="18"/>
        </w:rPr>
        <w:footnoteRef/>
      </w:r>
      <w:r w:rsidRPr="002E1B9D">
        <w:rPr>
          <w:sz w:val="18"/>
          <w:szCs w:val="18"/>
        </w:rPr>
        <w:t xml:space="preserve"> </w:t>
      </w:r>
      <w:r w:rsidRPr="002E1B9D">
        <w:rPr>
          <w:rFonts w:asciiTheme="majorHAnsi" w:hAnsiTheme="majorHAnsi" w:cstheme="majorHAnsi"/>
          <w:sz w:val="18"/>
          <w:szCs w:val="18"/>
        </w:rPr>
        <w:t>Crossland, M, 2015. The carbon sequestration potential of hedges managed for woodfue</w:t>
      </w:r>
      <w:r>
        <w:rPr>
          <w:rFonts w:asciiTheme="majorHAnsi" w:hAnsiTheme="majorHAnsi" w:cstheme="majorHAnsi"/>
          <w:sz w:val="18"/>
          <w:szCs w:val="18"/>
        </w:rPr>
        <w:t>l. The Organic Research Centre.</w:t>
      </w:r>
    </w:p>
  </w:footnote>
  <w:footnote w:id="20">
    <w:p w14:paraId="47E243F0" w14:textId="77777777" w:rsidR="00A35427" w:rsidRDefault="00A35427" w:rsidP="00A35427">
      <w:pPr>
        <w:pStyle w:val="FootnoteText"/>
      </w:pPr>
      <w:r>
        <w:rPr>
          <w:rStyle w:val="FootnoteReference"/>
        </w:rPr>
        <w:footnoteRef/>
      </w:r>
      <w:r>
        <w:t xml:space="preserve"> </w:t>
      </w:r>
      <w:r w:rsidRPr="00A5793F">
        <w:rPr>
          <w:rFonts w:asciiTheme="minorHAnsi" w:hAnsiTheme="minorHAnsi" w:cstheme="minorHAnsi"/>
          <w:sz w:val="18"/>
          <w:szCs w:val="18"/>
        </w:rPr>
        <w:t>Drexler, S., Gensior, A., &amp; Don, A. (2021). Carbon sequestration in hedgerow biomass and soil in the</w:t>
      </w:r>
      <w:r w:rsidRPr="00816A1E">
        <w:rPr>
          <w:rFonts w:asciiTheme="minorHAnsi" w:hAnsiTheme="minorHAnsi" w:cstheme="minorHAnsi"/>
          <w:sz w:val="18"/>
          <w:szCs w:val="18"/>
        </w:rPr>
        <w:t xml:space="preserve"> temperate climate zone. </w:t>
      </w:r>
      <w:r w:rsidRPr="00816A1E">
        <w:rPr>
          <w:rFonts w:asciiTheme="minorHAnsi" w:hAnsiTheme="minorHAnsi" w:cstheme="minorHAnsi"/>
          <w:i/>
          <w:iCs/>
          <w:sz w:val="18"/>
          <w:szCs w:val="18"/>
        </w:rPr>
        <w:t>Regional Environmental Change</w:t>
      </w:r>
      <w:r w:rsidRPr="00816A1E">
        <w:rPr>
          <w:rFonts w:asciiTheme="minorHAnsi" w:hAnsiTheme="minorHAnsi" w:cstheme="minorHAnsi"/>
          <w:sz w:val="18"/>
          <w:szCs w:val="18"/>
        </w:rPr>
        <w:t xml:space="preserve">, </w:t>
      </w:r>
      <w:r w:rsidRPr="00816A1E">
        <w:rPr>
          <w:rFonts w:asciiTheme="minorHAnsi" w:hAnsiTheme="minorHAnsi" w:cstheme="minorHAnsi"/>
          <w:i/>
          <w:iCs/>
          <w:sz w:val="18"/>
          <w:szCs w:val="18"/>
        </w:rPr>
        <w:t>21</w:t>
      </w:r>
      <w:r w:rsidRPr="00816A1E">
        <w:rPr>
          <w:rFonts w:asciiTheme="minorHAnsi" w:hAnsiTheme="minorHAnsi" w:cstheme="minorHAnsi"/>
          <w:sz w:val="18"/>
          <w:szCs w:val="18"/>
        </w:rPr>
        <w:t>(3)</w:t>
      </w:r>
    </w:p>
  </w:footnote>
  <w:footnote w:id="21">
    <w:p w14:paraId="4E55275A" w14:textId="77777777" w:rsidR="00A35427" w:rsidRPr="000976B4" w:rsidRDefault="00A35427" w:rsidP="00A35427">
      <w:pPr>
        <w:rPr>
          <w:rFonts w:asciiTheme="minorHAnsi" w:hAnsiTheme="minorHAnsi" w:cstheme="minorHAnsi"/>
          <w:sz w:val="18"/>
          <w:szCs w:val="18"/>
        </w:rPr>
      </w:pPr>
      <w:r>
        <w:rPr>
          <w:rStyle w:val="FootnoteReference"/>
        </w:rPr>
        <w:footnoteRef/>
      </w:r>
      <w:r>
        <w:t xml:space="preserve"> </w:t>
      </w:r>
      <w:r w:rsidRPr="002E1B9D">
        <w:rPr>
          <w:rFonts w:asciiTheme="minorHAnsi" w:hAnsiTheme="minorHAnsi" w:cstheme="minorHAnsi"/>
          <w:sz w:val="18"/>
          <w:szCs w:val="18"/>
        </w:rPr>
        <w:t>Biffi, S, Chapman, P, Grayson, R, Ziv, G (2023) Planting hedgerows: biomass carbon sequestration and</w:t>
      </w:r>
      <w:r w:rsidRPr="00A5793F">
        <w:rPr>
          <w:rFonts w:asciiTheme="minorHAnsi" w:hAnsiTheme="minorHAnsi" w:cstheme="minorHAnsi"/>
          <w:sz w:val="18"/>
          <w:szCs w:val="18"/>
        </w:rPr>
        <w:t xml:space="preserve"> contribution towards net zero targets, Science of </w:t>
      </w:r>
      <w:r>
        <w:rPr>
          <w:rFonts w:asciiTheme="minorHAnsi" w:hAnsiTheme="minorHAnsi" w:cstheme="minorHAnsi"/>
          <w:sz w:val="18"/>
          <w:szCs w:val="18"/>
        </w:rPr>
        <w:t>the Total Environment, Vol 892.</w:t>
      </w:r>
    </w:p>
  </w:footnote>
  <w:footnote w:id="22">
    <w:p w14:paraId="33D38761" w14:textId="77777777" w:rsidR="00A35427" w:rsidRDefault="00A35427" w:rsidP="00A35427">
      <w:pPr>
        <w:pStyle w:val="FootnoteText"/>
      </w:pPr>
      <w:r>
        <w:rPr>
          <w:rStyle w:val="FootnoteReference"/>
        </w:rPr>
        <w:footnoteRef/>
      </w:r>
      <w:r>
        <w:t xml:space="preserve"> </w:t>
      </w:r>
      <w:r w:rsidRPr="0066121F">
        <w:rPr>
          <w:sz w:val="18"/>
          <w:szCs w:val="18"/>
        </w:rPr>
        <w:t>Van der Berge, S, Vangansbeke, P, Baeten, L, Vanhellemont, M, Vanneste, T, De Mil, T, Van den Bulcke, J, and Verheyen, K (2021) Biomass increment and carbon sequestration in hedgerow-grown trees, Dendrochronologia, Volume 70.</w:t>
      </w:r>
    </w:p>
  </w:footnote>
  <w:footnote w:id="23">
    <w:p w14:paraId="54FD6C5A" w14:textId="77777777" w:rsidR="00A35427" w:rsidRPr="00014330" w:rsidRDefault="00A35427" w:rsidP="00A35427">
      <w:pPr>
        <w:pStyle w:val="FootnoteText"/>
        <w:rPr>
          <w:rFonts w:asciiTheme="minorHAnsi" w:hAnsiTheme="minorHAnsi" w:cstheme="minorHAnsi"/>
          <w:sz w:val="18"/>
          <w:szCs w:val="18"/>
        </w:rPr>
      </w:pPr>
      <w:r w:rsidRPr="0056518F">
        <w:rPr>
          <w:rStyle w:val="FootnoteReference"/>
          <w:sz w:val="18"/>
          <w:szCs w:val="18"/>
        </w:rPr>
        <w:footnoteRef/>
      </w:r>
      <w:r w:rsidRPr="0056518F">
        <w:rPr>
          <w:sz w:val="18"/>
          <w:szCs w:val="18"/>
        </w:rPr>
        <w:t xml:space="preserve"> Black, K et al (2023) Biomass carbon stocks and stock changes in managed hedgerows, Science of the Total </w:t>
      </w:r>
      <w:r w:rsidRPr="00014330">
        <w:rPr>
          <w:rFonts w:asciiTheme="minorHAnsi" w:hAnsiTheme="minorHAnsi" w:cstheme="minorHAnsi"/>
          <w:sz w:val="18"/>
          <w:szCs w:val="18"/>
        </w:rPr>
        <w:t>Environment, Vol 871. See table 1 and 2</w:t>
      </w:r>
    </w:p>
  </w:footnote>
  <w:footnote w:id="24">
    <w:p w14:paraId="1932A9EA" w14:textId="77777777" w:rsidR="00A35427" w:rsidRPr="008F072C" w:rsidRDefault="00A35427" w:rsidP="00A35427">
      <w:pPr>
        <w:autoSpaceDE w:val="0"/>
        <w:autoSpaceDN w:val="0"/>
        <w:adjustRightInd w:val="0"/>
        <w:rPr>
          <w:rFonts w:asciiTheme="minorHAnsi" w:hAnsiTheme="minorHAnsi" w:cstheme="minorHAnsi"/>
          <w:sz w:val="18"/>
          <w:szCs w:val="18"/>
        </w:rPr>
      </w:pPr>
      <w:r w:rsidRPr="00014330">
        <w:rPr>
          <w:rStyle w:val="FootnoteReference"/>
          <w:rFonts w:asciiTheme="minorHAnsi" w:hAnsiTheme="minorHAnsi" w:cstheme="minorHAnsi"/>
          <w:sz w:val="18"/>
          <w:szCs w:val="18"/>
        </w:rPr>
        <w:footnoteRef/>
      </w:r>
      <w:r w:rsidRPr="00014330">
        <w:rPr>
          <w:rFonts w:asciiTheme="minorHAnsi" w:hAnsiTheme="minorHAnsi" w:cstheme="minorHAnsi"/>
          <w:sz w:val="18"/>
          <w:szCs w:val="18"/>
        </w:rPr>
        <w:t xml:space="preserve"> Axe, M. (2018.) Hedgerow agroforestry in England and Wales: increasing width to sequester additional carbon. Europea</w:t>
      </w:r>
      <w:r>
        <w:rPr>
          <w:rFonts w:asciiTheme="minorHAnsi" w:hAnsiTheme="minorHAnsi" w:cstheme="minorHAnsi"/>
          <w:sz w:val="18"/>
          <w:szCs w:val="18"/>
        </w:rPr>
        <w:t>n Agroforestry Conference-Agrofo</w:t>
      </w:r>
      <w:r w:rsidRPr="00014330">
        <w:rPr>
          <w:rFonts w:asciiTheme="minorHAnsi" w:hAnsiTheme="minorHAnsi" w:cstheme="minorHAnsi"/>
          <w:sz w:val="18"/>
          <w:szCs w:val="18"/>
        </w:rPr>
        <w:t>restry as Sustainable Land Use, 4th. EURAF.</w:t>
      </w:r>
    </w:p>
  </w:footnote>
  <w:footnote w:id="25">
    <w:p w14:paraId="47AD3B17" w14:textId="77777777" w:rsidR="00A35427" w:rsidRPr="00A5793F" w:rsidRDefault="00A35427" w:rsidP="00A35427">
      <w:pPr>
        <w:rPr>
          <w:rFonts w:asciiTheme="minorHAnsi" w:hAnsiTheme="minorHAnsi" w:cstheme="minorHAnsi"/>
          <w:sz w:val="18"/>
          <w:szCs w:val="18"/>
        </w:rPr>
      </w:pPr>
      <w:r w:rsidRPr="00A5793F">
        <w:rPr>
          <w:rStyle w:val="FootnoteReference"/>
          <w:sz w:val="18"/>
          <w:szCs w:val="18"/>
        </w:rPr>
        <w:footnoteRef/>
      </w:r>
      <w:r w:rsidRPr="00A5793F">
        <w:rPr>
          <w:sz w:val="18"/>
          <w:szCs w:val="18"/>
        </w:rPr>
        <w:t xml:space="preserve"> </w:t>
      </w:r>
      <w:r w:rsidRPr="00A5793F">
        <w:rPr>
          <w:rFonts w:asciiTheme="minorHAnsi" w:hAnsiTheme="minorHAnsi" w:cstheme="minorHAnsi"/>
          <w:sz w:val="18"/>
          <w:szCs w:val="18"/>
        </w:rPr>
        <w:t>Axe, M, Grange, I and Conway, J (2017) Carbon storage in hedge biomass- case study of actively managed hedges in England, Agric. Environ, Vol 250.</w:t>
      </w:r>
      <w:r>
        <w:rPr>
          <w:rFonts w:asciiTheme="minorHAnsi" w:hAnsiTheme="minorHAnsi" w:cstheme="minorHAnsi"/>
          <w:sz w:val="18"/>
          <w:szCs w:val="18"/>
        </w:rPr>
        <w:t xml:space="preserve"> And see summary for figure and ha/km ratio</w:t>
      </w:r>
    </w:p>
  </w:footnote>
  <w:footnote w:id="26">
    <w:p w14:paraId="5BC0CD53" w14:textId="77777777" w:rsidR="00A35427" w:rsidRPr="00816A1E" w:rsidRDefault="00A35427" w:rsidP="00A35427">
      <w:pPr>
        <w:autoSpaceDE w:val="0"/>
        <w:autoSpaceDN w:val="0"/>
        <w:adjustRightInd w:val="0"/>
        <w:rPr>
          <w:rFonts w:ascii="STIXTwoText" w:hAnsi="STIXTwoText" w:cs="STIXTwoText"/>
          <w:sz w:val="18"/>
          <w:szCs w:val="18"/>
        </w:rPr>
      </w:pPr>
      <w:r w:rsidRPr="00A5793F">
        <w:rPr>
          <w:rStyle w:val="FootnoteReference"/>
          <w:rFonts w:asciiTheme="minorHAnsi" w:hAnsiTheme="minorHAnsi" w:cstheme="minorHAnsi"/>
          <w:sz w:val="18"/>
          <w:szCs w:val="18"/>
        </w:rPr>
        <w:footnoteRef/>
      </w:r>
      <w:r w:rsidRPr="00A5793F">
        <w:rPr>
          <w:rFonts w:asciiTheme="minorHAnsi" w:hAnsiTheme="minorHAnsi" w:cstheme="minorHAnsi"/>
          <w:sz w:val="18"/>
          <w:szCs w:val="18"/>
        </w:rPr>
        <w:t xml:space="preserve"> Drexler, S., Gensior, A., &amp; Don, A. (2021). Carbon sequestration in hedgerow biomass and soil in the</w:t>
      </w:r>
      <w:r w:rsidRPr="00816A1E">
        <w:rPr>
          <w:rFonts w:asciiTheme="minorHAnsi" w:hAnsiTheme="minorHAnsi" w:cstheme="minorHAnsi"/>
          <w:sz w:val="18"/>
          <w:szCs w:val="18"/>
        </w:rPr>
        <w:t xml:space="preserve"> temperate climate zone. </w:t>
      </w:r>
      <w:r w:rsidRPr="00816A1E">
        <w:rPr>
          <w:rFonts w:asciiTheme="minorHAnsi" w:hAnsiTheme="minorHAnsi" w:cstheme="minorHAnsi"/>
          <w:i/>
          <w:iCs/>
          <w:sz w:val="18"/>
          <w:szCs w:val="18"/>
        </w:rPr>
        <w:t>Regional Environmental Change</w:t>
      </w:r>
      <w:r w:rsidRPr="00816A1E">
        <w:rPr>
          <w:rFonts w:asciiTheme="minorHAnsi" w:hAnsiTheme="minorHAnsi" w:cstheme="minorHAnsi"/>
          <w:sz w:val="18"/>
          <w:szCs w:val="18"/>
        </w:rPr>
        <w:t xml:space="preserve">, </w:t>
      </w:r>
      <w:r w:rsidRPr="00816A1E">
        <w:rPr>
          <w:rFonts w:asciiTheme="minorHAnsi" w:hAnsiTheme="minorHAnsi" w:cstheme="minorHAnsi"/>
          <w:i/>
          <w:iCs/>
          <w:sz w:val="18"/>
          <w:szCs w:val="18"/>
        </w:rPr>
        <w:t>21</w:t>
      </w:r>
      <w:r w:rsidRPr="00816A1E">
        <w:rPr>
          <w:rFonts w:asciiTheme="minorHAnsi" w:hAnsiTheme="minorHAnsi" w:cstheme="minorHAnsi"/>
          <w:sz w:val="18"/>
          <w:szCs w:val="18"/>
        </w:rPr>
        <w:t>(3)</w:t>
      </w:r>
    </w:p>
  </w:footnote>
  <w:footnote w:id="27">
    <w:p w14:paraId="0E91DF8B" w14:textId="77777777" w:rsidR="00A35427" w:rsidRPr="00816A1E" w:rsidRDefault="00A35427" w:rsidP="00A35427">
      <w:pPr>
        <w:pStyle w:val="FootnoteText"/>
        <w:rPr>
          <w:rFonts w:asciiTheme="minorHAnsi" w:hAnsiTheme="minorHAnsi" w:cstheme="minorHAnsi"/>
          <w:sz w:val="18"/>
          <w:szCs w:val="18"/>
        </w:rPr>
      </w:pPr>
      <w:r w:rsidRPr="00816A1E">
        <w:rPr>
          <w:rStyle w:val="FootnoteReference"/>
          <w:sz w:val="18"/>
          <w:szCs w:val="18"/>
        </w:rPr>
        <w:footnoteRef/>
      </w:r>
      <w:r w:rsidRPr="00816A1E">
        <w:rPr>
          <w:sz w:val="18"/>
          <w:szCs w:val="18"/>
        </w:rPr>
        <w:t xml:space="preserve"> </w:t>
      </w:r>
      <w:r w:rsidRPr="00E94D90">
        <w:rPr>
          <w:rFonts w:asciiTheme="minorHAnsi" w:hAnsiTheme="minorHAnsi" w:cstheme="minorHAnsi"/>
          <w:sz w:val="18"/>
          <w:szCs w:val="18"/>
        </w:rPr>
        <w:t>Gregg,</w:t>
      </w:r>
      <w:r>
        <w:rPr>
          <w:rFonts w:asciiTheme="minorHAnsi" w:hAnsiTheme="minorHAnsi" w:cstheme="minorHAnsi"/>
          <w:sz w:val="18"/>
          <w:szCs w:val="18"/>
        </w:rPr>
        <w:t xml:space="preserve"> R, </w:t>
      </w:r>
      <w:r w:rsidRPr="00E94D90">
        <w:rPr>
          <w:rFonts w:asciiTheme="minorHAnsi" w:hAnsiTheme="minorHAnsi" w:cstheme="minorHAnsi"/>
          <w:sz w:val="18"/>
          <w:szCs w:val="18"/>
        </w:rPr>
        <w:t xml:space="preserve"> Elias,</w:t>
      </w:r>
      <w:r>
        <w:rPr>
          <w:rFonts w:asciiTheme="minorHAnsi" w:hAnsiTheme="minorHAnsi" w:cstheme="minorHAnsi"/>
          <w:sz w:val="18"/>
          <w:szCs w:val="18"/>
        </w:rPr>
        <w:t xml:space="preserve"> J, Alonso, I, </w:t>
      </w:r>
      <w:r w:rsidRPr="00E94D90">
        <w:rPr>
          <w:rFonts w:asciiTheme="minorHAnsi" w:hAnsiTheme="minorHAnsi" w:cstheme="minorHAnsi"/>
          <w:sz w:val="18"/>
          <w:szCs w:val="18"/>
        </w:rPr>
        <w:t>Crosher</w:t>
      </w:r>
      <w:r>
        <w:rPr>
          <w:rFonts w:asciiTheme="minorHAnsi" w:hAnsiTheme="minorHAnsi" w:cstheme="minorHAnsi"/>
          <w:sz w:val="18"/>
          <w:szCs w:val="18"/>
        </w:rPr>
        <w:t xml:space="preserve">, I, </w:t>
      </w:r>
      <w:r w:rsidRPr="00E94D90">
        <w:rPr>
          <w:rFonts w:asciiTheme="minorHAnsi" w:hAnsiTheme="minorHAnsi" w:cstheme="minorHAnsi"/>
          <w:sz w:val="18"/>
          <w:szCs w:val="18"/>
        </w:rPr>
        <w:t>Muto</w:t>
      </w:r>
      <w:r>
        <w:rPr>
          <w:rFonts w:asciiTheme="minorHAnsi" w:hAnsiTheme="minorHAnsi" w:cstheme="minorHAnsi"/>
          <w:sz w:val="18"/>
          <w:szCs w:val="18"/>
        </w:rPr>
        <w:t xml:space="preserve">, P and </w:t>
      </w:r>
      <w:r w:rsidRPr="00E94D90">
        <w:rPr>
          <w:rFonts w:asciiTheme="minorHAnsi" w:hAnsiTheme="minorHAnsi" w:cstheme="minorHAnsi"/>
          <w:sz w:val="18"/>
          <w:szCs w:val="18"/>
        </w:rPr>
        <w:t>Morecroft,</w:t>
      </w:r>
      <w:r>
        <w:rPr>
          <w:rFonts w:asciiTheme="minorHAnsi" w:hAnsiTheme="minorHAnsi" w:cstheme="minorHAnsi"/>
          <w:sz w:val="18"/>
          <w:szCs w:val="18"/>
        </w:rPr>
        <w:t xml:space="preserve"> M</w:t>
      </w:r>
      <w:r w:rsidRPr="00E94D90">
        <w:rPr>
          <w:rFonts w:asciiTheme="minorHAnsi" w:hAnsiTheme="minorHAnsi" w:cstheme="minorHAnsi"/>
          <w:sz w:val="18"/>
          <w:szCs w:val="18"/>
        </w:rPr>
        <w:t xml:space="preserve"> </w:t>
      </w:r>
      <w:r>
        <w:rPr>
          <w:rFonts w:asciiTheme="minorHAnsi" w:hAnsiTheme="minorHAnsi" w:cstheme="minorHAnsi"/>
          <w:sz w:val="18"/>
          <w:szCs w:val="18"/>
        </w:rPr>
        <w:t>(2021)</w:t>
      </w:r>
      <w:r w:rsidRPr="00E94D90">
        <w:rPr>
          <w:rFonts w:asciiTheme="minorHAnsi" w:hAnsiTheme="minorHAnsi" w:cstheme="minorHAnsi"/>
          <w:sz w:val="18"/>
          <w:szCs w:val="18"/>
        </w:rPr>
        <w:t xml:space="preserve"> Carbon storage and sequestration by habitat: a review of the evidence (second edition) Natural </w:t>
      </w:r>
      <w:r>
        <w:rPr>
          <w:rFonts w:asciiTheme="minorHAnsi" w:hAnsiTheme="minorHAnsi" w:cstheme="minorHAnsi"/>
          <w:sz w:val="18"/>
          <w:szCs w:val="18"/>
        </w:rPr>
        <w:t>England Research Report NERR094,</w:t>
      </w:r>
      <w:r w:rsidRPr="00E94D90">
        <w:rPr>
          <w:rFonts w:asciiTheme="minorHAnsi" w:hAnsiTheme="minorHAnsi" w:cstheme="minorHAnsi"/>
          <w:sz w:val="18"/>
          <w:szCs w:val="18"/>
        </w:rPr>
        <w:t xml:space="preserve"> Natural England, York.</w:t>
      </w:r>
    </w:p>
  </w:footnote>
  <w:footnote w:id="28">
    <w:p w14:paraId="0D398AAD" w14:textId="77777777" w:rsidR="00A35427" w:rsidRPr="004626DF" w:rsidRDefault="00A35427" w:rsidP="00A35427">
      <w:pPr>
        <w:autoSpaceDE w:val="0"/>
        <w:autoSpaceDN w:val="0"/>
        <w:adjustRightInd w:val="0"/>
        <w:rPr>
          <w:rFonts w:asciiTheme="minorHAnsi" w:hAnsiTheme="minorHAnsi" w:cstheme="minorHAnsi"/>
          <w:sz w:val="18"/>
          <w:szCs w:val="18"/>
        </w:rPr>
      </w:pPr>
      <w:r w:rsidRPr="005B2481">
        <w:rPr>
          <w:rStyle w:val="FootnoteReference"/>
          <w:rFonts w:asciiTheme="minorHAnsi" w:hAnsiTheme="minorHAnsi" w:cstheme="minorHAnsi"/>
          <w:sz w:val="18"/>
          <w:szCs w:val="18"/>
        </w:rPr>
        <w:footnoteRef/>
      </w:r>
      <w:r w:rsidRPr="005B2481">
        <w:rPr>
          <w:rFonts w:asciiTheme="minorHAnsi" w:hAnsiTheme="minorHAnsi" w:cstheme="minorHAnsi"/>
          <w:sz w:val="18"/>
          <w:szCs w:val="18"/>
        </w:rPr>
        <w:t xml:space="preserve"> Warner et al (2011) estimated the potential increase in sequestration to be 1.6 tCO2e ha-1 (0.432 t C) if assuming 2 trees per 100 metres of hedge</w:t>
      </w:r>
      <w:r>
        <w:rPr>
          <w:rFonts w:asciiTheme="minorHAnsi" w:hAnsiTheme="minorHAnsi" w:cstheme="minorHAnsi"/>
          <w:sz w:val="18"/>
          <w:szCs w:val="18"/>
        </w:rPr>
        <w:t xml:space="preserve"> (</w:t>
      </w:r>
      <w:r w:rsidRPr="005B2481">
        <w:rPr>
          <w:rFonts w:asciiTheme="minorHAnsi" w:hAnsiTheme="minorHAnsi" w:cstheme="minorHAnsi"/>
          <w:sz w:val="18"/>
          <w:szCs w:val="18"/>
        </w:rPr>
        <w:t xml:space="preserve">Warner, D., Tzilivakis, J., Lewis, K. (2011) A revisit to previous research into the current and potential climate change mitigation effects of environmental stewardship (BD5007). </w:t>
      </w:r>
      <w:r w:rsidRPr="004626DF">
        <w:rPr>
          <w:rFonts w:asciiTheme="minorHAnsi" w:hAnsiTheme="minorHAnsi" w:cstheme="minorHAnsi"/>
          <w:sz w:val="18"/>
          <w:szCs w:val="18"/>
        </w:rPr>
        <w:t>Agriculture and Environment Research Unit, Hertfordshire, pp. 1-72)</w:t>
      </w:r>
    </w:p>
    <w:p w14:paraId="7389C4A5" w14:textId="77777777" w:rsidR="00A35427" w:rsidRPr="0056518F" w:rsidRDefault="00A35427" w:rsidP="00A35427">
      <w:pPr>
        <w:autoSpaceDE w:val="0"/>
        <w:autoSpaceDN w:val="0"/>
        <w:adjustRightInd w:val="0"/>
        <w:rPr>
          <w:rFonts w:asciiTheme="minorHAnsi" w:hAnsiTheme="minorHAnsi" w:cstheme="minorHAnsi"/>
          <w:sz w:val="18"/>
          <w:szCs w:val="18"/>
        </w:rPr>
      </w:pPr>
      <w:r w:rsidRPr="004626DF">
        <w:rPr>
          <w:rFonts w:asciiTheme="minorHAnsi" w:hAnsiTheme="minorHAnsi" w:cstheme="minorHAnsi"/>
          <w:sz w:val="18"/>
          <w:szCs w:val="18"/>
        </w:rPr>
        <w:t>In Baggeley et al (2022) Understanding carbon sequestration from nature-based solutions, ClimateXChange, Edinburgh https://www.climatexchange.org.uk/research/projects/understanding-carbon-sequestration-from-</w:t>
      </w:r>
      <w:r w:rsidRPr="0056518F">
        <w:rPr>
          <w:rFonts w:asciiTheme="minorHAnsi" w:hAnsiTheme="minorHAnsi" w:cstheme="minorHAnsi"/>
          <w:sz w:val="18"/>
          <w:szCs w:val="18"/>
        </w:rPr>
        <w:t>nature-based-solutions/</w:t>
      </w:r>
    </w:p>
  </w:footnote>
  <w:footnote w:id="29">
    <w:p w14:paraId="0749D7D2" w14:textId="77777777" w:rsidR="00A35427" w:rsidRPr="0056518F" w:rsidRDefault="00A35427" w:rsidP="00A35427">
      <w:pPr>
        <w:autoSpaceDE w:val="0"/>
        <w:autoSpaceDN w:val="0"/>
        <w:adjustRightInd w:val="0"/>
        <w:rPr>
          <w:rFonts w:asciiTheme="minorHAnsi" w:hAnsiTheme="minorHAnsi" w:cstheme="minorHAnsi"/>
          <w:bCs/>
          <w:sz w:val="18"/>
          <w:szCs w:val="18"/>
        </w:rPr>
      </w:pPr>
      <w:r w:rsidRPr="0056518F">
        <w:rPr>
          <w:rStyle w:val="FootnoteReference"/>
          <w:rFonts w:asciiTheme="minorHAnsi" w:hAnsiTheme="minorHAnsi" w:cstheme="minorHAnsi"/>
          <w:sz w:val="18"/>
          <w:szCs w:val="18"/>
        </w:rPr>
        <w:footnoteRef/>
      </w:r>
      <w:r w:rsidRPr="0056518F">
        <w:rPr>
          <w:rFonts w:asciiTheme="minorHAnsi" w:hAnsiTheme="minorHAnsi" w:cstheme="minorHAnsi"/>
          <w:sz w:val="18"/>
          <w:szCs w:val="18"/>
        </w:rPr>
        <w:t xml:space="preserve"> Drexler, S, Thiessen, E and Don, A (2023) </w:t>
      </w:r>
      <w:r w:rsidRPr="0056518F">
        <w:rPr>
          <w:rFonts w:asciiTheme="minorHAnsi" w:hAnsiTheme="minorHAnsi" w:cstheme="minorHAnsi"/>
          <w:bCs/>
          <w:sz w:val="18"/>
          <w:szCs w:val="18"/>
        </w:rPr>
        <w:t>Carbon storage in old hedgerows: The importance of below-ground biomass, GCB Bioenergy Vol, 16 (1).</w:t>
      </w:r>
    </w:p>
  </w:footnote>
  <w:footnote w:id="30">
    <w:p w14:paraId="36E939BA" w14:textId="77777777" w:rsidR="00A35427" w:rsidRDefault="00A35427" w:rsidP="00A35427">
      <w:pPr>
        <w:pStyle w:val="FootnoteText"/>
      </w:pPr>
      <w:r>
        <w:rPr>
          <w:rStyle w:val="FootnoteReference"/>
        </w:rPr>
        <w:footnoteRef/>
      </w:r>
      <w:r>
        <w:t xml:space="preserve"> </w:t>
      </w:r>
      <w:r w:rsidRPr="00A5793F">
        <w:rPr>
          <w:rFonts w:asciiTheme="minorHAnsi" w:hAnsiTheme="minorHAnsi" w:cstheme="minorHAnsi"/>
          <w:sz w:val="18"/>
          <w:szCs w:val="18"/>
        </w:rPr>
        <w:t>Axe, M, Grange, I and Conway, J (2017) Carbon storage in hedge biomass- case study of actively managed hedges in England, Agric. Environ, Vol 250.</w:t>
      </w:r>
      <w:r>
        <w:rPr>
          <w:rFonts w:asciiTheme="minorHAnsi" w:hAnsiTheme="minorHAnsi" w:cstheme="minorHAnsi"/>
          <w:sz w:val="18"/>
          <w:szCs w:val="18"/>
        </w:rPr>
        <w:t xml:space="preserve"> And see summary for figure and ha/km ratio</w:t>
      </w:r>
    </w:p>
  </w:footnote>
  <w:footnote w:id="31">
    <w:p w14:paraId="2C587561" w14:textId="77777777" w:rsidR="00A35427" w:rsidRPr="00751FE1" w:rsidRDefault="00A35427" w:rsidP="00A35427">
      <w:pPr>
        <w:pStyle w:val="FootnoteText"/>
        <w:rPr>
          <w:sz w:val="18"/>
          <w:szCs w:val="18"/>
        </w:rPr>
      </w:pPr>
      <w:r>
        <w:rPr>
          <w:rStyle w:val="FootnoteReference"/>
        </w:rPr>
        <w:footnoteRef/>
      </w:r>
      <w:r>
        <w:t xml:space="preserve"> </w:t>
      </w:r>
      <w:r w:rsidRPr="0056518F">
        <w:rPr>
          <w:sz w:val="18"/>
          <w:szCs w:val="18"/>
        </w:rPr>
        <w:t xml:space="preserve">Black, </w:t>
      </w:r>
      <w:r w:rsidRPr="00751FE1">
        <w:rPr>
          <w:sz w:val="18"/>
          <w:szCs w:val="18"/>
        </w:rPr>
        <w:t xml:space="preserve">K et al (2023) Biomass carbon stocks and stock changes in managed hedgerows, Science of the Total Environment, Vol 871. </w:t>
      </w:r>
    </w:p>
  </w:footnote>
  <w:footnote w:id="32">
    <w:p w14:paraId="589BD7CA" w14:textId="77777777" w:rsidR="00A35427" w:rsidRDefault="00A35427" w:rsidP="00A35427">
      <w:pPr>
        <w:pStyle w:val="FootnoteText"/>
      </w:pPr>
      <w:r w:rsidRPr="00751FE1">
        <w:rPr>
          <w:rStyle w:val="FootnoteReference"/>
          <w:sz w:val="18"/>
          <w:szCs w:val="18"/>
        </w:rPr>
        <w:footnoteRef/>
      </w:r>
      <w:r w:rsidRPr="00751FE1">
        <w:rPr>
          <w:sz w:val="18"/>
          <w:szCs w:val="18"/>
        </w:rPr>
        <w:t xml:space="preserve"> International Planel on Climate Change; IPCC Guidelines on GHG inventories https://www.ipcc.ch/report/2006-ipcc-guidelines-for-national-greenhouse-gas-inventories/</w:t>
      </w:r>
    </w:p>
  </w:footnote>
  <w:footnote w:id="33">
    <w:p w14:paraId="6DB23A25" w14:textId="77777777" w:rsidR="00A35427" w:rsidRDefault="00A35427" w:rsidP="00A35427">
      <w:pPr>
        <w:pStyle w:val="FootnoteText"/>
      </w:pPr>
      <w:r>
        <w:rPr>
          <w:rStyle w:val="FootnoteReference"/>
        </w:rPr>
        <w:footnoteRef/>
      </w:r>
      <w:r>
        <w:t xml:space="preserve"> </w:t>
      </w:r>
      <w:r w:rsidRPr="00C67135">
        <w:rPr>
          <w:rStyle w:val="nowrap"/>
          <w:rFonts w:asciiTheme="minorHAnsi" w:hAnsiTheme="minorHAnsi" w:cstheme="minorHAnsi"/>
          <w:sz w:val="18"/>
          <w:szCs w:val="18"/>
          <w:bdr w:val="none" w:sz="0" w:space="0" w:color="auto" w:frame="1"/>
        </w:rPr>
        <w:t xml:space="preserve">Cardinael, R, Umulisa, V, Toudert, A, Olivier, A, Bockel, L </w:t>
      </w:r>
      <w:r w:rsidRPr="00C67135">
        <w:rPr>
          <w:rFonts w:asciiTheme="minorHAnsi" w:hAnsiTheme="minorHAnsi" w:cstheme="minorHAnsi"/>
          <w:sz w:val="18"/>
          <w:szCs w:val="18"/>
        </w:rPr>
        <w:t xml:space="preserve">and </w:t>
      </w:r>
      <w:r w:rsidRPr="00C67135">
        <w:rPr>
          <w:rStyle w:val="nowrap"/>
          <w:rFonts w:asciiTheme="minorHAnsi" w:hAnsiTheme="minorHAnsi" w:cstheme="minorHAnsi"/>
          <w:sz w:val="18"/>
          <w:szCs w:val="18"/>
          <w:bdr w:val="none" w:sz="0" w:space="0" w:color="auto" w:frame="1"/>
        </w:rPr>
        <w:t xml:space="preserve">Bernoux, M (2018) </w:t>
      </w:r>
      <w:r w:rsidRPr="001E120D">
        <w:rPr>
          <w:rFonts w:asciiTheme="minorHAnsi" w:eastAsia="Times New Roman" w:hAnsiTheme="minorHAnsi" w:cstheme="minorHAnsi"/>
          <w:kern w:val="36"/>
          <w:sz w:val="18"/>
          <w:szCs w:val="18"/>
          <w:lang w:eastAsia="en-GB"/>
        </w:rPr>
        <w:t>Revisiting IPCC Tier 1 coefficients for soil organic and biomass carbon storage in agroforestry systems</w:t>
      </w:r>
      <w:r w:rsidRPr="00C67135">
        <w:rPr>
          <w:rFonts w:asciiTheme="minorHAnsi" w:eastAsia="Times New Roman" w:hAnsiTheme="minorHAnsi" w:cstheme="minorHAnsi"/>
          <w:kern w:val="36"/>
          <w:sz w:val="18"/>
          <w:szCs w:val="18"/>
          <w:lang w:eastAsia="en-GB"/>
        </w:rPr>
        <w:t>, Environmental Research Letters, Vol 13 (issue 12).</w:t>
      </w:r>
    </w:p>
  </w:footnote>
  <w:footnote w:id="34">
    <w:p w14:paraId="696D8E82" w14:textId="77777777" w:rsidR="00A35427" w:rsidRPr="00100D17" w:rsidRDefault="00A35427" w:rsidP="00A35427">
      <w:pPr>
        <w:rPr>
          <w:rFonts w:asciiTheme="minorHAnsi" w:hAnsiTheme="minorHAnsi" w:cstheme="minorHAnsi"/>
          <w:sz w:val="18"/>
          <w:szCs w:val="18"/>
        </w:rPr>
      </w:pPr>
      <w:r w:rsidRPr="00100D17">
        <w:rPr>
          <w:rStyle w:val="FootnoteReference"/>
          <w:sz w:val="18"/>
          <w:szCs w:val="18"/>
        </w:rPr>
        <w:footnoteRef/>
      </w:r>
      <w:r w:rsidRPr="00100D17">
        <w:rPr>
          <w:sz w:val="18"/>
          <w:szCs w:val="18"/>
        </w:rPr>
        <w:t xml:space="preserve"> </w:t>
      </w:r>
      <w:r w:rsidRPr="00100D17">
        <w:rPr>
          <w:rFonts w:asciiTheme="minorHAnsi" w:hAnsiTheme="minorHAnsi" w:cstheme="minorHAnsi"/>
          <w:sz w:val="18"/>
          <w:szCs w:val="18"/>
        </w:rPr>
        <w:t>Biffi, S, Chapman, P, Grayson, R, Ziv, G (2022) Soil carbon sequestration potential of planting hedgerows in agricultural landscapes, Journal of Environmental Management, Vol 307.</w:t>
      </w:r>
    </w:p>
  </w:footnote>
  <w:footnote w:id="35">
    <w:p w14:paraId="2B00EED0" w14:textId="77777777" w:rsidR="00A35427" w:rsidRPr="001055E7" w:rsidRDefault="00A35427" w:rsidP="00A35427">
      <w:pPr>
        <w:pStyle w:val="FootnoteText"/>
        <w:rPr>
          <w:sz w:val="18"/>
          <w:szCs w:val="18"/>
        </w:rPr>
      </w:pPr>
      <w:r w:rsidRPr="00100D17">
        <w:rPr>
          <w:rStyle w:val="FootnoteReference"/>
          <w:sz w:val="18"/>
          <w:szCs w:val="18"/>
        </w:rPr>
        <w:footnoteRef/>
      </w:r>
      <w:r w:rsidRPr="00100D17">
        <w:rPr>
          <w:sz w:val="18"/>
          <w:szCs w:val="18"/>
        </w:rPr>
        <w:t xml:space="preserve"> Note it is not clear </w:t>
      </w:r>
      <w:r w:rsidRPr="001055E7">
        <w:rPr>
          <w:sz w:val="18"/>
          <w:szCs w:val="18"/>
        </w:rPr>
        <w:t>from the study what ‘grasslands’ this refers to i.e. permanent, improved rotational grassland?</w:t>
      </w:r>
    </w:p>
  </w:footnote>
  <w:footnote w:id="36">
    <w:p w14:paraId="5DD67661" w14:textId="77777777" w:rsidR="00A35427" w:rsidRPr="001055E7" w:rsidRDefault="00A35427" w:rsidP="00A35427">
      <w:pPr>
        <w:pStyle w:val="FootnoteText"/>
        <w:rPr>
          <w:sz w:val="18"/>
          <w:szCs w:val="18"/>
        </w:rPr>
      </w:pPr>
      <w:r w:rsidRPr="001055E7">
        <w:rPr>
          <w:rStyle w:val="FootnoteReference"/>
          <w:sz w:val="18"/>
          <w:szCs w:val="18"/>
        </w:rPr>
        <w:footnoteRef/>
      </w:r>
      <w:r w:rsidRPr="001055E7">
        <w:rPr>
          <w:sz w:val="18"/>
          <w:szCs w:val="18"/>
        </w:rPr>
        <w:t xml:space="preserve"> </w:t>
      </w:r>
      <w:r w:rsidRPr="00A5793F">
        <w:rPr>
          <w:rFonts w:asciiTheme="minorHAnsi" w:hAnsiTheme="minorHAnsi" w:cstheme="minorHAnsi"/>
          <w:sz w:val="18"/>
          <w:szCs w:val="18"/>
        </w:rPr>
        <w:t>Drexler, S., Gensior, A., &amp; Don, A. (2021). Carbon sequestration in hedgerow biomass and soil in the</w:t>
      </w:r>
      <w:r w:rsidRPr="00816A1E">
        <w:rPr>
          <w:rFonts w:asciiTheme="minorHAnsi" w:hAnsiTheme="minorHAnsi" w:cstheme="minorHAnsi"/>
          <w:sz w:val="18"/>
          <w:szCs w:val="18"/>
        </w:rPr>
        <w:t xml:space="preserve"> temperate climate zone. </w:t>
      </w:r>
      <w:r w:rsidRPr="00816A1E">
        <w:rPr>
          <w:rFonts w:asciiTheme="minorHAnsi" w:hAnsiTheme="minorHAnsi" w:cstheme="minorHAnsi"/>
          <w:i/>
          <w:iCs/>
          <w:sz w:val="18"/>
          <w:szCs w:val="18"/>
        </w:rPr>
        <w:t>Regional Environmental Change</w:t>
      </w:r>
      <w:r w:rsidRPr="00816A1E">
        <w:rPr>
          <w:rFonts w:asciiTheme="minorHAnsi" w:hAnsiTheme="minorHAnsi" w:cstheme="minorHAnsi"/>
          <w:sz w:val="18"/>
          <w:szCs w:val="18"/>
        </w:rPr>
        <w:t xml:space="preserve">, </w:t>
      </w:r>
      <w:r w:rsidRPr="00816A1E">
        <w:rPr>
          <w:rFonts w:asciiTheme="minorHAnsi" w:hAnsiTheme="minorHAnsi" w:cstheme="minorHAnsi"/>
          <w:i/>
          <w:iCs/>
          <w:sz w:val="18"/>
          <w:szCs w:val="18"/>
        </w:rPr>
        <w:t>21</w:t>
      </w:r>
      <w:r w:rsidRPr="00816A1E">
        <w:rPr>
          <w:rFonts w:asciiTheme="minorHAnsi" w:hAnsiTheme="minorHAnsi" w:cstheme="minorHAnsi"/>
          <w:sz w:val="18"/>
          <w:szCs w:val="18"/>
        </w:rPr>
        <w:t>(3)</w:t>
      </w:r>
    </w:p>
  </w:footnote>
  <w:footnote w:id="37">
    <w:p w14:paraId="078858C2" w14:textId="77777777" w:rsidR="00A35427" w:rsidRPr="001055E7" w:rsidRDefault="00A35427" w:rsidP="00A35427">
      <w:pPr>
        <w:pStyle w:val="FootnoteText"/>
        <w:rPr>
          <w:sz w:val="18"/>
          <w:szCs w:val="18"/>
        </w:rPr>
      </w:pPr>
      <w:r w:rsidRPr="001055E7">
        <w:rPr>
          <w:rStyle w:val="FootnoteReference"/>
          <w:sz w:val="18"/>
          <w:szCs w:val="18"/>
        </w:rPr>
        <w:footnoteRef/>
      </w:r>
      <w:r w:rsidRPr="001055E7">
        <w:rPr>
          <w:sz w:val="18"/>
          <w:szCs w:val="18"/>
        </w:rPr>
        <w:t xml:space="preserve"> Lesaint, L et al (2023) Influence of soil properties and land use on organic carbon storage in agricultural soils near hedges, Soil Use Management, Vol 39.</w:t>
      </w:r>
    </w:p>
  </w:footnote>
  <w:footnote w:id="38">
    <w:p w14:paraId="14C1C513" w14:textId="77777777" w:rsidR="00A35427" w:rsidRPr="001055E7" w:rsidRDefault="00A35427" w:rsidP="00A35427">
      <w:pPr>
        <w:pStyle w:val="FootnoteText"/>
        <w:rPr>
          <w:sz w:val="18"/>
          <w:szCs w:val="18"/>
        </w:rPr>
      </w:pPr>
      <w:r w:rsidRPr="001055E7">
        <w:rPr>
          <w:rStyle w:val="FootnoteReference"/>
          <w:sz w:val="18"/>
          <w:szCs w:val="18"/>
        </w:rPr>
        <w:footnoteRef/>
      </w:r>
      <w:r w:rsidRPr="001055E7">
        <w:rPr>
          <w:sz w:val="18"/>
          <w:szCs w:val="18"/>
        </w:rPr>
        <w:t xml:space="preserve"> </w:t>
      </w:r>
      <w:r w:rsidRPr="00CB628C">
        <w:rPr>
          <w:sz w:val="18"/>
          <w:szCs w:val="18"/>
        </w:rPr>
        <w:t>Van Den Berge, S., Vangansbeke, P., Baeten, L., Vanneste, T., Vos, F., Verheyen, K. ( 2021) Soil carbon of hedgerows and ‘ghost’ hedgerows</w:t>
      </w:r>
      <w:r w:rsidRPr="0056518F">
        <w:rPr>
          <w:sz w:val="18"/>
          <w:szCs w:val="18"/>
        </w:rPr>
        <w:t>, Agroforestry Systems, Vol 95.</w:t>
      </w:r>
    </w:p>
  </w:footnote>
  <w:footnote w:id="39">
    <w:p w14:paraId="68B21F06" w14:textId="77777777" w:rsidR="00A35427" w:rsidRDefault="00A35427" w:rsidP="00A35427">
      <w:pPr>
        <w:pStyle w:val="FootnoteText"/>
      </w:pPr>
      <w:r>
        <w:rPr>
          <w:rStyle w:val="FootnoteReference"/>
        </w:rPr>
        <w:footnoteRef/>
      </w:r>
      <w:r>
        <w:t xml:space="preserve"> </w:t>
      </w:r>
      <w:r w:rsidRPr="001055E7">
        <w:rPr>
          <w:sz w:val="18"/>
          <w:szCs w:val="18"/>
        </w:rPr>
        <w:t>Viaud, V, Kunnemann T (2021) Additional soil organic carbon stocks in hedgerows in crop-livestock areas of Western France, Agriculture, Ecosystems and Environment, Vol 305.</w:t>
      </w:r>
    </w:p>
  </w:footnote>
  <w:footnote w:id="40">
    <w:p w14:paraId="145D2111" w14:textId="77777777" w:rsidR="00A35427" w:rsidRDefault="00A35427" w:rsidP="00A35427">
      <w:pPr>
        <w:pStyle w:val="FootnoteText"/>
      </w:pPr>
      <w:r>
        <w:rPr>
          <w:rStyle w:val="FootnoteReference"/>
        </w:rPr>
        <w:footnoteRef/>
      </w:r>
      <w:r>
        <w:t xml:space="preserve"> </w:t>
      </w:r>
      <w:r>
        <w:rPr>
          <w:sz w:val="18"/>
          <w:szCs w:val="18"/>
        </w:rPr>
        <w:t>My</w:t>
      </w:r>
      <w:r w:rsidRPr="00530876">
        <w:rPr>
          <w:sz w:val="18"/>
          <w:szCs w:val="18"/>
        </w:rPr>
        <w:t xml:space="preserve"> comment looking at grassland values in Scotland</w:t>
      </w:r>
    </w:p>
  </w:footnote>
  <w:footnote w:id="41">
    <w:p w14:paraId="53CA54A1" w14:textId="77777777" w:rsidR="00A35427" w:rsidRPr="00A5793F" w:rsidRDefault="00A35427" w:rsidP="00A35427">
      <w:pPr>
        <w:rPr>
          <w:rFonts w:asciiTheme="minorHAnsi" w:hAnsiTheme="minorHAnsi" w:cstheme="minorHAnsi"/>
          <w:sz w:val="18"/>
          <w:szCs w:val="18"/>
        </w:rPr>
      </w:pPr>
      <w:r w:rsidRPr="002E1B9D">
        <w:rPr>
          <w:rStyle w:val="FootnoteReference"/>
          <w:sz w:val="18"/>
          <w:szCs w:val="18"/>
        </w:rPr>
        <w:footnoteRef/>
      </w:r>
      <w:r w:rsidRPr="002E1B9D">
        <w:rPr>
          <w:sz w:val="18"/>
          <w:szCs w:val="18"/>
        </w:rPr>
        <w:t xml:space="preserve"> </w:t>
      </w:r>
      <w:r w:rsidRPr="002E1B9D">
        <w:rPr>
          <w:rFonts w:asciiTheme="minorHAnsi" w:hAnsiTheme="minorHAnsi" w:cstheme="minorHAnsi"/>
          <w:sz w:val="18"/>
          <w:szCs w:val="18"/>
        </w:rPr>
        <w:t>Biffi, S, Chapman, P, Grayson, R, Ziv, G (2023) Planting hedgerows: biomass carbon sequestration and</w:t>
      </w:r>
      <w:r w:rsidRPr="00A5793F">
        <w:rPr>
          <w:rFonts w:asciiTheme="minorHAnsi" w:hAnsiTheme="minorHAnsi" w:cstheme="minorHAnsi"/>
          <w:sz w:val="18"/>
          <w:szCs w:val="18"/>
        </w:rPr>
        <w:t xml:space="preserve"> contribution towards net zero targets, Science of the Total Environment, Vol 892.</w:t>
      </w:r>
    </w:p>
  </w:footnote>
  <w:footnote w:id="42">
    <w:p w14:paraId="141D7AF5" w14:textId="77777777" w:rsidR="00A35427" w:rsidRDefault="00A35427" w:rsidP="00A35427">
      <w:pPr>
        <w:pStyle w:val="FootnoteText"/>
      </w:pPr>
      <w:r>
        <w:rPr>
          <w:rStyle w:val="FootnoteReference"/>
        </w:rPr>
        <w:footnoteRef/>
      </w:r>
      <w:r>
        <w:t xml:space="preserve"> </w:t>
      </w:r>
      <w:r w:rsidRPr="00100D17">
        <w:rPr>
          <w:rFonts w:asciiTheme="minorHAnsi" w:hAnsiTheme="minorHAnsi" w:cstheme="minorHAnsi"/>
          <w:sz w:val="18"/>
          <w:szCs w:val="18"/>
        </w:rPr>
        <w:t>Biffi, S, Chapman, P, Grayson, R, Ziv, G (2022) Soil carbon sequestration potential of planting hedgerows in agricultural landscapes, Journal of Environmental Management, Vol 307.</w:t>
      </w:r>
    </w:p>
  </w:footnote>
  <w:footnote w:id="43">
    <w:p w14:paraId="4A02D402" w14:textId="77777777" w:rsidR="00A35427" w:rsidRPr="002F1ACE" w:rsidRDefault="00A35427" w:rsidP="00A35427">
      <w:pPr>
        <w:pStyle w:val="FootnoteText"/>
        <w:rPr>
          <w:rFonts w:asciiTheme="minorHAnsi" w:hAnsiTheme="minorHAnsi" w:cstheme="minorHAnsi"/>
          <w:sz w:val="18"/>
          <w:szCs w:val="18"/>
        </w:rPr>
      </w:pPr>
      <w:r>
        <w:rPr>
          <w:rStyle w:val="FootnoteReference"/>
        </w:rPr>
        <w:footnoteRef/>
      </w:r>
      <w:r>
        <w:t xml:space="preserve"> </w:t>
      </w:r>
      <w:r w:rsidRPr="002F1ACE">
        <w:rPr>
          <w:rFonts w:ascii="Helvetica" w:hAnsi="Helvetica" w:cs="Helvetica"/>
          <w:color w:val="222222"/>
          <w:sz w:val="18"/>
          <w:szCs w:val="18"/>
          <w:shd w:val="clear" w:color="auto" w:fill="FFFFFF"/>
        </w:rPr>
        <w:t>Drexler, S., Gensior, A. &amp; Don, A. (</w:t>
      </w:r>
      <w:r w:rsidRPr="002F1ACE">
        <w:rPr>
          <w:rFonts w:asciiTheme="minorHAnsi" w:hAnsiTheme="minorHAnsi" w:cstheme="minorHAnsi"/>
          <w:color w:val="222222"/>
          <w:sz w:val="18"/>
          <w:szCs w:val="18"/>
          <w:shd w:val="clear" w:color="auto" w:fill="FFFFFF"/>
        </w:rPr>
        <w:t xml:space="preserve">2021) Carbon sequestration in hedgerow biomass and soil in the temperate climate zone, </w:t>
      </w:r>
      <w:r w:rsidRPr="002F1ACE">
        <w:rPr>
          <w:rFonts w:asciiTheme="minorHAnsi" w:hAnsiTheme="minorHAnsi" w:cstheme="minorHAnsi"/>
          <w:iCs/>
          <w:color w:val="222222"/>
          <w:sz w:val="18"/>
          <w:szCs w:val="18"/>
          <w:shd w:val="clear" w:color="auto" w:fill="FFFFFF"/>
        </w:rPr>
        <w:t>Regional Environmental Change</w:t>
      </w:r>
      <w:r w:rsidRPr="002F1ACE">
        <w:rPr>
          <w:rFonts w:asciiTheme="minorHAnsi" w:hAnsiTheme="minorHAnsi" w:cstheme="minorHAnsi"/>
          <w:color w:val="222222"/>
          <w:sz w:val="18"/>
          <w:szCs w:val="18"/>
          <w:shd w:val="clear" w:color="auto" w:fill="FFFFFF"/>
        </w:rPr>
        <w:t xml:space="preserve">, Vol </w:t>
      </w:r>
      <w:r w:rsidRPr="002F1ACE">
        <w:rPr>
          <w:rFonts w:asciiTheme="minorHAnsi" w:hAnsiTheme="minorHAnsi" w:cstheme="minorHAnsi"/>
          <w:bCs/>
          <w:color w:val="222222"/>
          <w:sz w:val="18"/>
          <w:szCs w:val="18"/>
          <w:shd w:val="clear" w:color="auto" w:fill="FFFFFF"/>
        </w:rPr>
        <w:t>21</w:t>
      </w:r>
      <w:r w:rsidRPr="002F1ACE">
        <w:rPr>
          <w:rFonts w:asciiTheme="minorHAnsi" w:hAnsiTheme="minorHAnsi" w:cstheme="minorHAnsi"/>
          <w:color w:val="222222"/>
          <w:sz w:val="18"/>
          <w:szCs w:val="18"/>
          <w:shd w:val="clear" w:color="auto" w:fill="FFFFFF"/>
        </w:rPr>
        <w:t xml:space="preserve"> (issue 74).</w:t>
      </w:r>
    </w:p>
  </w:footnote>
  <w:footnote w:id="44">
    <w:p w14:paraId="698C23BF" w14:textId="77777777" w:rsidR="00A35427" w:rsidRPr="004C370E" w:rsidRDefault="00A35427" w:rsidP="00A35427">
      <w:pPr>
        <w:pStyle w:val="FootnoteText"/>
        <w:rPr>
          <w:rFonts w:asciiTheme="minorHAnsi" w:hAnsiTheme="minorHAnsi" w:cstheme="minorHAnsi"/>
          <w:sz w:val="18"/>
          <w:szCs w:val="18"/>
        </w:rPr>
      </w:pPr>
      <w:r w:rsidRPr="004C370E">
        <w:rPr>
          <w:rStyle w:val="FootnoteReference"/>
          <w:rFonts w:asciiTheme="minorHAnsi" w:hAnsiTheme="minorHAnsi" w:cstheme="minorHAnsi"/>
          <w:sz w:val="18"/>
          <w:szCs w:val="18"/>
        </w:rPr>
        <w:footnoteRef/>
      </w:r>
      <w:r w:rsidRPr="004C370E">
        <w:rPr>
          <w:rFonts w:asciiTheme="minorHAnsi" w:hAnsiTheme="minorHAnsi" w:cstheme="minorHAnsi"/>
          <w:sz w:val="18"/>
          <w:szCs w:val="18"/>
        </w:rPr>
        <w:t xml:space="preserve"> Biffi, S Chapman, P, Grayson, P, Ziv, G (2023) Planting hedgerows: biomass carbon sequestration and contribution towards net zero targets, Science of the Total Environment, Vol 892.</w:t>
      </w:r>
    </w:p>
  </w:footnote>
  <w:footnote w:id="45">
    <w:p w14:paraId="40443A1E" w14:textId="77777777" w:rsidR="00A35427" w:rsidRPr="004C370E" w:rsidRDefault="00A35427" w:rsidP="00A35427">
      <w:pPr>
        <w:pStyle w:val="FootnoteText"/>
        <w:rPr>
          <w:rFonts w:asciiTheme="minorHAnsi" w:hAnsiTheme="minorHAnsi" w:cstheme="minorHAnsi"/>
          <w:sz w:val="18"/>
          <w:szCs w:val="18"/>
        </w:rPr>
      </w:pPr>
      <w:r w:rsidRPr="004C370E">
        <w:rPr>
          <w:rStyle w:val="FootnoteReference"/>
          <w:rFonts w:asciiTheme="minorHAnsi" w:hAnsiTheme="minorHAnsi" w:cstheme="minorHAnsi"/>
          <w:sz w:val="18"/>
          <w:szCs w:val="18"/>
        </w:rPr>
        <w:footnoteRef/>
      </w:r>
      <w:r w:rsidRPr="004C370E">
        <w:rPr>
          <w:rFonts w:asciiTheme="minorHAnsi" w:hAnsiTheme="minorHAnsi" w:cstheme="minorHAnsi"/>
          <w:sz w:val="18"/>
          <w:szCs w:val="18"/>
        </w:rPr>
        <w:t xml:space="preserve"> Biffi, S, Chapman, P, Grayson, R, Ziv, G (2022) Soil carbon sequestration potential of planting hedgerows in agricultural landscapes, Journal of Environmental Management, Vol 307.</w:t>
      </w:r>
    </w:p>
  </w:footnote>
  <w:footnote w:id="46">
    <w:p w14:paraId="147661AD" w14:textId="77777777" w:rsidR="00A35427" w:rsidRPr="004C370E" w:rsidRDefault="00A35427" w:rsidP="00A35427">
      <w:pPr>
        <w:pStyle w:val="FootnoteText"/>
        <w:rPr>
          <w:rFonts w:asciiTheme="minorHAnsi" w:hAnsiTheme="minorHAnsi" w:cstheme="minorHAnsi"/>
          <w:sz w:val="18"/>
          <w:szCs w:val="18"/>
        </w:rPr>
      </w:pPr>
      <w:r w:rsidRPr="004C370E">
        <w:rPr>
          <w:rStyle w:val="FootnoteReference"/>
          <w:rFonts w:asciiTheme="minorHAnsi" w:hAnsiTheme="minorHAnsi" w:cstheme="minorHAnsi"/>
          <w:sz w:val="18"/>
          <w:szCs w:val="18"/>
        </w:rPr>
        <w:footnoteRef/>
      </w:r>
      <w:r w:rsidRPr="004C370E">
        <w:rPr>
          <w:rFonts w:asciiTheme="minorHAnsi" w:hAnsiTheme="minorHAnsi" w:cstheme="minorHAnsi"/>
          <w:sz w:val="18"/>
          <w:szCs w:val="18"/>
        </w:rPr>
        <w:t xml:space="preserve"> Pellerin, S and Bamière, L, et al (2020) Stocker du carbone dans les sols français, Quel potentiel au regard de l’objectif 4 pour 1000 et à quel coût ? Rapport scientifique de l'étude, INRA (France), 540 p.</w:t>
      </w:r>
    </w:p>
  </w:footnote>
  <w:footnote w:id="47">
    <w:p w14:paraId="1C8DD5FC" w14:textId="77777777" w:rsidR="00A35427" w:rsidRDefault="00A35427" w:rsidP="00A35427">
      <w:pPr>
        <w:pStyle w:val="FootnoteText"/>
      </w:pPr>
      <w:r>
        <w:rPr>
          <w:rStyle w:val="FootnoteReference"/>
        </w:rPr>
        <w:footnoteRef/>
      </w:r>
      <w:r>
        <w:t xml:space="preserve"> </w:t>
      </w:r>
      <w:r w:rsidRPr="00AD44E3">
        <w:rPr>
          <w:sz w:val="18"/>
          <w:szCs w:val="18"/>
        </w:rPr>
        <w:t>Burgess, P and Graves, A (2022) The Potential Contribution of Agroforestry to Net Zero Objectives - Report for the Woodland Trust, Cranfield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68556" w14:textId="21F2F35B" w:rsidR="003212C1" w:rsidRPr="00DD14F1" w:rsidRDefault="003212C1" w:rsidP="003212C1">
    <w:pPr>
      <w:pStyle w:val="Header"/>
      <w:tabs>
        <w:tab w:val="clear" w:pos="4513"/>
        <w:tab w:val="clear" w:pos="9026"/>
        <w:tab w:val="left" w:pos="7950"/>
      </w:tabs>
      <w:jc w:val="right"/>
      <w:rPr>
        <w:rFonts w:ascii="Calibri" w:hAnsi="Calibri" w:cs="Calibri"/>
        <w:sz w:val="24"/>
        <w:szCs w:val="24"/>
      </w:rPr>
    </w:pPr>
    <w:r w:rsidRPr="00DD14F1">
      <w:rPr>
        <w:rFonts w:ascii="Calibri" w:hAnsi="Calibri" w:cs="Calibri"/>
        <w:sz w:val="24"/>
        <w:szCs w:val="24"/>
      </w:rPr>
      <w:t>SAC</w:t>
    </w:r>
    <w:r w:rsidR="00144A8B">
      <w:rPr>
        <w:rFonts w:ascii="Calibri" w:hAnsi="Calibri" w:cs="Calibri"/>
        <w:sz w:val="24"/>
        <w:szCs w:val="24"/>
      </w:rPr>
      <w:t>/</w:t>
    </w:r>
    <w:r w:rsidRPr="00DD14F1">
      <w:rPr>
        <w:rFonts w:ascii="Calibri" w:hAnsi="Calibri" w:cs="Calibri"/>
        <w:sz w:val="24"/>
        <w:szCs w:val="24"/>
      </w:rPr>
      <w:t>20</w:t>
    </w:r>
    <w:r w:rsidR="004260CF">
      <w:rPr>
        <w:rFonts w:ascii="Calibri" w:hAnsi="Calibri" w:cs="Calibri"/>
        <w:sz w:val="24"/>
        <w:szCs w:val="24"/>
      </w:rPr>
      <w:t>24/10/03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A062F7"/>
    <w:multiLevelType w:val="hybridMultilevel"/>
    <w:tmpl w:val="E38CF6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A54588E"/>
    <w:multiLevelType w:val="hybridMultilevel"/>
    <w:tmpl w:val="F5601C60"/>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start w:val="1"/>
      <w:numFmt w:val="lowerRoman"/>
      <w:lvlText w:val="%3."/>
      <w:lvlJc w:val="right"/>
      <w:pPr>
        <w:ind w:left="2214" w:hanging="180"/>
      </w:pPr>
    </w:lvl>
    <w:lvl w:ilvl="3" w:tplc="0809000F">
      <w:start w:val="1"/>
      <w:numFmt w:val="decimal"/>
      <w:lvlText w:val="%4."/>
      <w:lvlJc w:val="left"/>
      <w:pPr>
        <w:ind w:left="2934" w:hanging="360"/>
      </w:pPr>
    </w:lvl>
    <w:lvl w:ilvl="4" w:tplc="08090019">
      <w:start w:val="1"/>
      <w:numFmt w:val="lowerLetter"/>
      <w:lvlText w:val="%5."/>
      <w:lvlJc w:val="left"/>
      <w:pPr>
        <w:ind w:left="3654" w:hanging="360"/>
      </w:pPr>
    </w:lvl>
    <w:lvl w:ilvl="5" w:tplc="0809001B">
      <w:start w:val="1"/>
      <w:numFmt w:val="lowerRoman"/>
      <w:lvlText w:val="%6."/>
      <w:lvlJc w:val="right"/>
      <w:pPr>
        <w:ind w:left="4374" w:hanging="180"/>
      </w:pPr>
    </w:lvl>
    <w:lvl w:ilvl="6" w:tplc="0809000F">
      <w:start w:val="1"/>
      <w:numFmt w:val="decimal"/>
      <w:lvlText w:val="%7."/>
      <w:lvlJc w:val="left"/>
      <w:pPr>
        <w:ind w:left="5094" w:hanging="360"/>
      </w:pPr>
    </w:lvl>
    <w:lvl w:ilvl="7" w:tplc="08090019">
      <w:start w:val="1"/>
      <w:numFmt w:val="lowerLetter"/>
      <w:lvlText w:val="%8."/>
      <w:lvlJc w:val="left"/>
      <w:pPr>
        <w:ind w:left="5814" w:hanging="360"/>
      </w:pPr>
    </w:lvl>
    <w:lvl w:ilvl="8" w:tplc="0809001B">
      <w:start w:val="1"/>
      <w:numFmt w:val="lowerRoman"/>
      <w:lvlText w:val="%9."/>
      <w:lvlJc w:val="right"/>
      <w:pPr>
        <w:ind w:left="6534" w:hanging="180"/>
      </w:pPr>
    </w:lvl>
  </w:abstractNum>
  <w:abstractNum w:abstractNumId="12" w15:restartNumberingAfterBreak="0">
    <w:nsid w:val="10A36CFC"/>
    <w:multiLevelType w:val="hybridMultilevel"/>
    <w:tmpl w:val="8D24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3A4126"/>
    <w:multiLevelType w:val="hybridMultilevel"/>
    <w:tmpl w:val="44222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EB0376"/>
    <w:multiLevelType w:val="hybridMultilevel"/>
    <w:tmpl w:val="F2BA9002"/>
    <w:lvl w:ilvl="0" w:tplc="6A4C69FA">
      <w:start w:val="1"/>
      <w:numFmt w:val="decimal"/>
      <w:lvlText w:val="%1."/>
      <w:lvlJc w:val="left"/>
      <w:pPr>
        <w:ind w:left="720" w:hanging="360"/>
      </w:pPr>
      <w:rPr>
        <w:b/>
        <w:i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3236B8"/>
    <w:multiLevelType w:val="hybridMultilevel"/>
    <w:tmpl w:val="D630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E47B7"/>
    <w:multiLevelType w:val="hybridMultilevel"/>
    <w:tmpl w:val="F6A6DD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86045D"/>
    <w:multiLevelType w:val="hybridMultilevel"/>
    <w:tmpl w:val="97F64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05181C"/>
    <w:multiLevelType w:val="hybridMultilevel"/>
    <w:tmpl w:val="1D604D3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5D376C6"/>
    <w:multiLevelType w:val="hybridMultilevel"/>
    <w:tmpl w:val="3ADE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82504E"/>
    <w:multiLevelType w:val="hybridMultilevel"/>
    <w:tmpl w:val="0E669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172427"/>
    <w:multiLevelType w:val="hybridMultilevel"/>
    <w:tmpl w:val="5AFE2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6F5612"/>
    <w:multiLevelType w:val="hybridMultilevel"/>
    <w:tmpl w:val="5158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B6397"/>
    <w:multiLevelType w:val="hybridMultilevel"/>
    <w:tmpl w:val="B4662E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35F5CA1"/>
    <w:multiLevelType w:val="hybridMultilevel"/>
    <w:tmpl w:val="CCD239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4D1CF4"/>
    <w:multiLevelType w:val="hybridMultilevel"/>
    <w:tmpl w:val="E7BE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674C45"/>
    <w:multiLevelType w:val="hybridMultilevel"/>
    <w:tmpl w:val="B01C9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1429BD"/>
    <w:multiLevelType w:val="hybridMultilevel"/>
    <w:tmpl w:val="E960C6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3647820">
    <w:abstractNumId w:val="31"/>
  </w:num>
  <w:num w:numId="2" w16cid:durableId="1965381749">
    <w:abstractNumId w:val="30"/>
  </w:num>
  <w:num w:numId="3" w16cid:durableId="801117006">
    <w:abstractNumId w:val="16"/>
  </w:num>
  <w:num w:numId="4" w16cid:durableId="1649281289">
    <w:abstractNumId w:val="38"/>
  </w:num>
  <w:num w:numId="5" w16cid:durableId="997804322">
    <w:abstractNumId w:val="34"/>
  </w:num>
  <w:num w:numId="6" w16cid:durableId="298418112">
    <w:abstractNumId w:val="27"/>
  </w:num>
  <w:num w:numId="7" w16cid:durableId="1781755029">
    <w:abstractNumId w:val="32"/>
  </w:num>
  <w:num w:numId="8" w16cid:durableId="1865365417">
    <w:abstractNumId w:val="24"/>
  </w:num>
  <w:num w:numId="9" w16cid:durableId="1007065">
    <w:abstractNumId w:val="18"/>
  </w:num>
  <w:num w:numId="10" w16cid:durableId="1228221729">
    <w:abstractNumId w:val="29"/>
  </w:num>
  <w:num w:numId="11" w16cid:durableId="1178469559">
    <w:abstractNumId w:val="28"/>
  </w:num>
  <w:num w:numId="12" w16cid:durableId="1345789611">
    <w:abstractNumId w:val="9"/>
  </w:num>
  <w:num w:numId="13" w16cid:durableId="2035770407">
    <w:abstractNumId w:val="8"/>
  </w:num>
  <w:num w:numId="14" w16cid:durableId="1960332405">
    <w:abstractNumId w:val="7"/>
  </w:num>
  <w:num w:numId="15" w16cid:durableId="1952087257">
    <w:abstractNumId w:val="6"/>
  </w:num>
  <w:num w:numId="16" w16cid:durableId="1100755250">
    <w:abstractNumId w:val="5"/>
  </w:num>
  <w:num w:numId="17" w16cid:durableId="577861453">
    <w:abstractNumId w:val="4"/>
  </w:num>
  <w:num w:numId="18" w16cid:durableId="146438581">
    <w:abstractNumId w:val="3"/>
  </w:num>
  <w:num w:numId="19" w16cid:durableId="317074915">
    <w:abstractNumId w:val="2"/>
  </w:num>
  <w:num w:numId="20" w16cid:durableId="1100565465">
    <w:abstractNumId w:val="1"/>
  </w:num>
  <w:num w:numId="21" w16cid:durableId="1566986617">
    <w:abstractNumId w:val="0"/>
  </w:num>
  <w:num w:numId="22" w16cid:durableId="1803814424">
    <w:abstractNumId w:val="28"/>
  </w:num>
  <w:num w:numId="23" w16cid:durableId="96563024">
    <w:abstractNumId w:val="28"/>
  </w:num>
  <w:num w:numId="24" w16cid:durableId="1215040707">
    <w:abstractNumId w:val="28"/>
  </w:num>
  <w:num w:numId="25" w16cid:durableId="321591882">
    <w:abstractNumId w:val="28"/>
  </w:num>
  <w:num w:numId="26" w16cid:durableId="1897935555">
    <w:abstractNumId w:val="25"/>
  </w:num>
  <w:num w:numId="27" w16cid:durableId="833909634">
    <w:abstractNumId w:val="33"/>
  </w:num>
  <w:num w:numId="28" w16cid:durableId="670061136">
    <w:abstractNumId w:val="35"/>
  </w:num>
  <w:num w:numId="29" w16cid:durableId="465245315">
    <w:abstractNumId w:val="15"/>
  </w:num>
  <w:num w:numId="30" w16cid:durableId="2697050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8397701">
    <w:abstractNumId w:val="14"/>
  </w:num>
  <w:num w:numId="32" w16cid:durableId="209344026">
    <w:abstractNumId w:val="19"/>
  </w:num>
  <w:num w:numId="33" w16cid:durableId="1261791188">
    <w:abstractNumId w:val="11"/>
  </w:num>
  <w:num w:numId="34" w16cid:durableId="740176514">
    <w:abstractNumId w:val="12"/>
  </w:num>
  <w:num w:numId="35" w16cid:durableId="1683780122">
    <w:abstractNumId w:val="17"/>
  </w:num>
  <w:num w:numId="36" w16cid:durableId="668094311">
    <w:abstractNumId w:val="13"/>
  </w:num>
  <w:num w:numId="37" w16cid:durableId="5332372">
    <w:abstractNumId w:val="37"/>
  </w:num>
  <w:num w:numId="38" w16cid:durableId="2091807279">
    <w:abstractNumId w:val="10"/>
  </w:num>
  <w:num w:numId="39" w16cid:durableId="1596936734">
    <w:abstractNumId w:val="23"/>
  </w:num>
  <w:num w:numId="40" w16cid:durableId="9842867">
    <w:abstractNumId w:val="20"/>
  </w:num>
  <w:num w:numId="41" w16cid:durableId="1062600888">
    <w:abstractNumId w:val="26"/>
  </w:num>
  <w:num w:numId="42" w16cid:durableId="774252180">
    <w:abstractNumId w:val="22"/>
  </w:num>
  <w:num w:numId="43" w16cid:durableId="2009288018">
    <w:abstractNumId w:val="21"/>
  </w:num>
  <w:num w:numId="44" w16cid:durableId="34035547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809"/>
    <w:rsid w:val="0002202C"/>
    <w:rsid w:val="00030285"/>
    <w:rsid w:val="00036011"/>
    <w:rsid w:val="00041D92"/>
    <w:rsid w:val="00044472"/>
    <w:rsid w:val="0005092F"/>
    <w:rsid w:val="00061EFF"/>
    <w:rsid w:val="00075695"/>
    <w:rsid w:val="00081AEE"/>
    <w:rsid w:val="000A6B19"/>
    <w:rsid w:val="000C2B39"/>
    <w:rsid w:val="000C71A9"/>
    <w:rsid w:val="000D2099"/>
    <w:rsid w:val="000E21C7"/>
    <w:rsid w:val="000E7E23"/>
    <w:rsid w:val="000F51CD"/>
    <w:rsid w:val="000F63A3"/>
    <w:rsid w:val="00106B91"/>
    <w:rsid w:val="00115630"/>
    <w:rsid w:val="001157A6"/>
    <w:rsid w:val="0012442C"/>
    <w:rsid w:val="00135E69"/>
    <w:rsid w:val="00143C67"/>
    <w:rsid w:val="00144A8B"/>
    <w:rsid w:val="00152C05"/>
    <w:rsid w:val="001552C4"/>
    <w:rsid w:val="00165C21"/>
    <w:rsid w:val="00165CD9"/>
    <w:rsid w:val="00171B4B"/>
    <w:rsid w:val="00187D60"/>
    <w:rsid w:val="0019448C"/>
    <w:rsid w:val="00194563"/>
    <w:rsid w:val="001A319B"/>
    <w:rsid w:val="001B51DD"/>
    <w:rsid w:val="001C70E0"/>
    <w:rsid w:val="001D0D7C"/>
    <w:rsid w:val="001D66FE"/>
    <w:rsid w:val="001E0EF4"/>
    <w:rsid w:val="001E5F5D"/>
    <w:rsid w:val="001E6302"/>
    <w:rsid w:val="001E64E9"/>
    <w:rsid w:val="001F4AE3"/>
    <w:rsid w:val="00202AC5"/>
    <w:rsid w:val="00205E73"/>
    <w:rsid w:val="00223F89"/>
    <w:rsid w:val="00227632"/>
    <w:rsid w:val="0024088A"/>
    <w:rsid w:val="00240A62"/>
    <w:rsid w:val="00244A55"/>
    <w:rsid w:val="002643D6"/>
    <w:rsid w:val="002709F7"/>
    <w:rsid w:val="002730DD"/>
    <w:rsid w:val="00277DBC"/>
    <w:rsid w:val="002835F5"/>
    <w:rsid w:val="002857DA"/>
    <w:rsid w:val="00291C85"/>
    <w:rsid w:val="002C7262"/>
    <w:rsid w:val="002C735B"/>
    <w:rsid w:val="002D3843"/>
    <w:rsid w:val="002F1F0A"/>
    <w:rsid w:val="002F2B19"/>
    <w:rsid w:val="00316A40"/>
    <w:rsid w:val="003212C1"/>
    <w:rsid w:val="0033737A"/>
    <w:rsid w:val="00344362"/>
    <w:rsid w:val="003513D3"/>
    <w:rsid w:val="003607C5"/>
    <w:rsid w:val="00371E4F"/>
    <w:rsid w:val="00384A33"/>
    <w:rsid w:val="00393C96"/>
    <w:rsid w:val="00397C70"/>
    <w:rsid w:val="003B7EB9"/>
    <w:rsid w:val="003C4F34"/>
    <w:rsid w:val="003E0CD6"/>
    <w:rsid w:val="003F0359"/>
    <w:rsid w:val="003F177A"/>
    <w:rsid w:val="003F2D15"/>
    <w:rsid w:val="003F45E3"/>
    <w:rsid w:val="003F68EA"/>
    <w:rsid w:val="00403152"/>
    <w:rsid w:val="004122E1"/>
    <w:rsid w:val="00413A61"/>
    <w:rsid w:val="00416B1E"/>
    <w:rsid w:val="004176CE"/>
    <w:rsid w:val="00421356"/>
    <w:rsid w:val="00423C21"/>
    <w:rsid w:val="004260CF"/>
    <w:rsid w:val="00437FD3"/>
    <w:rsid w:val="00447A0B"/>
    <w:rsid w:val="00473577"/>
    <w:rsid w:val="004A621F"/>
    <w:rsid w:val="004B4344"/>
    <w:rsid w:val="004C30EB"/>
    <w:rsid w:val="004E3384"/>
    <w:rsid w:val="004E748B"/>
    <w:rsid w:val="004F48D9"/>
    <w:rsid w:val="004F65E2"/>
    <w:rsid w:val="005022AC"/>
    <w:rsid w:val="00505733"/>
    <w:rsid w:val="00515503"/>
    <w:rsid w:val="0051685F"/>
    <w:rsid w:val="00524AFF"/>
    <w:rsid w:val="005279DB"/>
    <w:rsid w:val="005405A7"/>
    <w:rsid w:val="005409E6"/>
    <w:rsid w:val="00547266"/>
    <w:rsid w:val="00555B99"/>
    <w:rsid w:val="005667F3"/>
    <w:rsid w:val="0057071B"/>
    <w:rsid w:val="0057421C"/>
    <w:rsid w:val="00585757"/>
    <w:rsid w:val="0059486F"/>
    <w:rsid w:val="00595367"/>
    <w:rsid w:val="00595723"/>
    <w:rsid w:val="005C7CE8"/>
    <w:rsid w:val="005D6424"/>
    <w:rsid w:val="005E2E0B"/>
    <w:rsid w:val="00624E72"/>
    <w:rsid w:val="00633D7F"/>
    <w:rsid w:val="006354AF"/>
    <w:rsid w:val="00650D34"/>
    <w:rsid w:val="00656940"/>
    <w:rsid w:val="00660308"/>
    <w:rsid w:val="00670598"/>
    <w:rsid w:val="00673ABF"/>
    <w:rsid w:val="00675C22"/>
    <w:rsid w:val="00675CEE"/>
    <w:rsid w:val="00686FAA"/>
    <w:rsid w:val="00694955"/>
    <w:rsid w:val="006A6B1E"/>
    <w:rsid w:val="006B1978"/>
    <w:rsid w:val="006B2C59"/>
    <w:rsid w:val="006D2C02"/>
    <w:rsid w:val="006E1879"/>
    <w:rsid w:val="006E6643"/>
    <w:rsid w:val="006F6AF3"/>
    <w:rsid w:val="00700B4B"/>
    <w:rsid w:val="00713C40"/>
    <w:rsid w:val="007213AC"/>
    <w:rsid w:val="00736C88"/>
    <w:rsid w:val="007372BE"/>
    <w:rsid w:val="00744B62"/>
    <w:rsid w:val="007844C6"/>
    <w:rsid w:val="007A55D1"/>
    <w:rsid w:val="007A5C64"/>
    <w:rsid w:val="007B06A1"/>
    <w:rsid w:val="007C16BF"/>
    <w:rsid w:val="007E6D07"/>
    <w:rsid w:val="007F0E9A"/>
    <w:rsid w:val="00807CEB"/>
    <w:rsid w:val="00836D3E"/>
    <w:rsid w:val="00840897"/>
    <w:rsid w:val="008423BE"/>
    <w:rsid w:val="00845990"/>
    <w:rsid w:val="00856554"/>
    <w:rsid w:val="00863697"/>
    <w:rsid w:val="00880869"/>
    <w:rsid w:val="00881C6D"/>
    <w:rsid w:val="008905A2"/>
    <w:rsid w:val="008A066D"/>
    <w:rsid w:val="008D338A"/>
    <w:rsid w:val="008D47F8"/>
    <w:rsid w:val="008E2215"/>
    <w:rsid w:val="008E3D92"/>
    <w:rsid w:val="008F23C9"/>
    <w:rsid w:val="00904F37"/>
    <w:rsid w:val="00907087"/>
    <w:rsid w:val="0090723D"/>
    <w:rsid w:val="00910D39"/>
    <w:rsid w:val="009121F4"/>
    <w:rsid w:val="00915821"/>
    <w:rsid w:val="00932647"/>
    <w:rsid w:val="00932A9A"/>
    <w:rsid w:val="0093300A"/>
    <w:rsid w:val="00944A5D"/>
    <w:rsid w:val="00951D64"/>
    <w:rsid w:val="0096083F"/>
    <w:rsid w:val="009649F8"/>
    <w:rsid w:val="00965D95"/>
    <w:rsid w:val="009A25C8"/>
    <w:rsid w:val="009D15AA"/>
    <w:rsid w:val="009D7F75"/>
    <w:rsid w:val="009E6B6A"/>
    <w:rsid w:val="009E7ED4"/>
    <w:rsid w:val="00A0676F"/>
    <w:rsid w:val="00A164DE"/>
    <w:rsid w:val="00A21749"/>
    <w:rsid w:val="00A3217E"/>
    <w:rsid w:val="00A35427"/>
    <w:rsid w:val="00A37DEF"/>
    <w:rsid w:val="00A74306"/>
    <w:rsid w:val="00A77CF8"/>
    <w:rsid w:val="00A846E6"/>
    <w:rsid w:val="00A86933"/>
    <w:rsid w:val="00A925EA"/>
    <w:rsid w:val="00AA4616"/>
    <w:rsid w:val="00AC26BA"/>
    <w:rsid w:val="00AD58A5"/>
    <w:rsid w:val="00AD7240"/>
    <w:rsid w:val="00AF4CE2"/>
    <w:rsid w:val="00AF6F09"/>
    <w:rsid w:val="00B056D7"/>
    <w:rsid w:val="00B15F2F"/>
    <w:rsid w:val="00B224B3"/>
    <w:rsid w:val="00B321FC"/>
    <w:rsid w:val="00B34149"/>
    <w:rsid w:val="00B353D0"/>
    <w:rsid w:val="00B52461"/>
    <w:rsid w:val="00B54E38"/>
    <w:rsid w:val="00B61935"/>
    <w:rsid w:val="00B64280"/>
    <w:rsid w:val="00B8354D"/>
    <w:rsid w:val="00B8743C"/>
    <w:rsid w:val="00BA6E50"/>
    <w:rsid w:val="00BC17FC"/>
    <w:rsid w:val="00BC7E83"/>
    <w:rsid w:val="00BD12F6"/>
    <w:rsid w:val="00BD60EA"/>
    <w:rsid w:val="00BE5697"/>
    <w:rsid w:val="00BF1B0E"/>
    <w:rsid w:val="00BF4075"/>
    <w:rsid w:val="00C21A0F"/>
    <w:rsid w:val="00C279C1"/>
    <w:rsid w:val="00C333FC"/>
    <w:rsid w:val="00C62860"/>
    <w:rsid w:val="00C6338B"/>
    <w:rsid w:val="00C677DD"/>
    <w:rsid w:val="00C75343"/>
    <w:rsid w:val="00C83EC0"/>
    <w:rsid w:val="00CB3E87"/>
    <w:rsid w:val="00CC1E48"/>
    <w:rsid w:val="00CF7966"/>
    <w:rsid w:val="00D015A2"/>
    <w:rsid w:val="00D02961"/>
    <w:rsid w:val="00D15987"/>
    <w:rsid w:val="00D50D78"/>
    <w:rsid w:val="00D569E6"/>
    <w:rsid w:val="00D61C00"/>
    <w:rsid w:val="00D74C38"/>
    <w:rsid w:val="00D76DAD"/>
    <w:rsid w:val="00D83879"/>
    <w:rsid w:val="00D97818"/>
    <w:rsid w:val="00DA0D48"/>
    <w:rsid w:val="00DB0782"/>
    <w:rsid w:val="00DD14F1"/>
    <w:rsid w:val="00DE272A"/>
    <w:rsid w:val="00DE5B37"/>
    <w:rsid w:val="00DE60D6"/>
    <w:rsid w:val="00DF210C"/>
    <w:rsid w:val="00E01C4C"/>
    <w:rsid w:val="00E02B5C"/>
    <w:rsid w:val="00E03374"/>
    <w:rsid w:val="00E53C82"/>
    <w:rsid w:val="00E65809"/>
    <w:rsid w:val="00E67C91"/>
    <w:rsid w:val="00E74806"/>
    <w:rsid w:val="00E83973"/>
    <w:rsid w:val="00E914BC"/>
    <w:rsid w:val="00E95E8F"/>
    <w:rsid w:val="00EB2FDC"/>
    <w:rsid w:val="00EC1B26"/>
    <w:rsid w:val="00EC7354"/>
    <w:rsid w:val="00EE3576"/>
    <w:rsid w:val="00EE4954"/>
    <w:rsid w:val="00EF18FA"/>
    <w:rsid w:val="00F00A33"/>
    <w:rsid w:val="00F060E8"/>
    <w:rsid w:val="00F13F35"/>
    <w:rsid w:val="00F15C22"/>
    <w:rsid w:val="00F15DAF"/>
    <w:rsid w:val="00F31A75"/>
    <w:rsid w:val="00F34DF6"/>
    <w:rsid w:val="00F4449C"/>
    <w:rsid w:val="00F477F5"/>
    <w:rsid w:val="00F55D2E"/>
    <w:rsid w:val="00F565A8"/>
    <w:rsid w:val="00FB4A98"/>
    <w:rsid w:val="00FD4C69"/>
    <w:rsid w:val="00FD5474"/>
    <w:rsid w:val="00FE1B7A"/>
    <w:rsid w:val="00FF3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A7139"/>
  <w15:chartTrackingRefBased/>
  <w15:docId w15:val="{67E2881A-F4B6-41CB-AD06-EAD7CA1E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B1E"/>
    <w:pPr>
      <w:spacing w:after="0" w:line="240" w:lineRule="auto"/>
    </w:pPr>
    <w:rPr>
      <w:rFonts w:ascii="Arial" w:hAnsi="Arial"/>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1F4AE3"/>
    <w:pPr>
      <w:keepNext/>
      <w:keepLines/>
      <w:spacing w:after="120"/>
      <w:outlineLvl w:val="1"/>
    </w:pPr>
    <w:rPr>
      <w:rFonts w:ascii="Calibri" w:eastAsiaTheme="majorEastAsia" w:hAnsi="Calibri" w:cstheme="majorBidi"/>
      <w:b/>
      <w:sz w:val="24"/>
      <w:szCs w:val="26"/>
    </w:rPr>
  </w:style>
  <w:style w:type="paragraph" w:styleId="Heading3">
    <w:name w:val="heading 3"/>
    <w:basedOn w:val="Normal"/>
    <w:next w:val="Normal"/>
    <w:link w:val="Heading3Char"/>
    <w:uiPriority w:val="9"/>
    <w:unhideWhenUsed/>
    <w:qFormat/>
    <w:rsid w:val="002C7262"/>
    <w:pPr>
      <w:keepNext/>
      <w:keepLines/>
      <w:spacing w:after="120"/>
      <w:outlineLvl w:val="2"/>
    </w:pPr>
    <w:rPr>
      <w:rFonts w:ascii="Calibri" w:eastAsiaTheme="majorEastAsia" w:hAnsi="Calibri" w:cstheme="majorBidi"/>
      <w: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1F4AE3"/>
    <w:rPr>
      <w:rFonts w:ascii="Calibri" w:eastAsiaTheme="majorEastAsia" w:hAnsi="Calibri" w:cstheme="majorBidi"/>
      <w:b/>
      <w:sz w:val="24"/>
      <w:szCs w:val="26"/>
    </w:rPr>
  </w:style>
  <w:style w:type="character" w:customStyle="1" w:styleId="Heading3Char">
    <w:name w:val="Heading 3 Char"/>
    <w:basedOn w:val="DefaultParagraphFont"/>
    <w:link w:val="Heading3"/>
    <w:uiPriority w:val="9"/>
    <w:rsid w:val="002C7262"/>
    <w:rPr>
      <w:rFonts w:ascii="Calibri" w:eastAsiaTheme="majorEastAsia" w:hAnsi="Calibri" w:cstheme="majorBidi"/>
      <w: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unhideWhenUsed/>
    <w:rsid w:val="00081AEE"/>
    <w:rPr>
      <w:sz w:val="20"/>
      <w:szCs w:val="20"/>
    </w:rPr>
  </w:style>
  <w:style w:type="character" w:customStyle="1" w:styleId="FootnoteTextChar">
    <w:name w:val="Footnote Text Char"/>
    <w:basedOn w:val="DefaultParagraphFont"/>
    <w:link w:val="FootnoteText"/>
    <w:uiPriority w:val="99"/>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paragraph" w:customStyle="1" w:styleId="Default">
    <w:name w:val="Default"/>
    <w:rsid w:val="00807CE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061EFF"/>
    <w:rPr>
      <w:color w:val="800080" w:themeColor="followedHyperlink"/>
      <w:u w:val="single"/>
    </w:rPr>
  </w:style>
  <w:style w:type="character" w:styleId="CommentReference">
    <w:name w:val="annotation reference"/>
    <w:basedOn w:val="DefaultParagraphFont"/>
    <w:uiPriority w:val="99"/>
    <w:semiHidden/>
    <w:unhideWhenUsed/>
    <w:rsid w:val="00E83973"/>
    <w:rPr>
      <w:sz w:val="16"/>
      <w:szCs w:val="16"/>
    </w:rPr>
  </w:style>
  <w:style w:type="paragraph" w:styleId="CommentText">
    <w:name w:val="annotation text"/>
    <w:basedOn w:val="Normal"/>
    <w:link w:val="CommentTextChar"/>
    <w:uiPriority w:val="99"/>
    <w:unhideWhenUsed/>
    <w:rsid w:val="00E83973"/>
    <w:rPr>
      <w:sz w:val="20"/>
      <w:szCs w:val="20"/>
    </w:rPr>
  </w:style>
  <w:style w:type="character" w:customStyle="1" w:styleId="CommentTextChar">
    <w:name w:val="Comment Text Char"/>
    <w:basedOn w:val="DefaultParagraphFont"/>
    <w:link w:val="CommentText"/>
    <w:uiPriority w:val="99"/>
    <w:rsid w:val="00E8397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83973"/>
    <w:rPr>
      <w:b/>
      <w:bCs/>
    </w:rPr>
  </w:style>
  <w:style w:type="character" w:customStyle="1" w:styleId="CommentSubjectChar">
    <w:name w:val="Comment Subject Char"/>
    <w:basedOn w:val="CommentTextChar"/>
    <w:link w:val="CommentSubject"/>
    <w:uiPriority w:val="99"/>
    <w:semiHidden/>
    <w:rsid w:val="00E83973"/>
    <w:rPr>
      <w:rFonts w:ascii="Arial" w:hAnsi="Arial"/>
      <w:b/>
      <w:bCs/>
      <w:sz w:val="20"/>
      <w:szCs w:val="20"/>
    </w:rPr>
  </w:style>
  <w:style w:type="paragraph" w:styleId="Revision">
    <w:name w:val="Revision"/>
    <w:hidden/>
    <w:uiPriority w:val="99"/>
    <w:semiHidden/>
    <w:rsid w:val="00B224B3"/>
    <w:pPr>
      <w:spacing w:after="0" w:line="240" w:lineRule="auto"/>
    </w:pPr>
    <w:rPr>
      <w:rFonts w:ascii="Arial" w:hAnsi="Arial"/>
    </w:rPr>
  </w:style>
  <w:style w:type="character" w:styleId="UnresolvedMention">
    <w:name w:val="Unresolved Mention"/>
    <w:basedOn w:val="DefaultParagraphFont"/>
    <w:uiPriority w:val="99"/>
    <w:semiHidden/>
    <w:unhideWhenUsed/>
    <w:rsid w:val="00277DBC"/>
    <w:rPr>
      <w:color w:val="605E5C"/>
      <w:shd w:val="clear" w:color="auto" w:fill="E1DFDD"/>
    </w:rPr>
  </w:style>
  <w:style w:type="table" w:styleId="TableGrid">
    <w:name w:val="Table Grid"/>
    <w:basedOn w:val="TableNormal"/>
    <w:uiPriority w:val="39"/>
    <w:rsid w:val="004C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A35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117765">
      <w:bodyDiv w:val="1"/>
      <w:marLeft w:val="0"/>
      <w:marRight w:val="0"/>
      <w:marTop w:val="0"/>
      <w:marBottom w:val="0"/>
      <w:divBdr>
        <w:top w:val="none" w:sz="0" w:space="0" w:color="auto"/>
        <w:left w:val="none" w:sz="0" w:space="0" w:color="auto"/>
        <w:bottom w:val="none" w:sz="0" w:space="0" w:color="auto"/>
        <w:right w:val="none" w:sz="0" w:space="0" w:color="auto"/>
      </w:divBdr>
    </w:div>
    <w:div w:id="704063222">
      <w:bodyDiv w:val="1"/>
      <w:marLeft w:val="0"/>
      <w:marRight w:val="0"/>
      <w:marTop w:val="0"/>
      <w:marBottom w:val="0"/>
      <w:divBdr>
        <w:top w:val="none" w:sz="0" w:space="0" w:color="auto"/>
        <w:left w:val="none" w:sz="0" w:space="0" w:color="auto"/>
        <w:bottom w:val="none" w:sz="0" w:space="0" w:color="auto"/>
        <w:right w:val="none" w:sz="0" w:space="0" w:color="auto"/>
      </w:divBdr>
    </w:div>
    <w:div w:id="196549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cecile.smith@nature.scot" TargetMode="Externa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publications.naturalengland.org.uk/publication/5419124441481216"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hyperlink" Target="https://www.nature.scot/doc/naturescot-research-report-1326-scottish-blue-carbon-literature-review-current-evidence-scotlands" TargetMode="External" Id="rId11" /><Relationship Type="http://schemas.openxmlformats.org/officeDocument/2006/relationships/settings" Target="settings.xml" Id="rId5" /><Relationship Type="http://schemas.openxmlformats.org/officeDocument/2006/relationships/header" Target="header1.xml" Id="rId15" /><Relationship Type="http://schemas.openxmlformats.org/officeDocument/2006/relationships/chart" Target="charts/chart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https://www.nature.scot/doc/naturescot-research-report-1326-scottish-blue-carbon-literature-review-current-evidence-scotlands" TargetMode="External" Id="rId14" /><Relationship Type="http://schemas.openxmlformats.org/officeDocument/2006/relationships/customXml" Target="/customXml/item3.xml" Id="Rbbc31455ef7e4d21" /></Relationships>
</file>

<file path=word/_rels/footnotes.xml.rels><?xml version="1.0" encoding="UTF-8" standalone="yes"?>
<Relationships xmlns="http://schemas.openxmlformats.org/package/2006/relationships"><Relationship Id="rId1" Type="http://schemas.openxmlformats.org/officeDocument/2006/relationships/hyperlink" Target="https://www.gov.scot/publications/scottish-greenhouse-gas-statistics-2022/document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chemeClr val="bg1">
                    <a:lumMod val="50000"/>
                  </a:schemeClr>
                </a:solidFill>
              </a:rPr>
              <a:t>SCOTTISH GHG</a:t>
            </a:r>
            <a:r>
              <a:rPr lang="en-GB" sz="1200" b="1" baseline="0">
                <a:solidFill>
                  <a:schemeClr val="bg1">
                    <a:lumMod val="50000"/>
                  </a:schemeClr>
                </a:solidFill>
              </a:rPr>
              <a:t> EMISSIONS FROM THE LAND</a:t>
            </a:r>
            <a:endParaRPr lang="en-GB" sz="1200" b="1">
              <a:solidFill>
                <a:schemeClr val="bg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'S4 - LULUCF+Agri trends to 22 '!$A$36</c:f>
              <c:strCache>
                <c:ptCount val="1"/>
                <c:pt idx="0">
                  <c:v>LULUCF Emissions (MtCO2e)</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f>'S4 - LULUCF+Agri trends to 22 '!$B$35:$AB$35</c:f>
              <c:numCache>
                <c:formatCode>0</c:formatCode>
                <c:ptCount val="27"/>
                <c:pt idx="0">
                  <c:v>1990</c:v>
                </c:pt>
                <c:pt idx="1">
                  <c:v>1995</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formatCode="General">
                  <c:v>2022</c:v>
                </c:pt>
              </c:numCache>
            </c:numRef>
          </c:cat>
          <c:val>
            <c:numRef>
              <c:f>'S4 - LULUCF+Agri trends to 22 '!$B$36:$AB$36</c:f>
              <c:numCache>
                <c:formatCode>0.0</c:formatCode>
                <c:ptCount val="27"/>
                <c:pt idx="0">
                  <c:v>14.768004484594327</c:v>
                </c:pt>
                <c:pt idx="1">
                  <c:v>14.31582735864367</c:v>
                </c:pt>
                <c:pt idx="2">
                  <c:v>13.651800430396328</c:v>
                </c:pt>
                <c:pt idx="3">
                  <c:v>13.248424511670004</c:v>
                </c:pt>
                <c:pt idx="4">
                  <c:v>13.346830864673997</c:v>
                </c:pt>
                <c:pt idx="5">
                  <c:v>13.209149788533667</c:v>
                </c:pt>
                <c:pt idx="6">
                  <c:v>12.926455074356337</c:v>
                </c:pt>
                <c:pt idx="7">
                  <c:v>12.945929210160337</c:v>
                </c:pt>
                <c:pt idx="8">
                  <c:v>12.817043030190332</c:v>
                </c:pt>
                <c:pt idx="9">
                  <c:v>12.653753889385326</c:v>
                </c:pt>
                <c:pt idx="10">
                  <c:v>12.29785607691934</c:v>
                </c:pt>
                <c:pt idx="11">
                  <c:v>12.373319726143992</c:v>
                </c:pt>
                <c:pt idx="12">
                  <c:v>12.19703455837433</c:v>
                </c:pt>
                <c:pt idx="13">
                  <c:v>12.142652591232663</c:v>
                </c:pt>
                <c:pt idx="14">
                  <c:v>12.078686870163999</c:v>
                </c:pt>
                <c:pt idx="15">
                  <c:v>11.731860820546006</c:v>
                </c:pt>
                <c:pt idx="16">
                  <c:v>11.631349333422676</c:v>
                </c:pt>
                <c:pt idx="17">
                  <c:v>11.631806590626002</c:v>
                </c:pt>
                <c:pt idx="18">
                  <c:v>11.467553035488667</c:v>
                </c:pt>
                <c:pt idx="19">
                  <c:v>12.06170409843633</c:v>
                </c:pt>
                <c:pt idx="20">
                  <c:v>11.588577767801002</c:v>
                </c:pt>
                <c:pt idx="21">
                  <c:v>11.573507922647993</c:v>
                </c:pt>
                <c:pt idx="22">
                  <c:v>11.876918875913999</c:v>
                </c:pt>
                <c:pt idx="23">
                  <c:v>12.237367907145662</c:v>
                </c:pt>
                <c:pt idx="24">
                  <c:v>11.667044132954995</c:v>
                </c:pt>
                <c:pt idx="25">
                  <c:v>11.627652823508326</c:v>
                </c:pt>
                <c:pt idx="26">
                  <c:v>11.537557721468536</c:v>
                </c:pt>
              </c:numCache>
            </c:numRef>
          </c:val>
          <c:smooth val="0"/>
          <c:extLst>
            <c:ext xmlns:c16="http://schemas.microsoft.com/office/drawing/2014/chart" uri="{C3380CC4-5D6E-409C-BE32-E72D297353CC}">
              <c16:uniqueId val="{00000000-00CC-4FB1-967E-110DFDA91D8E}"/>
            </c:ext>
          </c:extLst>
        </c:ser>
        <c:ser>
          <c:idx val="1"/>
          <c:order val="1"/>
          <c:tx>
            <c:strRef>
              <c:f>'S4 - LULUCF+Agri trends to 22 '!$A$37</c:f>
              <c:strCache>
                <c:ptCount val="1"/>
                <c:pt idx="0">
                  <c:v>Agriculture Emissions (MtCO2e)</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numRef>
              <c:f>'S4 - LULUCF+Agri trends to 22 '!$B$35:$AB$35</c:f>
              <c:numCache>
                <c:formatCode>0</c:formatCode>
                <c:ptCount val="27"/>
                <c:pt idx="0">
                  <c:v>1990</c:v>
                </c:pt>
                <c:pt idx="1">
                  <c:v>1995</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formatCode="General">
                  <c:v>2022</c:v>
                </c:pt>
              </c:numCache>
            </c:numRef>
          </c:cat>
          <c:val>
            <c:numRef>
              <c:f>'S4 - LULUCF+Agri trends to 22 '!$B$37:$AB$37</c:f>
              <c:numCache>
                <c:formatCode>0</c:formatCode>
                <c:ptCount val="27"/>
                <c:pt idx="0" formatCode="0.0">
                  <c:v>8.773554531700011</c:v>
                </c:pt>
                <c:pt idx="1">
                  <c:v>8.773554531700011</c:v>
                </c:pt>
                <c:pt idx="2" formatCode="0.0">
                  <c:v>8.9568073247837088</c:v>
                </c:pt>
                <c:pt idx="3" formatCode="0.0">
                  <c:v>8.8672023086251297</c:v>
                </c:pt>
                <c:pt idx="4" formatCode="0.0">
                  <c:v>8.6861640851624706</c:v>
                </c:pt>
                <c:pt idx="5" formatCode="0.0">
                  <c:v>8.4655745081250799</c:v>
                </c:pt>
                <c:pt idx="6" formatCode="0.0">
                  <c:v>8.4814042398906491</c:v>
                </c:pt>
                <c:pt idx="7" formatCode="0.0">
                  <c:v>8.5283074511450589</c:v>
                </c:pt>
                <c:pt idx="8" formatCode="0.0">
                  <c:v>8.5892230219701311</c:v>
                </c:pt>
                <c:pt idx="9" formatCode="0.0">
                  <c:v>8.6824387308708495</c:v>
                </c:pt>
                <c:pt idx="10" formatCode="0.0">
                  <c:v>8.4083644838532603</c:v>
                </c:pt>
                <c:pt idx="11" formatCode="0.0">
                  <c:v>8.5207488630481087</c:v>
                </c:pt>
                <c:pt idx="12" formatCode="0.0">
                  <c:v>8.3758941100044098</c:v>
                </c:pt>
                <c:pt idx="13" formatCode="0.0">
                  <c:v>8.3261491552887499</c:v>
                </c:pt>
                <c:pt idx="14" formatCode="0.0">
                  <c:v>8.1914542510368396</c:v>
                </c:pt>
                <c:pt idx="15" formatCode="0.0">
                  <c:v>8.0308250153548499</c:v>
                </c:pt>
                <c:pt idx="16" formatCode="0.0">
                  <c:v>8.1088199670291896</c:v>
                </c:pt>
                <c:pt idx="17" formatCode="0.0">
                  <c:v>7.7991643917835702</c:v>
                </c:pt>
                <c:pt idx="18" formatCode="0.0">
                  <c:v>8.0278860382739996</c:v>
                </c:pt>
                <c:pt idx="19" formatCode="0.0">
                  <c:v>8.1232341543468198</c:v>
                </c:pt>
                <c:pt idx="20" formatCode="0.0">
                  <c:v>7.94918412375449</c:v>
                </c:pt>
                <c:pt idx="21" formatCode="0.0">
                  <c:v>7.9105077582878298</c:v>
                </c:pt>
                <c:pt idx="22" formatCode="0.0">
                  <c:v>7.8123392720546301</c:v>
                </c:pt>
                <c:pt idx="23" formatCode="0.0">
                  <c:v>7.7874287021839299</c:v>
                </c:pt>
                <c:pt idx="24" formatCode="0.0">
                  <c:v>7.6769364325448395</c:v>
                </c:pt>
                <c:pt idx="25" formatCode="0.0">
                  <c:v>7.8256562689303104</c:v>
                </c:pt>
                <c:pt idx="26" formatCode="0.0">
                  <c:v>7.7</c:v>
                </c:pt>
              </c:numCache>
            </c:numRef>
          </c:val>
          <c:smooth val="0"/>
          <c:extLst>
            <c:ext xmlns:c16="http://schemas.microsoft.com/office/drawing/2014/chart" uri="{C3380CC4-5D6E-409C-BE32-E72D297353CC}">
              <c16:uniqueId val="{00000001-00CC-4FB1-967E-110DFDA91D8E}"/>
            </c:ext>
          </c:extLst>
        </c:ser>
        <c:ser>
          <c:idx val="3"/>
          <c:order val="2"/>
          <c:tx>
            <c:strRef>
              <c:f>'S4 - LULUCF+Agri trends to 22 '!$A$38</c:f>
              <c:strCache>
                <c:ptCount val="1"/>
                <c:pt idx="0">
                  <c:v>LULUCF Sequestration (MtCO2e)</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'S4 - LULUCF+Agri trends to 22 '!$B$35:$AB$35</c:f>
              <c:numCache>
                <c:formatCode>0</c:formatCode>
                <c:ptCount val="27"/>
                <c:pt idx="0">
                  <c:v>1990</c:v>
                </c:pt>
                <c:pt idx="1">
                  <c:v>1995</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formatCode="General">
                  <c:v>2022</c:v>
                </c:pt>
              </c:numCache>
            </c:numRef>
          </c:cat>
          <c:val>
            <c:numRef>
              <c:f>'S4 - LULUCF+Agri trends to 22 '!$B$38:$AB$38</c:f>
              <c:numCache>
                <c:formatCode>0.0</c:formatCode>
                <c:ptCount val="27"/>
                <c:pt idx="0">
                  <c:v>-8.731364680501672</c:v>
                </c:pt>
                <c:pt idx="1">
                  <c:v>-10.101861586826663</c:v>
                </c:pt>
                <c:pt idx="2">
                  <c:v>-10.719093129259999</c:v>
                </c:pt>
                <c:pt idx="3">
                  <c:v>-10.840418504316009</c:v>
                </c:pt>
                <c:pt idx="4">
                  <c:v>-11.113168613710666</c:v>
                </c:pt>
                <c:pt idx="5">
                  <c:v>-11.315039210863663</c:v>
                </c:pt>
                <c:pt idx="6">
                  <c:v>-11.487870720123329</c:v>
                </c:pt>
                <c:pt idx="7">
                  <c:v>-11.499192441902</c:v>
                </c:pt>
                <c:pt idx="8">
                  <c:v>-11.716201648861331</c:v>
                </c:pt>
                <c:pt idx="9">
                  <c:v>-11.769455702255671</c:v>
                </c:pt>
                <c:pt idx="10">
                  <c:v>-11.771566300197001</c:v>
                </c:pt>
                <c:pt idx="11">
                  <c:v>-12.012336733460996</c:v>
                </c:pt>
                <c:pt idx="12">
                  <c:v>-12.109782858417347</c:v>
                </c:pt>
                <c:pt idx="13">
                  <c:v>-12.134981312618995</c:v>
                </c:pt>
                <c:pt idx="14">
                  <c:v>-12.111871648407657</c:v>
                </c:pt>
                <c:pt idx="15">
                  <c:v>-12.072505326054674</c:v>
                </c:pt>
                <c:pt idx="16">
                  <c:v>-12.080609132435004</c:v>
                </c:pt>
                <c:pt idx="17">
                  <c:v>-11.706649780607339</c:v>
                </c:pt>
                <c:pt idx="18">
                  <c:v>-11.757641672556666</c:v>
                </c:pt>
                <c:pt idx="19">
                  <c:v>-11.834702773501339</c:v>
                </c:pt>
                <c:pt idx="20">
                  <c:v>-11.707693291047347</c:v>
                </c:pt>
                <c:pt idx="21">
                  <c:v>-11.679504288813664</c:v>
                </c:pt>
                <c:pt idx="22">
                  <c:v>-11.438050904163331</c:v>
                </c:pt>
                <c:pt idx="23">
                  <c:v>-11.290277949760675</c:v>
                </c:pt>
                <c:pt idx="24">
                  <c:v>-11.348226347605669</c:v>
                </c:pt>
                <c:pt idx="25">
                  <c:v>-11.269478241057664</c:v>
                </c:pt>
                <c:pt idx="26">
                  <c:v>-11.318903966833039</c:v>
                </c:pt>
              </c:numCache>
            </c:numRef>
          </c:val>
          <c:smooth val="0"/>
          <c:extLst>
            <c:ext xmlns:c16="http://schemas.microsoft.com/office/drawing/2014/chart" uri="{C3380CC4-5D6E-409C-BE32-E72D297353CC}">
              <c16:uniqueId val="{00000002-00CC-4FB1-967E-110DFDA91D8E}"/>
            </c:ext>
          </c:extLst>
        </c:ser>
        <c:ser>
          <c:idx val="4"/>
          <c:order val="3"/>
          <c:tx>
            <c:strRef>
              <c:f>'S4 - LULUCF+Agri trends to 22 '!$A$39</c:f>
              <c:strCache>
                <c:ptCount val="1"/>
                <c:pt idx="0">
                  <c:v>Scotland's GHG Emissions (net) (MtCO2e)</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numRef>
              <c:f>'S4 - LULUCF+Agri trends to 22 '!$B$35:$AB$35</c:f>
              <c:numCache>
                <c:formatCode>0</c:formatCode>
                <c:ptCount val="27"/>
                <c:pt idx="0">
                  <c:v>1990</c:v>
                </c:pt>
                <c:pt idx="1">
                  <c:v>1995</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formatCode="General">
                  <c:v>2022</c:v>
                </c:pt>
              </c:numCache>
            </c:numRef>
          </c:cat>
          <c:val>
            <c:numRef>
              <c:f>'S4 - LULUCF+Agri trends to 22 '!$B$39:$AB$39</c:f>
              <c:numCache>
                <c:formatCode>0.0</c:formatCode>
                <c:ptCount val="27"/>
                <c:pt idx="0">
                  <c:v>81.925720865659841</c:v>
                </c:pt>
                <c:pt idx="1">
                  <c:v>81.069709753098749</c:v>
                </c:pt>
                <c:pt idx="2">
                  <c:v>81.426661637584274</c:v>
                </c:pt>
                <c:pt idx="3">
                  <c:v>78.469958804433219</c:v>
                </c:pt>
                <c:pt idx="4">
                  <c:v>80.225764029029477</c:v>
                </c:pt>
                <c:pt idx="5">
                  <c:v>79.000420206815051</c:v>
                </c:pt>
                <c:pt idx="6">
                  <c:v>74.98139913677781</c:v>
                </c:pt>
                <c:pt idx="7">
                  <c:v>74.986337524406792</c:v>
                </c:pt>
                <c:pt idx="8">
                  <c:v>72.342491918186354</c:v>
                </c:pt>
                <c:pt idx="9">
                  <c:v>70.769198339568561</c:v>
                </c:pt>
                <c:pt idx="10">
                  <c:v>72.686872340122022</c:v>
                </c:pt>
                <c:pt idx="11">
                  <c:v>68.390791072999932</c:v>
                </c:pt>
                <c:pt idx="12">
                  <c:v>66.047073172838267</c:v>
                </c:pt>
                <c:pt idx="13">
                  <c:v>61.728746605251239</c:v>
                </c:pt>
                <c:pt idx="14">
                  <c:v>64.446543163559426</c:v>
                </c:pt>
                <c:pt idx="15">
                  <c:v>57.408629312027898</c:v>
                </c:pt>
                <c:pt idx="16">
                  <c:v>57.736833128966659</c:v>
                </c:pt>
                <c:pt idx="17">
                  <c:v>55.548732317678265</c:v>
                </c:pt>
                <c:pt idx="18">
                  <c:v>51.966454582022592</c:v>
                </c:pt>
                <c:pt idx="19">
                  <c:v>51.504585003293691</c:v>
                </c:pt>
                <c:pt idx="20">
                  <c:v>46.78755151611481</c:v>
                </c:pt>
                <c:pt idx="21">
                  <c:v>45.757997656211749</c:v>
                </c:pt>
                <c:pt idx="22">
                  <c:v>47.00174232711823</c:v>
                </c:pt>
                <c:pt idx="23">
                  <c:v>46.206767287236417</c:v>
                </c:pt>
                <c:pt idx="24">
                  <c:v>40.640689226181308</c:v>
                </c:pt>
                <c:pt idx="25">
                  <c:v>41.611450344945936</c:v>
                </c:pt>
                <c:pt idx="26">
                  <c:v>40.6</c:v>
                </c:pt>
              </c:numCache>
            </c:numRef>
          </c:val>
          <c:smooth val="0"/>
          <c:extLst>
            <c:ext xmlns:c16="http://schemas.microsoft.com/office/drawing/2014/chart" uri="{C3380CC4-5D6E-409C-BE32-E72D297353CC}">
              <c16:uniqueId val="{00000003-00CC-4FB1-967E-110DFDA91D8E}"/>
            </c:ext>
          </c:extLst>
        </c:ser>
        <c:ser>
          <c:idx val="2"/>
          <c:order val="4"/>
          <c:tx>
            <c:strRef>
              <c:f>'S4 - LULUCF+Agri trends to 22 '!$A$40</c:f>
              <c:strCache>
                <c:ptCount val="1"/>
                <c:pt idx="0">
                  <c:v>Total Land-based Emissions (MtCO2e)</c:v>
                </c:pt>
              </c:strCache>
            </c:strRef>
          </c:tx>
          <c:spPr>
            <a:ln w="28575" cap="rnd">
              <a:solidFill>
                <a:schemeClr val="accent2">
                  <a:lumMod val="60000"/>
                  <a:lumOff val="40000"/>
                </a:schemeClr>
              </a:solidFill>
              <a:round/>
            </a:ln>
            <a:effectLst/>
          </c:spPr>
          <c:marker>
            <c:symbol val="circle"/>
            <c:size val="5"/>
            <c:spPr>
              <a:solidFill>
                <a:schemeClr val="accent1">
                  <a:lumMod val="60000"/>
                  <a:lumOff val="40000"/>
                </a:schemeClr>
              </a:solidFill>
              <a:ln w="9525">
                <a:solidFill>
                  <a:schemeClr val="accent2">
                    <a:lumMod val="60000"/>
                    <a:lumOff val="40000"/>
                  </a:schemeClr>
                </a:solidFill>
              </a:ln>
              <a:effectLst/>
            </c:spPr>
          </c:marker>
          <c:cat>
            <c:numRef>
              <c:f>'S4 - LULUCF+Agri trends to 22 '!$B$35:$AB$35</c:f>
              <c:numCache>
                <c:formatCode>0</c:formatCode>
                <c:ptCount val="27"/>
                <c:pt idx="0">
                  <c:v>1990</c:v>
                </c:pt>
                <c:pt idx="1">
                  <c:v>1995</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formatCode="General">
                  <c:v>2022</c:v>
                </c:pt>
              </c:numCache>
            </c:numRef>
          </c:cat>
          <c:val>
            <c:numRef>
              <c:f>'S4 - LULUCF+Agri trends to 22 '!$B$40:$AB$40</c:f>
              <c:numCache>
                <c:formatCode>0</c:formatCode>
                <c:ptCount val="27"/>
                <c:pt idx="0">
                  <c:v>23.541559016294336</c:v>
                </c:pt>
                <c:pt idx="1">
                  <c:v>23.089381890343681</c:v>
                </c:pt>
                <c:pt idx="2">
                  <c:v>22.608607755180039</c:v>
                </c:pt>
                <c:pt idx="3">
                  <c:v>22.115626820295134</c:v>
                </c:pt>
                <c:pt idx="4">
                  <c:v>22.032994949836468</c:v>
                </c:pt>
                <c:pt idx="5">
                  <c:v>21.674724296658745</c:v>
                </c:pt>
                <c:pt idx="6">
                  <c:v>21.407859314246984</c:v>
                </c:pt>
                <c:pt idx="7">
                  <c:v>21.474236661305397</c:v>
                </c:pt>
                <c:pt idx="8">
                  <c:v>21.406266052160461</c:v>
                </c:pt>
                <c:pt idx="9">
                  <c:v>21.336192620256178</c:v>
                </c:pt>
                <c:pt idx="10">
                  <c:v>20.7062205607726</c:v>
                </c:pt>
                <c:pt idx="11">
                  <c:v>20.894068589192102</c:v>
                </c:pt>
                <c:pt idx="12">
                  <c:v>20.57292866837874</c:v>
                </c:pt>
                <c:pt idx="13">
                  <c:v>20.468801746521414</c:v>
                </c:pt>
                <c:pt idx="14">
                  <c:v>20.270141121200837</c:v>
                </c:pt>
                <c:pt idx="15">
                  <c:v>19.762685835900854</c:v>
                </c:pt>
                <c:pt idx="16">
                  <c:v>19.740169300451868</c:v>
                </c:pt>
                <c:pt idx="17">
                  <c:v>19.430970982409573</c:v>
                </c:pt>
                <c:pt idx="18">
                  <c:v>19.495439073762668</c:v>
                </c:pt>
                <c:pt idx="19">
                  <c:v>20.184938252783148</c:v>
                </c:pt>
                <c:pt idx="20">
                  <c:v>19.53776189155549</c:v>
                </c:pt>
                <c:pt idx="21">
                  <c:v>19.484015680935823</c:v>
                </c:pt>
                <c:pt idx="22">
                  <c:v>19.68925814796863</c:v>
                </c:pt>
                <c:pt idx="23">
                  <c:v>20.024796609329591</c:v>
                </c:pt>
                <c:pt idx="24">
                  <c:v>19.343980565499834</c:v>
                </c:pt>
                <c:pt idx="25">
                  <c:v>19.453309092438637</c:v>
                </c:pt>
                <c:pt idx="26" formatCode="0.0">
                  <c:v>19.237557721468537</c:v>
                </c:pt>
              </c:numCache>
            </c:numRef>
          </c:val>
          <c:smooth val="0"/>
          <c:extLst>
            <c:ext xmlns:c16="http://schemas.microsoft.com/office/drawing/2014/chart" uri="{C3380CC4-5D6E-409C-BE32-E72D297353CC}">
              <c16:uniqueId val="{00000004-00CC-4FB1-967E-110DFDA91D8E}"/>
            </c:ext>
          </c:extLst>
        </c:ser>
        <c:ser>
          <c:idx val="5"/>
          <c:order val="5"/>
          <c:tx>
            <c:strRef>
              <c:f>'S4 - LULUCF+Agri trends to 22 '!$A$41</c:f>
              <c:strCache>
                <c:ptCount val="1"/>
                <c:pt idx="0">
                  <c:v>LULUCF (net) (MtCO2e)</c:v>
                </c:pt>
              </c:strCache>
            </c:strRef>
          </c:tx>
          <c:spPr>
            <a:ln w="28575" cap="rnd">
              <a:solidFill>
                <a:schemeClr val="accent6">
                  <a:lumMod val="75000"/>
                </a:schemeClr>
              </a:solidFill>
              <a:round/>
            </a:ln>
            <a:effectLst/>
          </c:spPr>
          <c:marker>
            <c:symbol val="circle"/>
            <c:size val="5"/>
            <c:spPr>
              <a:solidFill>
                <a:schemeClr val="accent1">
                  <a:lumMod val="60000"/>
                  <a:lumOff val="40000"/>
                </a:schemeClr>
              </a:solidFill>
              <a:ln w="9525">
                <a:solidFill>
                  <a:schemeClr val="accent6">
                    <a:lumMod val="75000"/>
                  </a:schemeClr>
                </a:solidFill>
              </a:ln>
              <a:effectLst/>
            </c:spPr>
          </c:marker>
          <c:cat>
            <c:numRef>
              <c:f>'S4 - LULUCF+Agri trends to 22 '!$B$35:$AB$35</c:f>
              <c:numCache>
                <c:formatCode>0</c:formatCode>
                <c:ptCount val="27"/>
                <c:pt idx="0">
                  <c:v>1990</c:v>
                </c:pt>
                <c:pt idx="1">
                  <c:v>1995</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formatCode="General">
                  <c:v>2022</c:v>
                </c:pt>
              </c:numCache>
            </c:numRef>
          </c:cat>
          <c:val>
            <c:numRef>
              <c:f>'S4 - LULUCF+Agri trends to 22 '!$B$41:$AB$41</c:f>
              <c:numCache>
                <c:formatCode>0.0</c:formatCode>
                <c:ptCount val="27"/>
                <c:pt idx="0">
                  <c:v>6.0366398040926548</c:v>
                </c:pt>
                <c:pt idx="1">
                  <c:v>4.2139657718170067</c:v>
                </c:pt>
                <c:pt idx="2">
                  <c:v>2.9327073011363289</c:v>
                </c:pt>
                <c:pt idx="3">
                  <c:v>2.4080060073539951</c:v>
                </c:pt>
                <c:pt idx="4">
                  <c:v>2.2336622509633308</c:v>
                </c:pt>
                <c:pt idx="5">
                  <c:v>1.8941105776700038</c:v>
                </c:pt>
                <c:pt idx="6">
                  <c:v>1.4385843542330079</c:v>
                </c:pt>
                <c:pt idx="7">
                  <c:v>1.4467367682583365</c:v>
                </c:pt>
                <c:pt idx="8">
                  <c:v>1.1008413813290012</c:v>
                </c:pt>
                <c:pt idx="9">
                  <c:v>0.88429818712965513</c:v>
                </c:pt>
                <c:pt idx="10">
                  <c:v>0.52628977672233823</c:v>
                </c:pt>
                <c:pt idx="11">
                  <c:v>0.36098299268299527</c:v>
                </c:pt>
                <c:pt idx="12">
                  <c:v>8.7251699956983231E-2</c:v>
                </c:pt>
                <c:pt idx="13">
                  <c:v>7.6712786136674538E-3</c:v>
                </c:pt>
                <c:pt idx="14">
                  <c:v>-3.3184778243658286E-2</c:v>
                </c:pt>
                <c:pt idx="15">
                  <c:v>-0.34064450550866887</c:v>
                </c:pt>
                <c:pt idx="16">
                  <c:v>-0.44925979901232793</c:v>
                </c:pt>
                <c:pt idx="17">
                  <c:v>-7.4843189981336877E-2</c:v>
                </c:pt>
                <c:pt idx="18">
                  <c:v>-0.29008863706799914</c:v>
                </c:pt>
                <c:pt idx="19">
                  <c:v>0.22700132493499048</c:v>
                </c:pt>
                <c:pt idx="20">
                  <c:v>-0.11911552324634478</c:v>
                </c:pt>
                <c:pt idx="21">
                  <c:v>-0.10599636616567132</c:v>
                </c:pt>
                <c:pt idx="22">
                  <c:v>0.43886797175066761</c:v>
                </c:pt>
                <c:pt idx="23">
                  <c:v>0.94708995738498736</c:v>
                </c:pt>
                <c:pt idx="24">
                  <c:v>0.31881778534932614</c:v>
                </c:pt>
                <c:pt idx="25">
                  <c:v>0.35817458245066192</c:v>
                </c:pt>
                <c:pt idx="26">
                  <c:v>0.21865375463549697</c:v>
                </c:pt>
              </c:numCache>
            </c:numRef>
          </c:val>
          <c:smooth val="0"/>
          <c:extLst>
            <c:ext xmlns:c16="http://schemas.microsoft.com/office/drawing/2014/chart" uri="{C3380CC4-5D6E-409C-BE32-E72D297353CC}">
              <c16:uniqueId val="{00000005-00CC-4FB1-967E-110DFDA91D8E}"/>
            </c:ext>
          </c:extLst>
        </c:ser>
        <c:dLbls>
          <c:showLegendKey val="0"/>
          <c:showVal val="0"/>
          <c:showCatName val="0"/>
          <c:showSerName val="0"/>
          <c:showPercent val="0"/>
          <c:showBubbleSize val="0"/>
        </c:dLbls>
        <c:marker val="1"/>
        <c:smooth val="0"/>
        <c:axId val="603007600"/>
        <c:axId val="603001360"/>
      </c:lineChart>
      <c:catAx>
        <c:axId val="6030076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001360"/>
        <c:crossesAt val="-20000"/>
        <c:auto val="1"/>
        <c:lblAlgn val="ctr"/>
        <c:lblOffset val="100"/>
        <c:tickLblSkip val="2"/>
        <c:noMultiLvlLbl val="0"/>
      </c:catAx>
      <c:valAx>
        <c:axId val="60300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00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71FFD1B571BE2883E0537D20C80A46C7" version="1.0.0">
  <systemFields>
    <field name="Objective-Id">
      <value order="0">A4725713</value>
    </field>
    <field name="Objective-Title">
      <value order="0">SAC/2024/10/03 - Reviewing evidence on carbon and terrestrial habitats - October 2024</value>
    </field>
    <field name="Objective-Description">
      <value order="0"/>
    </field>
    <field name="Objective-CreationStamp">
      <value order="0">2024-09-02T15:06:09Z</value>
    </field>
    <field name="Objective-IsApproved">
      <value order="0">false</value>
    </field>
    <field name="Objective-IsPublished">
      <value order="0">true</value>
    </field>
    <field name="Objective-DatePublished">
      <value order="0">2024-09-24T09:11:37Z</value>
    </field>
    <field name="Objective-ModificationStamp">
      <value order="0">2024-09-24T09:11:38Z</value>
    </field>
    <field name="Objective-Owner">
      <value order="0">Erin Garner</value>
    </field>
    <field name="Objective-Path">
      <value order="0">Objective Global Folder:NatureScot Fileplan:MAN - Management:EO - Executive Office:SAC - Scientific Advisory Committee:Scientific Advisory Committee Papers:Scientific Advisory Committee Meeting - 2024 - 1st October 2024</value>
    </field>
    <field name="Objective-Parent">
      <value order="0">Scientific Advisory Committee Meeting - 2024 - 1st October 2024</value>
    </field>
    <field name="Objective-State">
      <value order="0">Published</value>
    </field>
    <field name="Objective-VersionId">
      <value order="0">vA8331966</value>
    </field>
    <field name="Objective-Version">
      <value order="0">10.0</value>
    </field>
    <field name="Objective-VersionNumber">
      <value order="0">10</value>
    </field>
    <field name="Objective-VersionComment">
      <value order="0"/>
    </field>
    <field name="Objective-FileNumber">
      <value order="0">qA186579</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2.xml><?xml version="1.0" encoding="utf-8"?>
<ds:datastoreItem xmlns:ds="http://schemas.openxmlformats.org/officeDocument/2006/customXml" ds:itemID="{3C3FE48E-5749-433E-B23C-2463A1F12524}">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19</Pages>
  <Words>5743</Words>
  <Characters>32736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38403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Stuart</dc:creator>
  <cp:keywords/>
  <dc:description/>
  <cp:lastModifiedBy>Erin Garner</cp:lastModifiedBy>
  <cp:revision>53</cp:revision>
  <dcterms:created xsi:type="dcterms:W3CDTF">2024-09-02T15:06:00Z</dcterms:created>
  <dcterms:modified xsi:type="dcterms:W3CDTF">2024-09-24T09:11:00Z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Objective-Date of Original [system]">
    <vt:lpwstr/>
  </op:property>
  <op:property fmtid="{D5CDD505-2E9C-101B-9397-08002B2CF9AE}" pid="5" name="Objective-Sensitivity Review Date [system]">
    <vt:lpwstr/>
  </op:property>
  <op:property fmtid="{D5CDD505-2E9C-101B-9397-08002B2CF9AE}" pid="6" name="Objective-FOI Exemption [system]">
    <vt:lpwstr>Release</vt:lpwstr>
  </op:property>
  <op:property fmtid="{D5CDD505-2E9C-101B-9397-08002B2CF9AE}" pid="7" name="Objective-DPA Exemption [system]">
    <vt:lpwstr>Release</vt:lpwstr>
  </op:property>
  <op:property fmtid="{D5CDD505-2E9C-101B-9397-08002B2CF9AE}" pid="8" name="Objective-EIR Exception [system]">
    <vt:lpwstr>Release</vt:lpwstr>
  </op:property>
  <op:property fmtid="{D5CDD505-2E9C-101B-9397-08002B2CF9AE}" pid="9" name="Objective-Justification [system]">
    <vt:lpwstr/>
  </op:property>
  <op:property fmtid="{D5CDD505-2E9C-101B-9397-08002B2CF9AE}" pid="10" name="Objective-Date of Request [system]">
    <vt:lpwstr/>
  </op:property>
  <op:property fmtid="{D5CDD505-2E9C-101B-9397-08002B2CF9AE}" pid="11" name="Objective-Date of Release [system]">
    <vt:lpwstr/>
  </op:property>
  <op:property fmtid="{D5CDD505-2E9C-101B-9397-08002B2CF9AE}" pid="12" name="Objective-FOI/EIR Disclosure Date [system]">
    <vt:lpwstr/>
  </op:property>
  <op:property fmtid="{D5CDD505-2E9C-101B-9397-08002B2CF9AE}" pid="13" name="Objective-FOI/EIR Dissemination Date [system]">
    <vt:lpwstr/>
  </op:property>
  <op:property fmtid="{D5CDD505-2E9C-101B-9397-08002B2CF9AE}" pid="14" name="Objective-FOI Release Details [system]">
    <vt:lpwstr/>
  </op:property>
  <op:property fmtid="{D5CDD505-2E9C-101B-9397-08002B2CF9AE}" pid="15" name="Objective-Connect Creator [system]">
    <vt:lpwstr/>
  </op:property>
  <op:property fmtid="{D5CDD505-2E9C-101B-9397-08002B2CF9AE}" pid="16" name="MSIP_Label_ad6aba11-eede-4e5b-a79a-2f2784cd251f_Enabled">
    <vt:lpwstr>true</vt:lpwstr>
  </op:property>
  <op:property fmtid="{D5CDD505-2E9C-101B-9397-08002B2CF9AE}" pid="17" name="MSIP_Label_ad6aba11-eede-4e5b-a79a-2f2784cd251f_SetDate">
    <vt:lpwstr>2024-08-24T10:34:09Z</vt:lpwstr>
  </op:property>
  <op:property fmtid="{D5CDD505-2E9C-101B-9397-08002B2CF9AE}" pid="18" name="MSIP_Label_ad6aba11-eede-4e5b-a79a-2f2784cd251f_Method">
    <vt:lpwstr>Standard</vt:lpwstr>
  </op:property>
  <op:property fmtid="{D5CDD505-2E9C-101B-9397-08002B2CF9AE}" pid="19" name="MSIP_Label_ad6aba11-eede-4e5b-a79a-2f2784cd251f_Name">
    <vt:lpwstr>defa4170-0d19-0005-0004-bc88714345d2</vt:lpwstr>
  </op:property>
  <op:property fmtid="{D5CDD505-2E9C-101B-9397-08002B2CF9AE}" pid="20" name="MSIP_Label_ad6aba11-eede-4e5b-a79a-2f2784cd251f_SiteId">
    <vt:lpwstr>074028c0-e165-4999-99ad-31603ad73bac</vt:lpwstr>
  </op:property>
  <op:property fmtid="{D5CDD505-2E9C-101B-9397-08002B2CF9AE}" pid="21" name="MSIP_Label_ad6aba11-eede-4e5b-a79a-2f2784cd251f_ActionId">
    <vt:lpwstr>c2aa5ced-a2a1-4c8f-b5f4-295a129be731</vt:lpwstr>
  </op:property>
  <op:property fmtid="{D5CDD505-2E9C-101B-9397-08002B2CF9AE}" pid="22" name="MSIP_Label_ad6aba11-eede-4e5b-a79a-2f2784cd251f_ContentBits">
    <vt:lpwstr>0</vt:lpwstr>
  </op:property>
  <op:property fmtid="{D5CDD505-2E9C-101B-9397-08002B2CF9AE}" pid="23" name="Customer-Id">
    <vt:lpwstr>71FFD1B571BE2883E0537D20C80A46C7</vt:lpwstr>
  </op:property>
  <op:property fmtid="{D5CDD505-2E9C-101B-9397-08002B2CF9AE}" pid="24" name="Objective-Id">
    <vt:lpwstr>A4725713</vt:lpwstr>
  </op:property>
  <op:property fmtid="{D5CDD505-2E9C-101B-9397-08002B2CF9AE}" pid="25" name="Objective-Title">
    <vt:lpwstr>SAC/2024/10/03 - Reviewing evidence on carbon and terrestrial habitats - October 2024</vt:lpwstr>
  </op:property>
  <op:property fmtid="{D5CDD505-2E9C-101B-9397-08002B2CF9AE}" pid="26" name="Objective-Description">
    <vt:lpwstr/>
  </op:property>
  <op:property fmtid="{D5CDD505-2E9C-101B-9397-08002B2CF9AE}" pid="27" name="Objective-CreationStamp">
    <vt:filetime>2024-09-02T15:06:09Z</vt:filetime>
  </op:property>
  <op:property fmtid="{D5CDD505-2E9C-101B-9397-08002B2CF9AE}" pid="28" name="Objective-IsApproved">
    <vt:bool>false</vt:bool>
  </op:property>
  <op:property fmtid="{D5CDD505-2E9C-101B-9397-08002B2CF9AE}" pid="29" name="Objective-IsPublished">
    <vt:bool>true</vt:bool>
  </op:property>
  <op:property fmtid="{D5CDD505-2E9C-101B-9397-08002B2CF9AE}" pid="30" name="Objective-DatePublished">
    <vt:filetime>2024-09-24T09:11:37Z</vt:filetime>
  </op:property>
  <op:property fmtid="{D5CDD505-2E9C-101B-9397-08002B2CF9AE}" pid="31" name="Objective-ModificationStamp">
    <vt:filetime>2024-09-24T09:11:38Z</vt:filetime>
  </op:property>
  <op:property fmtid="{D5CDD505-2E9C-101B-9397-08002B2CF9AE}" pid="32" name="Objective-Owner">
    <vt:lpwstr>Erin Garner</vt:lpwstr>
  </op:property>
  <op:property fmtid="{D5CDD505-2E9C-101B-9397-08002B2CF9AE}" pid="33" name="Objective-Path">
    <vt:lpwstr>Objective Global Folder:NatureScot Fileplan:MAN - Management:EO - Executive Office:SAC - Scientific Advisory Committee:Scientific Advisory Committee Papers:Scientific Advisory Committee Meeting - 2024 - 1st October 2024</vt:lpwstr>
  </op:property>
  <op:property fmtid="{D5CDD505-2E9C-101B-9397-08002B2CF9AE}" pid="34" name="Objective-Parent">
    <vt:lpwstr>Scientific Advisory Committee Meeting - 2024 - 1st October 2024</vt:lpwstr>
  </op:property>
  <op:property fmtid="{D5CDD505-2E9C-101B-9397-08002B2CF9AE}" pid="35" name="Objective-State">
    <vt:lpwstr>Published</vt:lpwstr>
  </op:property>
  <op:property fmtid="{D5CDD505-2E9C-101B-9397-08002B2CF9AE}" pid="36" name="Objective-VersionId">
    <vt:lpwstr>vA8331966</vt:lpwstr>
  </op:property>
  <op:property fmtid="{D5CDD505-2E9C-101B-9397-08002B2CF9AE}" pid="37" name="Objective-Version">
    <vt:lpwstr>10.0</vt:lpwstr>
  </op:property>
  <op:property fmtid="{D5CDD505-2E9C-101B-9397-08002B2CF9AE}" pid="38" name="Objective-VersionNumber">
    <vt:r8>10</vt:r8>
  </op:property>
  <op:property fmtid="{D5CDD505-2E9C-101B-9397-08002B2CF9AE}" pid="39" name="Objective-VersionComment">
    <vt:lpwstr/>
  </op:property>
  <op:property fmtid="{D5CDD505-2E9C-101B-9397-08002B2CF9AE}" pid="40" name="Objective-FileNumber">
    <vt:lpwstr>qA186579</vt:lpwstr>
  </op:property>
  <op:property fmtid="{D5CDD505-2E9C-101B-9397-08002B2CF9AE}" pid="41" name="Objective-Classification">
    <vt:lpwstr/>
  </op:property>
  <op:property fmtid="{D5CDD505-2E9C-101B-9397-08002B2CF9AE}" pid="42" name="Objective-Caveats">
    <vt:lpwstr/>
  </op:property>
  <op:property fmtid="{D5CDD505-2E9C-101B-9397-08002B2CF9AE}" pid="43" name="Objective-Date of Original">
    <vt:lpwstr/>
  </op:property>
  <op:property fmtid="{D5CDD505-2E9C-101B-9397-08002B2CF9AE}" pid="44" name="Objective-Sensitivity Review Date">
    <vt:lpwstr/>
  </op:property>
  <op:property fmtid="{D5CDD505-2E9C-101B-9397-08002B2CF9AE}" pid="45" name="Objective-FOI Exemption">
    <vt:lpwstr>Release</vt:lpwstr>
  </op:property>
  <op:property fmtid="{D5CDD505-2E9C-101B-9397-08002B2CF9AE}" pid="46" name="Objective-DPA Exemption">
    <vt:lpwstr>Release</vt:lpwstr>
  </op:property>
  <op:property fmtid="{D5CDD505-2E9C-101B-9397-08002B2CF9AE}" pid="47" name="Objective-EIR Exception">
    <vt:lpwstr>Release</vt:lpwstr>
  </op:property>
  <op:property fmtid="{D5CDD505-2E9C-101B-9397-08002B2CF9AE}" pid="48" name="Objective-Justification">
    <vt:lpwstr/>
  </op:property>
  <op:property fmtid="{D5CDD505-2E9C-101B-9397-08002B2CF9AE}" pid="49" name="Objective-Date of Request">
    <vt:lpwstr/>
  </op:property>
  <op:property fmtid="{D5CDD505-2E9C-101B-9397-08002B2CF9AE}" pid="50" name="Objective-Date of Release">
    <vt:lpwstr/>
  </op:property>
  <op:property fmtid="{D5CDD505-2E9C-101B-9397-08002B2CF9AE}" pid="51" name="Objective-FOI/EIR Disclosure Date">
    <vt:lpwstr/>
  </op:property>
  <op:property fmtid="{D5CDD505-2E9C-101B-9397-08002B2CF9AE}" pid="52" name="Objective-FOI/EIR Dissemination Date">
    <vt:lpwstr/>
  </op:property>
  <op:property fmtid="{D5CDD505-2E9C-101B-9397-08002B2CF9AE}" pid="53" name="Objective-FOI Release Details">
    <vt:lpwstr/>
  </op:property>
  <op:property fmtid="{D5CDD505-2E9C-101B-9397-08002B2CF9AE}" pid="54" name="Objective-Connect Creator">
    <vt:lpwstr/>
  </op:property>
</op:Properties>
</file>