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FBAC" w14:textId="166738E1" w:rsidR="00E4595D" w:rsidRPr="003D3CD2" w:rsidRDefault="00E4595D" w:rsidP="00E4595D">
      <w:pPr>
        <w:jc w:val="both"/>
        <w:rPr>
          <w:rFonts w:asciiTheme="minorHAnsi" w:eastAsia="Times New Roman" w:hAnsiTheme="minorHAnsi" w:cstheme="minorHAnsi"/>
          <w:b/>
          <w:bCs/>
          <w:sz w:val="24"/>
          <w:szCs w:val="24"/>
        </w:rPr>
      </w:pPr>
      <w:r w:rsidRPr="003D3CD2">
        <w:rPr>
          <w:rFonts w:asciiTheme="minorHAnsi" w:eastAsia="Times New Roman" w:hAnsiTheme="minorHAnsi" w:cstheme="minorHAnsi"/>
          <w:b/>
          <w:bCs/>
          <w:sz w:val="24"/>
          <w:szCs w:val="24"/>
        </w:rPr>
        <w:t>National Parks Commission</w:t>
      </w:r>
      <w:r w:rsidR="002805A1">
        <w:rPr>
          <w:rFonts w:asciiTheme="minorHAnsi" w:eastAsia="Times New Roman" w:hAnsiTheme="minorHAnsi" w:cstheme="minorHAnsi"/>
          <w:b/>
          <w:bCs/>
          <w:sz w:val="24"/>
          <w:szCs w:val="24"/>
        </w:rPr>
        <w:t xml:space="preserve"> </w:t>
      </w:r>
      <w:r w:rsidR="00741F73" w:rsidRPr="003D3CD2">
        <w:rPr>
          <w:rFonts w:asciiTheme="minorHAnsi" w:eastAsia="Times New Roman" w:hAnsiTheme="minorHAnsi" w:cstheme="minorHAnsi"/>
          <w:b/>
          <w:bCs/>
          <w:sz w:val="24"/>
          <w:szCs w:val="24"/>
        </w:rPr>
        <w:t xml:space="preserve">SAG 1-3 </w:t>
      </w:r>
      <w:r w:rsidRPr="003D3CD2">
        <w:rPr>
          <w:rFonts w:asciiTheme="minorHAnsi" w:eastAsia="Times New Roman" w:hAnsiTheme="minorHAnsi" w:cstheme="minorHAnsi"/>
          <w:b/>
          <w:bCs/>
          <w:sz w:val="24"/>
          <w:szCs w:val="24"/>
        </w:rPr>
        <w:t>– Proposals for Consultation</w:t>
      </w:r>
    </w:p>
    <w:p w14:paraId="7C1BD11E" w14:textId="2BDD4E34" w:rsidR="00E4595D" w:rsidRDefault="00E4595D" w:rsidP="00E4595D">
      <w:pPr>
        <w:jc w:val="both"/>
        <w:rPr>
          <w:rFonts w:asciiTheme="minorHAnsi" w:eastAsia="Times New Roman" w:hAnsiTheme="minorHAnsi" w:cstheme="minorHAnsi"/>
          <w:b/>
          <w:bCs/>
          <w:sz w:val="24"/>
          <w:szCs w:val="24"/>
        </w:rPr>
      </w:pPr>
    </w:p>
    <w:p w14:paraId="523271B8" w14:textId="77777777" w:rsidR="000960DA" w:rsidRPr="003D3CD2" w:rsidRDefault="000960DA" w:rsidP="00E4595D">
      <w:pPr>
        <w:jc w:val="both"/>
        <w:rPr>
          <w:rFonts w:asciiTheme="minorHAnsi" w:eastAsia="Times New Roman" w:hAnsiTheme="minorHAnsi" w:cstheme="minorHAnsi"/>
          <w:b/>
          <w:bCs/>
          <w:sz w:val="24"/>
          <w:szCs w:val="24"/>
        </w:rPr>
      </w:pPr>
    </w:p>
    <w:p w14:paraId="74418991" w14:textId="77777777" w:rsidR="00E4595D" w:rsidRPr="003D3CD2" w:rsidRDefault="00E4595D" w:rsidP="00E4595D">
      <w:pPr>
        <w:jc w:val="both"/>
        <w:rPr>
          <w:rFonts w:asciiTheme="minorHAnsi" w:eastAsia="Times New Roman" w:hAnsiTheme="minorHAnsi" w:cstheme="minorHAnsi"/>
          <w:b/>
          <w:bCs/>
          <w:sz w:val="24"/>
          <w:szCs w:val="24"/>
        </w:rPr>
      </w:pPr>
      <w:r w:rsidRPr="003D3CD2">
        <w:rPr>
          <w:rFonts w:asciiTheme="minorHAnsi" w:eastAsia="Times New Roman" w:hAnsiTheme="minorHAnsi" w:cstheme="minorHAnsi"/>
          <w:b/>
          <w:bCs/>
          <w:sz w:val="24"/>
          <w:szCs w:val="24"/>
        </w:rPr>
        <w:t>Aim of Paper</w:t>
      </w:r>
    </w:p>
    <w:p w14:paraId="114764D5" w14:textId="77777777" w:rsidR="003851FF" w:rsidRPr="003D3CD2" w:rsidRDefault="003851FF" w:rsidP="00E4595D">
      <w:pPr>
        <w:jc w:val="both"/>
        <w:rPr>
          <w:rFonts w:asciiTheme="minorHAnsi" w:eastAsia="Times New Roman" w:hAnsiTheme="minorHAnsi" w:cstheme="minorHAnsi"/>
          <w:b/>
          <w:bCs/>
          <w:sz w:val="24"/>
          <w:szCs w:val="24"/>
        </w:rPr>
      </w:pPr>
    </w:p>
    <w:p w14:paraId="7AF3FB3E" w14:textId="77777777" w:rsidR="00E4595D" w:rsidRPr="003D3CD2" w:rsidRDefault="00E4595D" w:rsidP="00E4595D">
      <w:pPr>
        <w:ind w:left="720" w:hanging="720"/>
        <w:jc w:val="both"/>
        <w:rPr>
          <w:rFonts w:asciiTheme="minorHAnsi" w:eastAsia="Times New Roman" w:hAnsiTheme="minorHAnsi" w:cstheme="minorHAnsi"/>
          <w:sz w:val="24"/>
          <w:szCs w:val="24"/>
        </w:rPr>
      </w:pPr>
      <w:r w:rsidRPr="003D3CD2">
        <w:rPr>
          <w:rFonts w:asciiTheme="minorHAnsi" w:eastAsia="Times New Roman" w:hAnsiTheme="minorHAnsi" w:cstheme="minorHAnsi"/>
          <w:sz w:val="24"/>
          <w:szCs w:val="24"/>
        </w:rPr>
        <w:t>1</w:t>
      </w:r>
      <w:r w:rsidRPr="003D3CD2">
        <w:rPr>
          <w:rFonts w:asciiTheme="minorHAnsi" w:eastAsia="Times New Roman" w:hAnsiTheme="minorHAnsi" w:cstheme="minorHAnsi"/>
          <w:sz w:val="24"/>
          <w:szCs w:val="24"/>
        </w:rPr>
        <w:tab/>
        <w:t xml:space="preserve">This paper </w:t>
      </w:r>
      <w:r w:rsidR="003851FF" w:rsidRPr="003D3CD2">
        <w:rPr>
          <w:rFonts w:asciiTheme="minorHAnsi" w:eastAsia="Times New Roman" w:hAnsiTheme="minorHAnsi" w:cstheme="minorHAnsi"/>
          <w:sz w:val="24"/>
          <w:szCs w:val="24"/>
        </w:rPr>
        <w:t xml:space="preserve">briefly </w:t>
      </w:r>
      <w:r w:rsidRPr="003D3CD2">
        <w:rPr>
          <w:rFonts w:asciiTheme="minorHAnsi" w:eastAsia="Times New Roman" w:hAnsiTheme="minorHAnsi" w:cstheme="minorHAnsi"/>
          <w:sz w:val="24"/>
          <w:szCs w:val="24"/>
        </w:rPr>
        <w:t xml:space="preserve">outlines proposals for </w:t>
      </w:r>
      <w:r w:rsidR="003851FF" w:rsidRPr="003D3CD2">
        <w:rPr>
          <w:rFonts w:asciiTheme="minorHAnsi" w:eastAsia="Times New Roman" w:hAnsiTheme="minorHAnsi" w:cstheme="minorHAnsi"/>
          <w:sz w:val="24"/>
          <w:szCs w:val="24"/>
        </w:rPr>
        <w:t xml:space="preserve">engagement and </w:t>
      </w:r>
      <w:r w:rsidRPr="003D3CD2">
        <w:rPr>
          <w:rFonts w:asciiTheme="minorHAnsi" w:eastAsia="Times New Roman" w:hAnsiTheme="minorHAnsi" w:cstheme="minorHAnsi"/>
          <w:sz w:val="24"/>
          <w:szCs w:val="24"/>
        </w:rPr>
        <w:t xml:space="preserve">consultation as part of </w:t>
      </w:r>
      <w:r w:rsidR="003851FF" w:rsidRPr="003D3CD2">
        <w:rPr>
          <w:rFonts w:asciiTheme="minorHAnsi" w:eastAsia="Times New Roman" w:hAnsiTheme="minorHAnsi" w:cstheme="minorHAnsi"/>
          <w:sz w:val="24"/>
          <w:szCs w:val="24"/>
        </w:rPr>
        <w:t xml:space="preserve">the work to </w:t>
      </w:r>
      <w:r w:rsidRPr="003D3CD2">
        <w:rPr>
          <w:rFonts w:asciiTheme="minorHAnsi" w:eastAsia="Times New Roman" w:hAnsiTheme="minorHAnsi" w:cstheme="minorHAnsi"/>
          <w:sz w:val="24"/>
          <w:szCs w:val="24"/>
        </w:rPr>
        <w:t>develop</w:t>
      </w:r>
      <w:r w:rsidR="003851FF" w:rsidRPr="003D3CD2">
        <w:rPr>
          <w:rFonts w:asciiTheme="minorHAnsi" w:eastAsia="Times New Roman" w:hAnsiTheme="minorHAnsi" w:cstheme="minorHAnsi"/>
          <w:sz w:val="24"/>
          <w:szCs w:val="24"/>
        </w:rPr>
        <w:t xml:space="preserve"> </w:t>
      </w:r>
      <w:r w:rsidRPr="003D3CD2">
        <w:rPr>
          <w:rFonts w:asciiTheme="minorHAnsi" w:eastAsia="Times New Roman" w:hAnsiTheme="minorHAnsi" w:cstheme="minorHAnsi"/>
          <w:sz w:val="24"/>
          <w:szCs w:val="24"/>
        </w:rPr>
        <w:t>advice to Government on new National Park</w:t>
      </w:r>
      <w:r w:rsidR="009C4A90" w:rsidRPr="003D3CD2">
        <w:rPr>
          <w:rFonts w:asciiTheme="minorHAnsi" w:eastAsia="Times New Roman" w:hAnsiTheme="minorHAnsi" w:cstheme="minorHAnsi"/>
          <w:sz w:val="24"/>
          <w:szCs w:val="24"/>
        </w:rPr>
        <w:t>(</w:t>
      </w:r>
      <w:r w:rsidRPr="003D3CD2">
        <w:rPr>
          <w:rFonts w:asciiTheme="minorHAnsi" w:eastAsia="Times New Roman" w:hAnsiTheme="minorHAnsi" w:cstheme="minorHAnsi"/>
          <w:sz w:val="24"/>
          <w:szCs w:val="24"/>
        </w:rPr>
        <w:t>s</w:t>
      </w:r>
      <w:r w:rsidR="009C4A90" w:rsidRPr="003D3CD2">
        <w:rPr>
          <w:rFonts w:asciiTheme="minorHAnsi" w:eastAsia="Times New Roman" w:hAnsiTheme="minorHAnsi" w:cstheme="minorHAnsi"/>
          <w:sz w:val="24"/>
          <w:szCs w:val="24"/>
        </w:rPr>
        <w:t>)</w:t>
      </w:r>
      <w:r w:rsidRPr="003D3CD2">
        <w:rPr>
          <w:rFonts w:asciiTheme="minorHAnsi" w:eastAsia="Times New Roman" w:hAnsiTheme="minorHAnsi" w:cstheme="minorHAnsi"/>
          <w:sz w:val="24"/>
          <w:szCs w:val="24"/>
        </w:rPr>
        <w:t>.</w:t>
      </w:r>
    </w:p>
    <w:p w14:paraId="50084ED2" w14:textId="77777777" w:rsidR="009C7A0A" w:rsidRPr="003D3CD2" w:rsidRDefault="009C7A0A" w:rsidP="00E4595D">
      <w:pPr>
        <w:ind w:left="720" w:hanging="720"/>
        <w:jc w:val="both"/>
        <w:rPr>
          <w:rFonts w:asciiTheme="minorHAnsi" w:eastAsia="Times New Roman" w:hAnsiTheme="minorHAnsi" w:cstheme="minorHAnsi"/>
          <w:sz w:val="24"/>
          <w:szCs w:val="24"/>
        </w:rPr>
      </w:pPr>
    </w:p>
    <w:p w14:paraId="30DD3DBA" w14:textId="77777777" w:rsidR="003851FF" w:rsidRPr="003D3CD2" w:rsidRDefault="003851FF" w:rsidP="00E4595D">
      <w:pPr>
        <w:ind w:left="720" w:hanging="720"/>
        <w:jc w:val="both"/>
        <w:rPr>
          <w:rFonts w:asciiTheme="minorHAnsi" w:eastAsia="Times New Roman" w:hAnsiTheme="minorHAnsi" w:cstheme="minorHAnsi"/>
          <w:sz w:val="24"/>
          <w:szCs w:val="24"/>
        </w:rPr>
      </w:pPr>
    </w:p>
    <w:p w14:paraId="3295E868" w14:textId="77777777" w:rsidR="003851FF" w:rsidRPr="003D3CD2" w:rsidRDefault="003851FF" w:rsidP="003851FF">
      <w:pPr>
        <w:keepNext/>
        <w:jc w:val="both"/>
        <w:outlineLvl w:val="2"/>
        <w:rPr>
          <w:rFonts w:asciiTheme="minorHAnsi" w:eastAsia="Times New Roman" w:hAnsiTheme="minorHAnsi" w:cstheme="minorHAnsi"/>
          <w:b/>
          <w:bCs/>
          <w:sz w:val="24"/>
          <w:szCs w:val="24"/>
        </w:rPr>
      </w:pPr>
      <w:r w:rsidRPr="003D3CD2">
        <w:rPr>
          <w:rFonts w:asciiTheme="minorHAnsi" w:eastAsia="Times New Roman" w:hAnsiTheme="minorHAnsi" w:cstheme="minorHAnsi"/>
          <w:b/>
          <w:bCs/>
          <w:sz w:val="24"/>
          <w:szCs w:val="24"/>
        </w:rPr>
        <w:t xml:space="preserve">Background </w:t>
      </w:r>
    </w:p>
    <w:p w14:paraId="3C019D79" w14:textId="77777777" w:rsidR="00533864" w:rsidRPr="003D3CD2" w:rsidRDefault="00533864" w:rsidP="00533864">
      <w:pPr>
        <w:ind w:left="720"/>
        <w:rPr>
          <w:rFonts w:asciiTheme="minorHAnsi" w:hAnsiTheme="minorHAnsi" w:cstheme="minorHAnsi"/>
          <w:i/>
          <w:sz w:val="24"/>
          <w:szCs w:val="24"/>
        </w:rPr>
      </w:pPr>
    </w:p>
    <w:p w14:paraId="2502ED92" w14:textId="747EED6D" w:rsidR="00533864" w:rsidRPr="003D3CD2" w:rsidRDefault="00533864" w:rsidP="00533864">
      <w:pPr>
        <w:ind w:left="720"/>
        <w:rPr>
          <w:rFonts w:asciiTheme="minorHAnsi" w:hAnsiTheme="minorHAnsi" w:cstheme="minorHAnsi"/>
          <w:i/>
          <w:sz w:val="24"/>
          <w:szCs w:val="24"/>
        </w:rPr>
      </w:pPr>
      <w:r w:rsidRPr="003D3CD2">
        <w:rPr>
          <w:rFonts w:asciiTheme="minorHAnsi" w:hAnsiTheme="minorHAnsi" w:cstheme="minorHAnsi"/>
          <w:i/>
          <w:sz w:val="24"/>
          <w:szCs w:val="24"/>
        </w:rPr>
        <w:t>“It is essential to the acceptability and eventual credibility of a National Park that throughout this process there is consultation and involvement from the key interests at bot</w:t>
      </w:r>
      <w:r w:rsidR="0059428C">
        <w:rPr>
          <w:rFonts w:asciiTheme="minorHAnsi" w:hAnsiTheme="minorHAnsi" w:cstheme="minorHAnsi"/>
          <w:i/>
          <w:sz w:val="24"/>
          <w:szCs w:val="24"/>
        </w:rPr>
        <w:t>h national and local levels.” (‘</w:t>
      </w:r>
      <w:hyperlink r:id="rId9" w:history="1">
        <w:r w:rsidRPr="0059428C">
          <w:rPr>
            <w:rStyle w:val="Hyperlink"/>
            <w:rFonts w:asciiTheme="minorHAnsi" w:hAnsiTheme="minorHAnsi" w:cstheme="minorHAnsi"/>
            <w:i/>
            <w:sz w:val="24"/>
            <w:szCs w:val="24"/>
          </w:rPr>
          <w:t>National Parks for Scotland</w:t>
        </w:r>
      </w:hyperlink>
      <w:r w:rsidR="0059428C">
        <w:rPr>
          <w:rFonts w:asciiTheme="minorHAnsi" w:hAnsiTheme="minorHAnsi" w:cstheme="minorHAnsi"/>
          <w:i/>
          <w:sz w:val="24"/>
          <w:szCs w:val="24"/>
        </w:rPr>
        <w:t>’</w:t>
      </w:r>
      <w:r w:rsidR="00134357">
        <w:rPr>
          <w:rFonts w:asciiTheme="minorHAnsi" w:hAnsiTheme="minorHAnsi" w:cstheme="minorHAnsi"/>
          <w:i/>
          <w:sz w:val="24"/>
          <w:szCs w:val="24"/>
        </w:rPr>
        <w:t xml:space="preserve"> Scottish Natural Heritage’s Advice to Government </w:t>
      </w:r>
      <w:r w:rsidR="0059428C">
        <w:rPr>
          <w:rFonts w:asciiTheme="minorHAnsi" w:hAnsiTheme="minorHAnsi" w:cstheme="minorHAnsi"/>
          <w:i/>
          <w:sz w:val="24"/>
          <w:szCs w:val="24"/>
        </w:rPr>
        <w:t>(1999) (</w:t>
      </w:r>
      <w:r w:rsidRPr="003D3CD2">
        <w:rPr>
          <w:rFonts w:asciiTheme="minorHAnsi" w:hAnsiTheme="minorHAnsi" w:cstheme="minorHAnsi"/>
          <w:i/>
          <w:sz w:val="24"/>
          <w:szCs w:val="24"/>
        </w:rPr>
        <w:t>paragraph 2.6)</w:t>
      </w:r>
      <w:r w:rsidR="0059428C">
        <w:rPr>
          <w:rFonts w:asciiTheme="minorHAnsi" w:hAnsiTheme="minorHAnsi" w:cstheme="minorHAnsi"/>
          <w:i/>
          <w:sz w:val="24"/>
          <w:szCs w:val="24"/>
        </w:rPr>
        <w:t>)</w:t>
      </w:r>
    </w:p>
    <w:p w14:paraId="7C60BFDE" w14:textId="77777777" w:rsidR="00E4595D" w:rsidRPr="003D3CD2" w:rsidRDefault="00E4595D" w:rsidP="00E4595D">
      <w:pPr>
        <w:ind w:left="720" w:hanging="720"/>
        <w:jc w:val="both"/>
        <w:rPr>
          <w:rFonts w:asciiTheme="minorHAnsi" w:eastAsia="Times New Roman" w:hAnsiTheme="minorHAnsi" w:cstheme="minorHAnsi"/>
          <w:b/>
          <w:bCs/>
          <w:sz w:val="24"/>
          <w:szCs w:val="24"/>
        </w:rPr>
      </w:pPr>
    </w:p>
    <w:p w14:paraId="26ADB2F1" w14:textId="77777777" w:rsidR="00533864" w:rsidRPr="003D3CD2" w:rsidRDefault="00E4595D" w:rsidP="003851FF">
      <w:pPr>
        <w:ind w:left="720" w:hanging="720"/>
        <w:rPr>
          <w:rFonts w:asciiTheme="minorHAnsi" w:eastAsia="Times New Roman" w:hAnsiTheme="minorHAnsi" w:cstheme="minorHAnsi"/>
          <w:sz w:val="24"/>
          <w:szCs w:val="24"/>
        </w:rPr>
      </w:pPr>
      <w:r w:rsidRPr="003D3CD2">
        <w:rPr>
          <w:rFonts w:asciiTheme="minorHAnsi" w:eastAsia="Times New Roman" w:hAnsiTheme="minorHAnsi" w:cstheme="minorHAnsi"/>
          <w:sz w:val="24"/>
          <w:szCs w:val="24"/>
        </w:rPr>
        <w:t>2</w:t>
      </w:r>
      <w:r w:rsidRPr="003D3CD2">
        <w:rPr>
          <w:rFonts w:asciiTheme="minorHAnsi" w:eastAsia="Times New Roman" w:hAnsiTheme="minorHAnsi" w:cstheme="minorHAnsi"/>
          <w:sz w:val="24"/>
          <w:szCs w:val="24"/>
        </w:rPr>
        <w:tab/>
      </w:r>
      <w:r w:rsidR="003851FF" w:rsidRPr="003D3CD2">
        <w:rPr>
          <w:rFonts w:asciiTheme="minorHAnsi" w:eastAsia="Times New Roman" w:hAnsiTheme="minorHAnsi" w:cstheme="minorHAnsi"/>
          <w:sz w:val="24"/>
          <w:szCs w:val="24"/>
        </w:rPr>
        <w:t>The establishment of Scotland’s first two national parks was subject to extensive consultation and debate about the two geographic areas</w:t>
      </w:r>
      <w:r w:rsidR="009C4A90" w:rsidRPr="003D3CD2">
        <w:rPr>
          <w:rFonts w:asciiTheme="minorHAnsi" w:eastAsia="Times New Roman" w:hAnsiTheme="minorHAnsi" w:cstheme="minorHAnsi"/>
          <w:sz w:val="24"/>
          <w:szCs w:val="24"/>
        </w:rPr>
        <w:t xml:space="preserve"> -</w:t>
      </w:r>
      <w:r w:rsidR="003851FF" w:rsidRPr="003D3CD2">
        <w:rPr>
          <w:rFonts w:asciiTheme="minorHAnsi" w:eastAsia="Times New Roman" w:hAnsiTheme="minorHAnsi" w:cstheme="minorHAnsi"/>
          <w:sz w:val="24"/>
          <w:szCs w:val="24"/>
        </w:rPr>
        <w:t xml:space="preserve"> involving the local communities of these areas, the relevant local authorities and range of national stakeholders.  Preceding this had been a phase of </w:t>
      </w:r>
      <w:r w:rsidR="009C4A90" w:rsidRPr="003D3CD2">
        <w:rPr>
          <w:rFonts w:asciiTheme="minorHAnsi" w:eastAsia="Times New Roman" w:hAnsiTheme="minorHAnsi" w:cstheme="minorHAnsi"/>
          <w:sz w:val="24"/>
          <w:szCs w:val="24"/>
        </w:rPr>
        <w:t xml:space="preserve">widespread </w:t>
      </w:r>
      <w:r w:rsidR="003851FF" w:rsidRPr="003D3CD2">
        <w:rPr>
          <w:rFonts w:asciiTheme="minorHAnsi" w:eastAsia="Times New Roman" w:hAnsiTheme="minorHAnsi" w:cstheme="minorHAnsi"/>
          <w:sz w:val="24"/>
          <w:szCs w:val="24"/>
        </w:rPr>
        <w:t xml:space="preserve">consultation work by NatureScot (then Scottish Natural Heritage) in 1998-99 on proposals for legislation for National Parks and how this could be could be applied in Loch Lomond &amp; the Trossachs, the Cairngorms and elsewhere. </w:t>
      </w:r>
      <w:r w:rsidR="00533864" w:rsidRPr="003D3CD2">
        <w:rPr>
          <w:rFonts w:asciiTheme="minorHAnsi" w:eastAsia="Times New Roman" w:hAnsiTheme="minorHAnsi" w:cstheme="minorHAnsi"/>
          <w:sz w:val="24"/>
          <w:szCs w:val="24"/>
        </w:rPr>
        <w:t xml:space="preserve"> Similar work involving engagement with relevant stakeholders and communities was also undertaken by NatureScot in its preparation of advice in 2006 on establishing </w:t>
      </w:r>
      <w:hyperlink r:id="rId10" w:history="1">
        <w:r w:rsidR="00533864" w:rsidRPr="003D3CD2">
          <w:rPr>
            <w:rStyle w:val="Hyperlink"/>
            <w:rFonts w:asciiTheme="minorHAnsi" w:eastAsia="Times New Roman" w:hAnsiTheme="minorHAnsi" w:cstheme="minorHAnsi"/>
            <w:sz w:val="24"/>
            <w:szCs w:val="24"/>
          </w:rPr>
          <w:t>Coastal and Marine National Parks.</w:t>
        </w:r>
      </w:hyperlink>
    </w:p>
    <w:p w14:paraId="70B694CD" w14:textId="77777777" w:rsidR="003851FF" w:rsidRPr="003D3CD2" w:rsidRDefault="003851FF" w:rsidP="000960DA">
      <w:pPr>
        <w:ind w:left="720" w:hanging="720"/>
        <w:rPr>
          <w:rFonts w:asciiTheme="minorHAnsi" w:eastAsia="Times New Roman" w:hAnsiTheme="minorHAnsi" w:cstheme="minorHAnsi"/>
          <w:sz w:val="24"/>
          <w:szCs w:val="24"/>
        </w:rPr>
      </w:pPr>
    </w:p>
    <w:p w14:paraId="277760BB" w14:textId="77777777" w:rsidR="00213845" w:rsidRPr="003D3CD2" w:rsidRDefault="003851FF" w:rsidP="003851FF">
      <w:pPr>
        <w:ind w:left="720" w:hanging="720"/>
        <w:rPr>
          <w:rFonts w:asciiTheme="minorHAnsi" w:hAnsiTheme="minorHAnsi" w:cstheme="minorHAnsi"/>
          <w:sz w:val="24"/>
          <w:szCs w:val="24"/>
        </w:rPr>
      </w:pPr>
      <w:r w:rsidRPr="003D3CD2">
        <w:rPr>
          <w:rFonts w:asciiTheme="minorHAnsi" w:eastAsia="Times New Roman" w:hAnsiTheme="minorHAnsi" w:cstheme="minorHAnsi"/>
          <w:sz w:val="24"/>
          <w:szCs w:val="24"/>
        </w:rPr>
        <w:t>3</w:t>
      </w:r>
      <w:r w:rsidRPr="003D3CD2">
        <w:rPr>
          <w:rFonts w:asciiTheme="minorHAnsi" w:eastAsia="Times New Roman" w:hAnsiTheme="minorHAnsi" w:cstheme="minorHAnsi"/>
          <w:sz w:val="24"/>
          <w:szCs w:val="24"/>
        </w:rPr>
        <w:tab/>
      </w:r>
      <w:r w:rsidR="00533864" w:rsidRPr="003D3CD2">
        <w:rPr>
          <w:rFonts w:asciiTheme="minorHAnsi" w:eastAsia="Times New Roman" w:hAnsiTheme="minorHAnsi" w:cstheme="minorHAnsi"/>
          <w:sz w:val="24"/>
          <w:szCs w:val="24"/>
        </w:rPr>
        <w:t xml:space="preserve">The establishment of new National Parks will need similar effort.  </w:t>
      </w:r>
      <w:r w:rsidR="000960DA" w:rsidRPr="003D3CD2">
        <w:rPr>
          <w:rFonts w:asciiTheme="minorHAnsi" w:eastAsia="Times New Roman" w:hAnsiTheme="minorHAnsi" w:cstheme="minorHAnsi"/>
          <w:sz w:val="24"/>
          <w:szCs w:val="24"/>
        </w:rPr>
        <w:t xml:space="preserve">For this to happen, stakeholder engagement must be comprehensive and </w:t>
      </w:r>
      <w:r w:rsidRPr="003D3CD2">
        <w:rPr>
          <w:rFonts w:asciiTheme="minorHAnsi" w:eastAsia="Times New Roman" w:hAnsiTheme="minorHAnsi" w:cstheme="minorHAnsi"/>
          <w:sz w:val="24"/>
          <w:szCs w:val="24"/>
        </w:rPr>
        <w:t xml:space="preserve">as </w:t>
      </w:r>
      <w:r w:rsidR="000960DA" w:rsidRPr="003D3CD2">
        <w:rPr>
          <w:rFonts w:asciiTheme="minorHAnsi" w:eastAsia="Times New Roman" w:hAnsiTheme="minorHAnsi" w:cstheme="minorHAnsi"/>
          <w:sz w:val="24"/>
          <w:szCs w:val="24"/>
        </w:rPr>
        <w:t>representative of the people of Scotland</w:t>
      </w:r>
      <w:r w:rsidRPr="003D3CD2">
        <w:rPr>
          <w:rFonts w:asciiTheme="minorHAnsi" w:eastAsia="Times New Roman" w:hAnsiTheme="minorHAnsi" w:cstheme="minorHAnsi"/>
          <w:sz w:val="24"/>
          <w:szCs w:val="24"/>
        </w:rPr>
        <w:t xml:space="preserve"> as possible</w:t>
      </w:r>
      <w:r w:rsidR="000960DA" w:rsidRPr="003D3CD2">
        <w:rPr>
          <w:rFonts w:asciiTheme="minorHAnsi" w:eastAsia="Times New Roman" w:hAnsiTheme="minorHAnsi" w:cstheme="minorHAnsi"/>
          <w:sz w:val="24"/>
          <w:szCs w:val="24"/>
        </w:rPr>
        <w:t xml:space="preserve">.  </w:t>
      </w:r>
      <w:r w:rsidRPr="003D3CD2">
        <w:rPr>
          <w:rFonts w:asciiTheme="minorHAnsi" w:eastAsia="Times New Roman" w:hAnsiTheme="minorHAnsi" w:cstheme="minorHAnsi"/>
          <w:sz w:val="24"/>
          <w:szCs w:val="24"/>
        </w:rPr>
        <w:t xml:space="preserve">A range of </w:t>
      </w:r>
      <w:r w:rsidR="000960DA" w:rsidRPr="003D3CD2">
        <w:rPr>
          <w:rFonts w:asciiTheme="minorHAnsi" w:eastAsia="Times New Roman" w:hAnsiTheme="minorHAnsi" w:cstheme="minorHAnsi"/>
          <w:sz w:val="24"/>
          <w:szCs w:val="24"/>
        </w:rPr>
        <w:t>groups at national and local levels</w:t>
      </w:r>
      <w:r w:rsidRPr="003D3CD2">
        <w:rPr>
          <w:rFonts w:asciiTheme="minorHAnsi" w:eastAsia="Times New Roman" w:hAnsiTheme="minorHAnsi" w:cstheme="minorHAnsi"/>
          <w:sz w:val="24"/>
          <w:szCs w:val="24"/>
        </w:rPr>
        <w:t xml:space="preserve"> needs to be involved</w:t>
      </w:r>
      <w:r w:rsidR="000960DA" w:rsidRPr="003D3CD2">
        <w:rPr>
          <w:rFonts w:asciiTheme="minorHAnsi" w:eastAsia="Times New Roman" w:hAnsiTheme="minorHAnsi" w:cstheme="minorHAnsi"/>
          <w:sz w:val="24"/>
          <w:szCs w:val="24"/>
        </w:rPr>
        <w:t xml:space="preserve">; and modern and creative methods of engagement </w:t>
      </w:r>
      <w:r w:rsidRPr="003D3CD2">
        <w:rPr>
          <w:rFonts w:asciiTheme="minorHAnsi" w:eastAsia="Times New Roman" w:hAnsiTheme="minorHAnsi" w:cstheme="minorHAnsi"/>
          <w:sz w:val="24"/>
          <w:szCs w:val="24"/>
        </w:rPr>
        <w:t xml:space="preserve">deployed </w:t>
      </w:r>
      <w:r w:rsidR="000960DA" w:rsidRPr="003D3CD2">
        <w:rPr>
          <w:rFonts w:asciiTheme="minorHAnsi" w:eastAsia="Times New Roman" w:hAnsiTheme="minorHAnsi" w:cstheme="minorHAnsi"/>
          <w:sz w:val="24"/>
          <w:szCs w:val="24"/>
        </w:rPr>
        <w:t xml:space="preserve">to </w:t>
      </w:r>
      <w:r w:rsidR="000960DA" w:rsidRPr="003D3CD2">
        <w:rPr>
          <w:rFonts w:asciiTheme="minorHAnsi" w:hAnsiTheme="minorHAnsi" w:cstheme="minorHAnsi"/>
          <w:sz w:val="24"/>
          <w:szCs w:val="24"/>
        </w:rPr>
        <w:t>help people express what, and where, is important to them.</w:t>
      </w:r>
      <w:r w:rsidR="00213845" w:rsidRPr="003D3CD2">
        <w:rPr>
          <w:rFonts w:asciiTheme="minorHAnsi" w:hAnsiTheme="minorHAnsi" w:cstheme="minorHAnsi"/>
          <w:sz w:val="24"/>
          <w:szCs w:val="24"/>
        </w:rPr>
        <w:t xml:space="preserve">  </w:t>
      </w:r>
      <w:r w:rsidRPr="003D3CD2">
        <w:rPr>
          <w:rFonts w:asciiTheme="minorHAnsi" w:hAnsiTheme="minorHAnsi" w:cstheme="minorHAnsi"/>
          <w:sz w:val="24"/>
          <w:szCs w:val="24"/>
        </w:rPr>
        <w:t>Particular attention is needed to ensure traditionally under-represented groups are engaged – local communities, young people, people from black and ethnic minority groups and people with disabilities – as well as the traditional stakeholders. Annex A provides an initial overview of relevant groups.</w:t>
      </w:r>
    </w:p>
    <w:p w14:paraId="29C69AE9" w14:textId="77777777" w:rsidR="003851FF" w:rsidRPr="003D3CD2" w:rsidRDefault="003851FF" w:rsidP="000960DA">
      <w:pPr>
        <w:ind w:left="720" w:hanging="720"/>
        <w:rPr>
          <w:rFonts w:asciiTheme="minorHAnsi" w:hAnsiTheme="minorHAnsi" w:cstheme="minorHAnsi"/>
          <w:sz w:val="24"/>
          <w:szCs w:val="24"/>
        </w:rPr>
      </w:pPr>
    </w:p>
    <w:p w14:paraId="4331A03B" w14:textId="7C1124F9" w:rsidR="003851FF" w:rsidRDefault="003851FF" w:rsidP="003851FF">
      <w:pPr>
        <w:ind w:left="720" w:hanging="720"/>
        <w:jc w:val="both"/>
        <w:rPr>
          <w:rFonts w:asciiTheme="minorHAnsi" w:eastAsia="Times New Roman" w:hAnsiTheme="minorHAnsi" w:cstheme="minorHAnsi"/>
          <w:sz w:val="24"/>
          <w:szCs w:val="24"/>
        </w:rPr>
      </w:pPr>
      <w:r w:rsidRPr="003D3CD2">
        <w:rPr>
          <w:rFonts w:asciiTheme="minorHAnsi" w:eastAsia="Times New Roman" w:hAnsiTheme="minorHAnsi" w:cstheme="minorHAnsi"/>
          <w:sz w:val="24"/>
          <w:szCs w:val="24"/>
        </w:rPr>
        <w:t>4</w:t>
      </w:r>
      <w:r w:rsidRPr="003D3CD2">
        <w:rPr>
          <w:rFonts w:asciiTheme="minorHAnsi" w:eastAsia="Times New Roman" w:hAnsiTheme="minorHAnsi" w:cstheme="minorHAnsi"/>
          <w:sz w:val="24"/>
          <w:szCs w:val="24"/>
        </w:rPr>
        <w:tab/>
        <w:t>The process leading to the designation of at least one new National Park by 2026</w:t>
      </w:r>
      <w:r w:rsidR="00F92A10">
        <w:rPr>
          <w:rFonts w:asciiTheme="minorHAnsi" w:eastAsia="Times New Roman" w:hAnsiTheme="minorHAnsi" w:cstheme="minorHAnsi"/>
          <w:sz w:val="24"/>
          <w:szCs w:val="24"/>
        </w:rPr>
        <w:t xml:space="preserve"> will involve the </w:t>
      </w:r>
      <w:r w:rsidR="00661C8E">
        <w:rPr>
          <w:rFonts w:asciiTheme="minorHAnsi" w:eastAsia="Times New Roman" w:hAnsiTheme="minorHAnsi" w:cstheme="minorHAnsi"/>
          <w:sz w:val="24"/>
          <w:szCs w:val="24"/>
        </w:rPr>
        <w:t>following:</w:t>
      </w:r>
    </w:p>
    <w:p w14:paraId="61DCCB20" w14:textId="69C4ADE5" w:rsidR="00134357" w:rsidRDefault="00134357" w:rsidP="00134357">
      <w:pPr>
        <w:jc w:val="both"/>
        <w:rPr>
          <w:rFonts w:ascii="Calibri" w:eastAsia="Times New Roman" w:hAnsi="Calibri" w:cs="Calibri"/>
        </w:rPr>
      </w:pPr>
    </w:p>
    <w:p w14:paraId="721D7746" w14:textId="77777777" w:rsidR="00661C8E" w:rsidRPr="00134357" w:rsidRDefault="00661C8E" w:rsidP="00134357">
      <w:pPr>
        <w:jc w:val="both"/>
        <w:rPr>
          <w:rFonts w:ascii="Calibri" w:eastAsia="Times New Roman" w:hAnsi="Calibri" w:cs="Calibri"/>
        </w:rPr>
      </w:pPr>
    </w:p>
    <w:tbl>
      <w:tblPr>
        <w:tblW w:w="867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424"/>
        <w:gridCol w:w="5772"/>
        <w:gridCol w:w="1483"/>
      </w:tblGrid>
      <w:tr w:rsidR="00134357" w:rsidRPr="00134357" w14:paraId="36CA399B" w14:textId="77777777" w:rsidTr="009C7A0A">
        <w:trPr>
          <w:tblHeader/>
        </w:trPr>
        <w:tc>
          <w:tcPr>
            <w:tcW w:w="1424" w:type="dxa"/>
            <w:tcBorders>
              <w:top w:val="nil"/>
              <w:left w:val="nil"/>
              <w:bottom w:val="nil"/>
              <w:right w:val="nil"/>
            </w:tcBorders>
            <w:shd w:val="clear" w:color="auto" w:fill="auto"/>
          </w:tcPr>
          <w:p w14:paraId="61619FCC" w14:textId="77777777" w:rsidR="00134357" w:rsidRPr="009C7A0A" w:rsidRDefault="00134357" w:rsidP="00134357">
            <w:pPr>
              <w:rPr>
                <w:rFonts w:eastAsia="Times New Roman" w:cs="Times New Roman"/>
                <w:b/>
              </w:rPr>
            </w:pPr>
            <w:r w:rsidRPr="009C7A0A">
              <w:rPr>
                <w:rFonts w:eastAsia="Times New Roman" w:cs="Times New Roman"/>
                <w:b/>
              </w:rPr>
              <w:t>Non-statutory</w:t>
            </w:r>
          </w:p>
          <w:p w14:paraId="793C516A" w14:textId="77777777" w:rsidR="00134357" w:rsidRPr="009C7A0A" w:rsidRDefault="00134357" w:rsidP="00134357">
            <w:pPr>
              <w:rPr>
                <w:rFonts w:eastAsia="Times New Roman" w:cs="Times New Roman"/>
              </w:rPr>
            </w:pPr>
            <w:r w:rsidRPr="009C7A0A">
              <w:rPr>
                <w:rFonts w:eastAsia="Times New Roman" w:cs="Times New Roman"/>
                <w:b/>
              </w:rPr>
              <w:t>Phase</w:t>
            </w:r>
          </w:p>
        </w:tc>
        <w:tc>
          <w:tcPr>
            <w:tcW w:w="5772" w:type="dxa"/>
            <w:tcBorders>
              <w:top w:val="nil"/>
              <w:left w:val="nil"/>
              <w:bottom w:val="nil"/>
              <w:right w:val="nil"/>
            </w:tcBorders>
            <w:shd w:val="clear" w:color="auto" w:fill="auto"/>
          </w:tcPr>
          <w:p w14:paraId="1A0C3676" w14:textId="77777777" w:rsidR="00134357" w:rsidRPr="009C7A0A" w:rsidRDefault="00134357" w:rsidP="00134357">
            <w:pPr>
              <w:rPr>
                <w:rFonts w:eastAsia="Times New Roman" w:cs="Times New Roman"/>
              </w:rPr>
            </w:pPr>
          </w:p>
        </w:tc>
        <w:tc>
          <w:tcPr>
            <w:tcW w:w="1483" w:type="dxa"/>
            <w:tcBorders>
              <w:top w:val="nil"/>
              <w:left w:val="nil"/>
              <w:bottom w:val="nil"/>
              <w:right w:val="nil"/>
            </w:tcBorders>
            <w:shd w:val="clear" w:color="auto" w:fill="auto"/>
          </w:tcPr>
          <w:p w14:paraId="61921685" w14:textId="77777777" w:rsidR="00134357" w:rsidRPr="009C7A0A" w:rsidRDefault="00134357" w:rsidP="00134357">
            <w:pPr>
              <w:rPr>
                <w:rFonts w:eastAsia="Times New Roman" w:cs="Times New Roman"/>
              </w:rPr>
            </w:pPr>
            <w:r w:rsidRPr="009C7A0A">
              <w:rPr>
                <w:rFonts w:eastAsia="Times New Roman" w:cs="Times New Roman"/>
              </w:rPr>
              <w:t>Target date</w:t>
            </w:r>
          </w:p>
          <w:p w14:paraId="3C76DB5C" w14:textId="77777777" w:rsidR="00134357" w:rsidRPr="009C7A0A" w:rsidRDefault="00134357" w:rsidP="00134357">
            <w:pPr>
              <w:rPr>
                <w:rFonts w:eastAsia="Times New Roman" w:cs="Times New Roman"/>
              </w:rPr>
            </w:pPr>
            <w:r w:rsidRPr="009C7A0A">
              <w:rPr>
                <w:rFonts w:eastAsia="Times New Roman" w:cs="Times New Roman"/>
              </w:rPr>
              <w:t>(end of)</w:t>
            </w:r>
          </w:p>
        </w:tc>
      </w:tr>
      <w:tr w:rsidR="00134357" w:rsidRPr="00134357" w14:paraId="7112BE8E" w14:textId="77777777" w:rsidTr="009C7A0A">
        <w:tc>
          <w:tcPr>
            <w:tcW w:w="1424" w:type="dxa"/>
            <w:tcBorders>
              <w:top w:val="nil"/>
              <w:left w:val="nil"/>
              <w:bottom w:val="nil"/>
              <w:right w:val="nil"/>
            </w:tcBorders>
            <w:shd w:val="clear" w:color="auto" w:fill="auto"/>
          </w:tcPr>
          <w:p w14:paraId="394CCEFA" w14:textId="77777777" w:rsidR="00B22D9D" w:rsidRPr="00B22D9D" w:rsidRDefault="00B22D9D" w:rsidP="00B22D9D">
            <w:pPr>
              <w:rPr>
                <w:rFonts w:eastAsia="Times New Roman" w:cs="Times New Roman"/>
                <w:u w:val="single"/>
              </w:rPr>
            </w:pPr>
            <w:r w:rsidRPr="00B22D9D">
              <w:rPr>
                <w:rFonts w:eastAsia="Times New Roman" w:cs="Times New Roman"/>
                <w:u w:val="single"/>
              </w:rPr>
              <w:t>Stage 1</w:t>
            </w:r>
          </w:p>
          <w:p w14:paraId="0710B957" w14:textId="52AD259D" w:rsidR="00134357" w:rsidRPr="009C7A0A" w:rsidRDefault="00B22D9D" w:rsidP="00B22D9D">
            <w:pPr>
              <w:rPr>
                <w:rFonts w:eastAsia="Times New Roman" w:cs="Times New Roman"/>
              </w:rPr>
            </w:pPr>
            <w:r w:rsidRPr="00B22D9D">
              <w:rPr>
                <w:rFonts w:eastAsia="Times New Roman" w:cs="Times New Roman"/>
                <w:i/>
              </w:rPr>
              <w:t>National Discussion</w:t>
            </w:r>
          </w:p>
        </w:tc>
        <w:tc>
          <w:tcPr>
            <w:tcW w:w="5772" w:type="dxa"/>
            <w:tcBorders>
              <w:top w:val="nil"/>
              <w:left w:val="nil"/>
              <w:bottom w:val="nil"/>
              <w:right w:val="nil"/>
            </w:tcBorders>
            <w:shd w:val="clear" w:color="auto" w:fill="auto"/>
          </w:tcPr>
          <w:p w14:paraId="27A303C4" w14:textId="77777777" w:rsidR="00134357" w:rsidRPr="009C7A0A" w:rsidRDefault="00134357" w:rsidP="00134357">
            <w:pPr>
              <w:jc w:val="center"/>
              <w:rPr>
                <w:rFonts w:eastAsia="Times New Roman" w:cs="Times New Roman"/>
              </w:rPr>
            </w:pPr>
            <w:r w:rsidRPr="009C7A0A">
              <w:rPr>
                <w:rFonts w:eastAsia="Times New Roman" w:cs="Times New Roman"/>
              </w:rPr>
              <w:t xml:space="preserve">Crowdsourcing of ‘Expectations’ for National Parks using Scottish Government </w:t>
            </w:r>
            <w:r w:rsidRPr="009C7A0A">
              <w:rPr>
                <w:rFonts w:eastAsia="Times New Roman" w:cs="Times New Roman"/>
                <w:i/>
              </w:rPr>
              <w:t xml:space="preserve">Dialogue </w:t>
            </w:r>
            <w:r w:rsidRPr="009C7A0A">
              <w:rPr>
                <w:rFonts w:eastAsia="Times New Roman" w:cs="Times New Roman"/>
              </w:rPr>
              <w:t xml:space="preserve">online platform </w:t>
            </w:r>
          </w:p>
        </w:tc>
        <w:tc>
          <w:tcPr>
            <w:tcW w:w="1483" w:type="dxa"/>
            <w:tcBorders>
              <w:top w:val="nil"/>
              <w:left w:val="nil"/>
              <w:bottom w:val="nil"/>
              <w:right w:val="nil"/>
            </w:tcBorders>
            <w:shd w:val="clear" w:color="auto" w:fill="auto"/>
          </w:tcPr>
          <w:p w14:paraId="33D442C8" w14:textId="77777777" w:rsidR="00134357" w:rsidRPr="009C7A0A" w:rsidRDefault="00134357" w:rsidP="00134357">
            <w:pPr>
              <w:rPr>
                <w:rFonts w:eastAsia="Times New Roman" w:cs="Times New Roman"/>
              </w:rPr>
            </w:pPr>
            <w:r w:rsidRPr="009C7A0A">
              <w:rPr>
                <w:rFonts w:eastAsia="Times New Roman" w:cs="Times New Roman"/>
              </w:rPr>
              <w:t>May 2022</w:t>
            </w:r>
          </w:p>
        </w:tc>
      </w:tr>
      <w:tr w:rsidR="009C7A0A" w:rsidRPr="00134357" w14:paraId="677AC0B1" w14:textId="77777777" w:rsidTr="009C7A0A">
        <w:tc>
          <w:tcPr>
            <w:tcW w:w="1424" w:type="dxa"/>
            <w:vMerge w:val="restart"/>
            <w:tcBorders>
              <w:top w:val="nil"/>
              <w:left w:val="nil"/>
              <w:right w:val="nil"/>
            </w:tcBorders>
            <w:shd w:val="clear" w:color="auto" w:fill="auto"/>
          </w:tcPr>
          <w:p w14:paraId="77254DDC" w14:textId="2E965A77" w:rsidR="009C7A0A" w:rsidRPr="009C7A0A" w:rsidRDefault="009C7A0A" w:rsidP="00134357">
            <w:pPr>
              <w:rPr>
                <w:rFonts w:eastAsia="Times New Roman" w:cs="Times New Roman"/>
                <w:u w:val="single"/>
              </w:rPr>
            </w:pPr>
          </w:p>
        </w:tc>
        <w:tc>
          <w:tcPr>
            <w:tcW w:w="5772" w:type="dxa"/>
            <w:tcBorders>
              <w:top w:val="nil"/>
              <w:left w:val="nil"/>
              <w:bottom w:val="nil"/>
              <w:right w:val="nil"/>
            </w:tcBorders>
            <w:shd w:val="clear" w:color="auto" w:fill="auto"/>
          </w:tcPr>
          <w:p w14:paraId="6D28EFEC" w14:textId="77777777" w:rsidR="009C7A0A" w:rsidRPr="009C7A0A" w:rsidRDefault="009C7A0A" w:rsidP="00134357">
            <w:pPr>
              <w:rPr>
                <w:rFonts w:eastAsia="Times New Roman" w:cs="Times New Roman"/>
              </w:rPr>
            </w:pPr>
          </w:p>
        </w:tc>
        <w:tc>
          <w:tcPr>
            <w:tcW w:w="1483" w:type="dxa"/>
            <w:tcBorders>
              <w:top w:val="nil"/>
              <w:left w:val="nil"/>
              <w:bottom w:val="nil"/>
              <w:right w:val="nil"/>
            </w:tcBorders>
            <w:shd w:val="clear" w:color="auto" w:fill="auto"/>
          </w:tcPr>
          <w:p w14:paraId="56892C71" w14:textId="77777777" w:rsidR="009C7A0A" w:rsidRPr="009C7A0A" w:rsidRDefault="009C7A0A" w:rsidP="00134357">
            <w:pPr>
              <w:rPr>
                <w:rFonts w:eastAsia="Times New Roman" w:cs="Times New Roman"/>
              </w:rPr>
            </w:pPr>
          </w:p>
        </w:tc>
      </w:tr>
      <w:tr w:rsidR="009C7A0A" w:rsidRPr="00134357" w14:paraId="7C1A8C1E" w14:textId="77777777" w:rsidTr="009C7A0A">
        <w:tc>
          <w:tcPr>
            <w:tcW w:w="1424" w:type="dxa"/>
            <w:vMerge/>
            <w:tcBorders>
              <w:left w:val="nil"/>
              <w:right w:val="nil"/>
            </w:tcBorders>
            <w:shd w:val="clear" w:color="auto" w:fill="auto"/>
          </w:tcPr>
          <w:p w14:paraId="6B3F37BD" w14:textId="3A828C8B" w:rsidR="009C7A0A" w:rsidRPr="009C7A0A" w:rsidRDefault="009C7A0A" w:rsidP="00134357">
            <w:pPr>
              <w:rPr>
                <w:rFonts w:eastAsia="Times New Roman" w:cs="Times New Roman"/>
                <w:i/>
              </w:rPr>
            </w:pPr>
          </w:p>
        </w:tc>
        <w:tc>
          <w:tcPr>
            <w:tcW w:w="5772" w:type="dxa"/>
            <w:tcBorders>
              <w:top w:val="nil"/>
              <w:left w:val="nil"/>
              <w:bottom w:val="nil"/>
              <w:right w:val="nil"/>
            </w:tcBorders>
            <w:shd w:val="clear" w:color="auto" w:fill="auto"/>
          </w:tcPr>
          <w:p w14:paraId="734A4E02" w14:textId="5DAA7553" w:rsidR="009C7A0A" w:rsidRPr="009C7A0A" w:rsidRDefault="009C7A0A" w:rsidP="00134357">
            <w:pPr>
              <w:jc w:val="center"/>
              <w:rPr>
                <w:rFonts w:eastAsia="Times New Roman" w:cs="Times New Roman"/>
              </w:rPr>
            </w:pPr>
          </w:p>
        </w:tc>
        <w:tc>
          <w:tcPr>
            <w:tcW w:w="1483" w:type="dxa"/>
            <w:tcBorders>
              <w:top w:val="nil"/>
              <w:left w:val="nil"/>
              <w:bottom w:val="nil"/>
              <w:right w:val="nil"/>
            </w:tcBorders>
            <w:shd w:val="clear" w:color="auto" w:fill="auto"/>
          </w:tcPr>
          <w:p w14:paraId="049FA8C7" w14:textId="77777777" w:rsidR="009C7A0A" w:rsidRPr="009C7A0A" w:rsidRDefault="009C7A0A" w:rsidP="00134357">
            <w:pPr>
              <w:rPr>
                <w:rFonts w:eastAsia="Times New Roman" w:cs="Times New Roman"/>
              </w:rPr>
            </w:pPr>
          </w:p>
        </w:tc>
      </w:tr>
      <w:tr w:rsidR="009C7A0A" w:rsidRPr="00134357" w14:paraId="6A2A2071" w14:textId="77777777" w:rsidTr="009C7A0A">
        <w:tc>
          <w:tcPr>
            <w:tcW w:w="1424" w:type="dxa"/>
            <w:vMerge/>
            <w:tcBorders>
              <w:left w:val="nil"/>
              <w:bottom w:val="nil"/>
              <w:right w:val="nil"/>
            </w:tcBorders>
            <w:shd w:val="clear" w:color="auto" w:fill="auto"/>
          </w:tcPr>
          <w:p w14:paraId="217E5316" w14:textId="77777777" w:rsidR="009C7A0A" w:rsidRPr="009C7A0A" w:rsidRDefault="009C7A0A" w:rsidP="00134357">
            <w:pPr>
              <w:rPr>
                <w:rFonts w:eastAsia="Times New Roman" w:cs="Times New Roman"/>
              </w:rPr>
            </w:pPr>
          </w:p>
        </w:tc>
        <w:tc>
          <w:tcPr>
            <w:tcW w:w="5772" w:type="dxa"/>
            <w:tcBorders>
              <w:top w:val="nil"/>
              <w:left w:val="nil"/>
              <w:bottom w:val="nil"/>
              <w:right w:val="nil"/>
            </w:tcBorders>
            <w:shd w:val="clear" w:color="auto" w:fill="auto"/>
          </w:tcPr>
          <w:p w14:paraId="064633F5" w14:textId="77777777" w:rsidR="009C7A0A" w:rsidRPr="009C7A0A" w:rsidRDefault="009C7A0A" w:rsidP="00134357">
            <w:pPr>
              <w:jc w:val="center"/>
              <w:rPr>
                <w:rFonts w:eastAsia="Times New Roman" w:cs="Times New Roman"/>
              </w:rPr>
            </w:pPr>
            <w:r w:rsidRPr="009C7A0A">
              <w:rPr>
                <w:rFonts w:eastAsia="Times New Roman" w:cs="Times New Roman"/>
              </w:rPr>
              <w:t xml:space="preserve">Refinement of ‘Expectations’ through face to face engagement supported online by </w:t>
            </w:r>
            <w:r w:rsidRPr="009C7A0A">
              <w:rPr>
                <w:rFonts w:eastAsia="Times New Roman" w:cs="Times New Roman"/>
                <w:i/>
              </w:rPr>
              <w:t xml:space="preserve">Citizen Space </w:t>
            </w:r>
            <w:r w:rsidRPr="009C7A0A">
              <w:rPr>
                <w:rFonts w:eastAsia="Times New Roman" w:cs="Times New Roman"/>
              </w:rPr>
              <w:t>to establish Role and Function of National Parks in Scotland – NatureScot to lead</w:t>
            </w:r>
          </w:p>
          <w:p w14:paraId="4E4403FD" w14:textId="77777777" w:rsidR="009C7A0A" w:rsidRPr="009C7A0A" w:rsidRDefault="009C7A0A" w:rsidP="00134357">
            <w:pPr>
              <w:rPr>
                <w:rFonts w:eastAsia="Times New Roman" w:cs="Times New Roman"/>
              </w:rPr>
            </w:pPr>
          </w:p>
        </w:tc>
        <w:tc>
          <w:tcPr>
            <w:tcW w:w="1483" w:type="dxa"/>
            <w:tcBorders>
              <w:top w:val="nil"/>
              <w:left w:val="nil"/>
              <w:bottom w:val="nil"/>
              <w:right w:val="nil"/>
            </w:tcBorders>
            <w:shd w:val="clear" w:color="auto" w:fill="auto"/>
          </w:tcPr>
          <w:p w14:paraId="2259CD6A" w14:textId="77777777" w:rsidR="009C7A0A" w:rsidRPr="009C7A0A" w:rsidRDefault="009C7A0A" w:rsidP="00134357">
            <w:pPr>
              <w:rPr>
                <w:rFonts w:eastAsia="Times New Roman" w:cs="Times New Roman"/>
              </w:rPr>
            </w:pPr>
            <w:r w:rsidRPr="009C7A0A">
              <w:rPr>
                <w:rFonts w:eastAsia="Times New Roman" w:cs="Times New Roman"/>
              </w:rPr>
              <w:t>November 2022</w:t>
            </w:r>
          </w:p>
        </w:tc>
      </w:tr>
      <w:tr w:rsidR="00134357" w:rsidRPr="00134357" w14:paraId="3E9BB326" w14:textId="77777777" w:rsidTr="009C7A0A">
        <w:tc>
          <w:tcPr>
            <w:tcW w:w="1424" w:type="dxa"/>
            <w:tcBorders>
              <w:top w:val="nil"/>
              <w:left w:val="nil"/>
              <w:bottom w:val="nil"/>
              <w:right w:val="nil"/>
            </w:tcBorders>
            <w:shd w:val="clear" w:color="auto" w:fill="auto"/>
          </w:tcPr>
          <w:p w14:paraId="6D2B6D15" w14:textId="77777777" w:rsidR="00134357" w:rsidRPr="009C7A0A" w:rsidRDefault="00134357" w:rsidP="00134357">
            <w:pPr>
              <w:rPr>
                <w:rFonts w:eastAsia="Times New Roman" w:cs="Times New Roman"/>
              </w:rPr>
            </w:pPr>
          </w:p>
        </w:tc>
        <w:tc>
          <w:tcPr>
            <w:tcW w:w="5772" w:type="dxa"/>
            <w:vMerge w:val="restart"/>
            <w:tcBorders>
              <w:top w:val="nil"/>
              <w:left w:val="nil"/>
              <w:right w:val="nil"/>
            </w:tcBorders>
            <w:shd w:val="clear" w:color="auto" w:fill="auto"/>
          </w:tcPr>
          <w:p w14:paraId="3604BD42" w14:textId="7D3F32FA" w:rsidR="00134357" w:rsidRPr="009C7A0A" w:rsidRDefault="00134357" w:rsidP="00134357">
            <w:pPr>
              <w:jc w:val="center"/>
              <w:rPr>
                <w:rFonts w:eastAsia="Times New Roman" w:cs="Times New Roman"/>
              </w:rPr>
            </w:pPr>
          </w:p>
        </w:tc>
        <w:tc>
          <w:tcPr>
            <w:tcW w:w="1483" w:type="dxa"/>
            <w:tcBorders>
              <w:top w:val="nil"/>
              <w:left w:val="nil"/>
              <w:bottom w:val="nil"/>
              <w:right w:val="nil"/>
            </w:tcBorders>
            <w:shd w:val="clear" w:color="auto" w:fill="auto"/>
          </w:tcPr>
          <w:p w14:paraId="6EDD65EA" w14:textId="77777777" w:rsidR="00134357" w:rsidRPr="009C7A0A" w:rsidRDefault="00134357" w:rsidP="00134357">
            <w:pPr>
              <w:rPr>
                <w:rFonts w:eastAsia="Times New Roman" w:cs="Times New Roman"/>
              </w:rPr>
            </w:pPr>
          </w:p>
        </w:tc>
      </w:tr>
      <w:tr w:rsidR="00134357" w:rsidRPr="00134357" w14:paraId="2CB6DDC4" w14:textId="77777777" w:rsidTr="009C7A0A">
        <w:tc>
          <w:tcPr>
            <w:tcW w:w="1424" w:type="dxa"/>
            <w:tcBorders>
              <w:top w:val="nil"/>
              <w:left w:val="nil"/>
              <w:bottom w:val="nil"/>
              <w:right w:val="nil"/>
            </w:tcBorders>
            <w:shd w:val="clear" w:color="auto" w:fill="auto"/>
          </w:tcPr>
          <w:p w14:paraId="76349D6E" w14:textId="77777777" w:rsidR="00134357" w:rsidRPr="009C7A0A" w:rsidRDefault="00134357" w:rsidP="00134357">
            <w:pPr>
              <w:rPr>
                <w:rFonts w:eastAsia="Times New Roman" w:cs="Times New Roman"/>
              </w:rPr>
            </w:pPr>
          </w:p>
        </w:tc>
        <w:tc>
          <w:tcPr>
            <w:tcW w:w="5772" w:type="dxa"/>
            <w:vMerge/>
            <w:tcBorders>
              <w:left w:val="nil"/>
              <w:bottom w:val="nil"/>
              <w:right w:val="nil"/>
            </w:tcBorders>
            <w:shd w:val="clear" w:color="auto" w:fill="auto"/>
          </w:tcPr>
          <w:p w14:paraId="5B8882FD" w14:textId="77777777" w:rsidR="00134357" w:rsidRPr="009C7A0A" w:rsidRDefault="00134357" w:rsidP="00134357">
            <w:pPr>
              <w:rPr>
                <w:rFonts w:eastAsia="Times New Roman" w:cs="Times New Roman"/>
              </w:rPr>
            </w:pPr>
          </w:p>
        </w:tc>
        <w:tc>
          <w:tcPr>
            <w:tcW w:w="1483" w:type="dxa"/>
            <w:tcBorders>
              <w:top w:val="nil"/>
              <w:left w:val="nil"/>
              <w:bottom w:val="nil"/>
              <w:right w:val="nil"/>
            </w:tcBorders>
            <w:shd w:val="clear" w:color="auto" w:fill="auto"/>
          </w:tcPr>
          <w:p w14:paraId="1F1611D5" w14:textId="77777777" w:rsidR="00134357" w:rsidRPr="009C7A0A" w:rsidRDefault="00134357" w:rsidP="00134357">
            <w:pPr>
              <w:rPr>
                <w:rFonts w:eastAsia="Times New Roman" w:cs="Times New Roman"/>
              </w:rPr>
            </w:pPr>
          </w:p>
        </w:tc>
      </w:tr>
      <w:tr w:rsidR="009C7A0A" w:rsidRPr="00134357" w14:paraId="6BDF4AD5" w14:textId="77777777" w:rsidTr="009C7A0A">
        <w:tc>
          <w:tcPr>
            <w:tcW w:w="1424" w:type="dxa"/>
            <w:vMerge w:val="restart"/>
            <w:tcBorders>
              <w:top w:val="nil"/>
              <w:left w:val="nil"/>
              <w:right w:val="nil"/>
            </w:tcBorders>
            <w:shd w:val="clear" w:color="auto" w:fill="auto"/>
          </w:tcPr>
          <w:p w14:paraId="7E666351" w14:textId="77777777" w:rsidR="009C7A0A" w:rsidRPr="009C7A0A" w:rsidRDefault="009C7A0A" w:rsidP="00134357">
            <w:pPr>
              <w:rPr>
                <w:rFonts w:eastAsia="Times New Roman" w:cs="Times New Roman"/>
                <w:u w:val="single"/>
              </w:rPr>
            </w:pPr>
            <w:r w:rsidRPr="009C7A0A">
              <w:rPr>
                <w:rFonts w:eastAsia="Times New Roman" w:cs="Times New Roman"/>
                <w:u w:val="single"/>
              </w:rPr>
              <w:t>Stage 2</w:t>
            </w:r>
          </w:p>
          <w:p w14:paraId="38FD26B1" w14:textId="77777777" w:rsidR="009C7A0A" w:rsidRPr="009C7A0A" w:rsidRDefault="009C7A0A" w:rsidP="00134357">
            <w:pPr>
              <w:rPr>
                <w:rFonts w:eastAsia="Times New Roman" w:cs="Times New Roman"/>
                <w:i/>
              </w:rPr>
            </w:pPr>
            <w:r w:rsidRPr="009C7A0A">
              <w:rPr>
                <w:rFonts w:eastAsia="Times New Roman" w:cs="Times New Roman"/>
                <w:i/>
              </w:rPr>
              <w:t>Evaluation Framework</w:t>
            </w:r>
          </w:p>
        </w:tc>
        <w:tc>
          <w:tcPr>
            <w:tcW w:w="5772" w:type="dxa"/>
            <w:vMerge w:val="restart"/>
            <w:tcBorders>
              <w:top w:val="nil"/>
              <w:left w:val="nil"/>
              <w:right w:val="nil"/>
            </w:tcBorders>
            <w:shd w:val="clear" w:color="auto" w:fill="auto"/>
          </w:tcPr>
          <w:p w14:paraId="62C22F56" w14:textId="77777777" w:rsidR="009C7A0A" w:rsidRPr="009C7A0A" w:rsidRDefault="009C7A0A" w:rsidP="00134357">
            <w:pPr>
              <w:jc w:val="center"/>
              <w:rPr>
                <w:rFonts w:eastAsia="Times New Roman" w:cs="Times New Roman"/>
              </w:rPr>
            </w:pPr>
            <w:r w:rsidRPr="009C7A0A">
              <w:rPr>
                <w:rFonts w:eastAsia="Times New Roman" w:cs="Times New Roman"/>
              </w:rPr>
              <w:t>Delivery of Evaluation Framework for New National Park(s)</w:t>
            </w:r>
          </w:p>
          <w:p w14:paraId="4E9EEAAE" w14:textId="77777777" w:rsidR="009C7A0A" w:rsidRPr="009C7A0A" w:rsidRDefault="009C7A0A" w:rsidP="00134357">
            <w:pPr>
              <w:jc w:val="center"/>
              <w:rPr>
                <w:rFonts w:eastAsia="Times New Roman" w:cs="Times New Roman"/>
              </w:rPr>
            </w:pPr>
            <w:r w:rsidRPr="009C7A0A">
              <w:rPr>
                <w:rFonts w:eastAsia="Times New Roman" w:cs="Times New Roman"/>
              </w:rPr>
              <w:t>- SG lead</w:t>
            </w:r>
          </w:p>
          <w:p w14:paraId="419DF964" w14:textId="07D20AE6" w:rsidR="009C7A0A" w:rsidRPr="009C7A0A" w:rsidRDefault="009C7A0A" w:rsidP="00134357">
            <w:pPr>
              <w:jc w:val="center"/>
              <w:rPr>
                <w:rFonts w:eastAsia="Times New Roman" w:cs="Times New Roman"/>
              </w:rPr>
            </w:pPr>
          </w:p>
        </w:tc>
        <w:tc>
          <w:tcPr>
            <w:tcW w:w="1483" w:type="dxa"/>
            <w:tcBorders>
              <w:top w:val="nil"/>
              <w:left w:val="nil"/>
              <w:bottom w:val="nil"/>
              <w:right w:val="nil"/>
            </w:tcBorders>
            <w:shd w:val="clear" w:color="auto" w:fill="auto"/>
          </w:tcPr>
          <w:p w14:paraId="6475458C" w14:textId="77777777" w:rsidR="009C7A0A" w:rsidRPr="009C7A0A" w:rsidRDefault="009C7A0A" w:rsidP="00134357">
            <w:pPr>
              <w:rPr>
                <w:rFonts w:eastAsia="Times New Roman" w:cs="Times New Roman"/>
              </w:rPr>
            </w:pPr>
            <w:r w:rsidRPr="009C7A0A">
              <w:rPr>
                <w:rFonts w:eastAsia="Times New Roman" w:cs="Times New Roman"/>
              </w:rPr>
              <w:t>March</w:t>
            </w:r>
          </w:p>
          <w:p w14:paraId="01F9EBFF" w14:textId="77777777" w:rsidR="009C7A0A" w:rsidRPr="009C7A0A" w:rsidRDefault="009C7A0A" w:rsidP="00134357">
            <w:pPr>
              <w:rPr>
                <w:rFonts w:eastAsia="Times New Roman" w:cs="Times New Roman"/>
              </w:rPr>
            </w:pPr>
            <w:r w:rsidRPr="009C7A0A">
              <w:rPr>
                <w:rFonts w:eastAsia="Times New Roman" w:cs="Times New Roman"/>
              </w:rPr>
              <w:t>2023</w:t>
            </w:r>
          </w:p>
        </w:tc>
      </w:tr>
      <w:tr w:rsidR="009C7A0A" w:rsidRPr="00134357" w14:paraId="4910E02A" w14:textId="77777777" w:rsidTr="009C7A0A">
        <w:tc>
          <w:tcPr>
            <w:tcW w:w="1424" w:type="dxa"/>
            <w:vMerge/>
            <w:tcBorders>
              <w:left w:val="nil"/>
              <w:right w:val="nil"/>
            </w:tcBorders>
            <w:shd w:val="clear" w:color="auto" w:fill="auto"/>
          </w:tcPr>
          <w:p w14:paraId="7046CC3B" w14:textId="77777777" w:rsidR="009C7A0A" w:rsidRPr="009C7A0A" w:rsidRDefault="009C7A0A" w:rsidP="00134357">
            <w:pPr>
              <w:rPr>
                <w:rFonts w:eastAsia="Times New Roman" w:cs="Times New Roman"/>
              </w:rPr>
            </w:pPr>
          </w:p>
        </w:tc>
        <w:tc>
          <w:tcPr>
            <w:tcW w:w="5772" w:type="dxa"/>
            <w:vMerge/>
            <w:tcBorders>
              <w:left w:val="nil"/>
              <w:right w:val="nil"/>
            </w:tcBorders>
            <w:shd w:val="clear" w:color="auto" w:fill="auto"/>
          </w:tcPr>
          <w:p w14:paraId="6715F821" w14:textId="77777777" w:rsidR="009C7A0A" w:rsidRPr="009C7A0A" w:rsidRDefault="009C7A0A" w:rsidP="00134357">
            <w:pPr>
              <w:jc w:val="center"/>
              <w:rPr>
                <w:rFonts w:eastAsia="Times New Roman" w:cs="Times New Roman"/>
              </w:rPr>
            </w:pPr>
          </w:p>
        </w:tc>
        <w:tc>
          <w:tcPr>
            <w:tcW w:w="1483" w:type="dxa"/>
            <w:tcBorders>
              <w:top w:val="nil"/>
              <w:left w:val="nil"/>
              <w:bottom w:val="nil"/>
              <w:right w:val="nil"/>
            </w:tcBorders>
            <w:shd w:val="clear" w:color="auto" w:fill="auto"/>
          </w:tcPr>
          <w:p w14:paraId="50DCFE34" w14:textId="77777777" w:rsidR="009C7A0A" w:rsidRPr="009C7A0A" w:rsidRDefault="009C7A0A" w:rsidP="00134357">
            <w:pPr>
              <w:rPr>
                <w:rFonts w:eastAsia="Times New Roman" w:cs="Times New Roman"/>
              </w:rPr>
            </w:pPr>
          </w:p>
        </w:tc>
      </w:tr>
      <w:tr w:rsidR="009C7A0A" w:rsidRPr="00134357" w14:paraId="2BDE8F57" w14:textId="77777777" w:rsidTr="009C7A0A">
        <w:tc>
          <w:tcPr>
            <w:tcW w:w="1424" w:type="dxa"/>
            <w:vMerge/>
            <w:tcBorders>
              <w:left w:val="nil"/>
              <w:right w:val="nil"/>
            </w:tcBorders>
            <w:shd w:val="clear" w:color="auto" w:fill="auto"/>
          </w:tcPr>
          <w:p w14:paraId="27748BD8" w14:textId="77777777" w:rsidR="009C7A0A" w:rsidRPr="009C7A0A" w:rsidRDefault="009C7A0A" w:rsidP="00134357">
            <w:pPr>
              <w:rPr>
                <w:rFonts w:eastAsia="Times New Roman" w:cs="Times New Roman"/>
              </w:rPr>
            </w:pPr>
          </w:p>
        </w:tc>
        <w:tc>
          <w:tcPr>
            <w:tcW w:w="5772" w:type="dxa"/>
            <w:vMerge/>
            <w:tcBorders>
              <w:left w:val="nil"/>
              <w:right w:val="nil"/>
            </w:tcBorders>
            <w:shd w:val="clear" w:color="auto" w:fill="auto"/>
          </w:tcPr>
          <w:p w14:paraId="3D25961D" w14:textId="77777777" w:rsidR="009C7A0A" w:rsidRPr="009C7A0A" w:rsidRDefault="009C7A0A" w:rsidP="00134357">
            <w:pPr>
              <w:jc w:val="center"/>
              <w:rPr>
                <w:rFonts w:eastAsia="Times New Roman" w:cs="Times New Roman"/>
                <w:color w:val="808080"/>
              </w:rPr>
            </w:pPr>
          </w:p>
        </w:tc>
        <w:tc>
          <w:tcPr>
            <w:tcW w:w="1483" w:type="dxa"/>
            <w:tcBorders>
              <w:top w:val="nil"/>
              <w:left w:val="nil"/>
              <w:bottom w:val="nil"/>
              <w:right w:val="nil"/>
            </w:tcBorders>
            <w:shd w:val="clear" w:color="auto" w:fill="auto"/>
          </w:tcPr>
          <w:p w14:paraId="65FCBCA9" w14:textId="77777777" w:rsidR="009C7A0A" w:rsidRPr="009C7A0A" w:rsidRDefault="009C7A0A" w:rsidP="00134357">
            <w:pPr>
              <w:rPr>
                <w:rFonts w:eastAsia="Times New Roman" w:cs="Times New Roman"/>
                <w:color w:val="808080"/>
              </w:rPr>
            </w:pPr>
          </w:p>
        </w:tc>
      </w:tr>
      <w:tr w:rsidR="009C7A0A" w:rsidRPr="00134357" w14:paraId="7C949A88" w14:textId="77777777" w:rsidTr="009C7A0A">
        <w:tc>
          <w:tcPr>
            <w:tcW w:w="1424" w:type="dxa"/>
            <w:vMerge/>
            <w:tcBorders>
              <w:left w:val="nil"/>
              <w:bottom w:val="nil"/>
              <w:right w:val="nil"/>
            </w:tcBorders>
            <w:shd w:val="clear" w:color="auto" w:fill="auto"/>
          </w:tcPr>
          <w:p w14:paraId="142DBE52" w14:textId="77777777" w:rsidR="009C7A0A" w:rsidRPr="009C7A0A" w:rsidRDefault="009C7A0A" w:rsidP="00134357">
            <w:pPr>
              <w:rPr>
                <w:rFonts w:eastAsia="Times New Roman" w:cs="Times New Roman"/>
                <w:u w:val="single"/>
              </w:rPr>
            </w:pPr>
          </w:p>
        </w:tc>
        <w:tc>
          <w:tcPr>
            <w:tcW w:w="5772" w:type="dxa"/>
            <w:vMerge/>
            <w:tcBorders>
              <w:left w:val="nil"/>
              <w:bottom w:val="nil"/>
              <w:right w:val="nil"/>
            </w:tcBorders>
            <w:shd w:val="clear" w:color="auto" w:fill="auto"/>
          </w:tcPr>
          <w:p w14:paraId="39EB0EBB" w14:textId="77777777" w:rsidR="009C7A0A" w:rsidRPr="009C7A0A" w:rsidRDefault="009C7A0A" w:rsidP="00134357">
            <w:pPr>
              <w:rPr>
                <w:rFonts w:eastAsia="Times New Roman" w:cs="Times New Roman"/>
              </w:rPr>
            </w:pPr>
          </w:p>
        </w:tc>
        <w:tc>
          <w:tcPr>
            <w:tcW w:w="1483" w:type="dxa"/>
            <w:tcBorders>
              <w:top w:val="nil"/>
              <w:left w:val="nil"/>
              <w:bottom w:val="nil"/>
              <w:right w:val="nil"/>
            </w:tcBorders>
            <w:shd w:val="clear" w:color="auto" w:fill="auto"/>
          </w:tcPr>
          <w:p w14:paraId="09A0E597" w14:textId="77777777" w:rsidR="009C7A0A" w:rsidRPr="009C7A0A" w:rsidRDefault="009C7A0A" w:rsidP="00134357">
            <w:pPr>
              <w:rPr>
                <w:rFonts w:eastAsia="Times New Roman" w:cs="Times New Roman"/>
              </w:rPr>
            </w:pPr>
          </w:p>
        </w:tc>
      </w:tr>
      <w:tr w:rsidR="00134357" w:rsidRPr="00134357" w14:paraId="781F9C0A" w14:textId="77777777" w:rsidTr="009C7A0A">
        <w:tc>
          <w:tcPr>
            <w:tcW w:w="1424" w:type="dxa"/>
            <w:tcBorders>
              <w:top w:val="nil"/>
              <w:left w:val="nil"/>
              <w:bottom w:val="nil"/>
              <w:right w:val="nil"/>
            </w:tcBorders>
            <w:shd w:val="clear" w:color="auto" w:fill="auto"/>
          </w:tcPr>
          <w:p w14:paraId="6BF95AF3" w14:textId="77777777" w:rsidR="00134357" w:rsidRPr="009C7A0A" w:rsidRDefault="00134357" w:rsidP="00134357">
            <w:pPr>
              <w:rPr>
                <w:rFonts w:eastAsia="Times New Roman" w:cs="Times New Roman"/>
              </w:rPr>
            </w:pPr>
            <w:r w:rsidRPr="009C7A0A">
              <w:rPr>
                <w:rFonts w:eastAsia="Times New Roman" w:cs="Times New Roman"/>
                <w:u w:val="single"/>
              </w:rPr>
              <w:t>Stage 3</w:t>
            </w:r>
          </w:p>
          <w:p w14:paraId="58230CBE" w14:textId="77777777" w:rsidR="00134357" w:rsidRPr="009C7A0A" w:rsidRDefault="00134357" w:rsidP="00134357">
            <w:pPr>
              <w:rPr>
                <w:rFonts w:eastAsia="Times New Roman" w:cs="Times New Roman"/>
              </w:rPr>
            </w:pPr>
            <w:r w:rsidRPr="009C7A0A">
              <w:rPr>
                <w:rFonts w:eastAsia="Times New Roman" w:cs="Times New Roman"/>
                <w:i/>
              </w:rPr>
              <w:t>Nomination &amp; Evaluation</w:t>
            </w:r>
          </w:p>
        </w:tc>
        <w:tc>
          <w:tcPr>
            <w:tcW w:w="5772" w:type="dxa"/>
            <w:tcBorders>
              <w:top w:val="nil"/>
              <w:left w:val="nil"/>
              <w:bottom w:val="nil"/>
              <w:right w:val="nil"/>
            </w:tcBorders>
            <w:shd w:val="clear" w:color="auto" w:fill="auto"/>
          </w:tcPr>
          <w:p w14:paraId="53ACC797" w14:textId="77777777" w:rsidR="00134357" w:rsidRPr="009C7A0A" w:rsidRDefault="00134357" w:rsidP="00134357">
            <w:pPr>
              <w:jc w:val="center"/>
              <w:rPr>
                <w:rFonts w:eastAsia="Times New Roman" w:cs="Times New Roman"/>
              </w:rPr>
            </w:pPr>
            <w:r w:rsidRPr="009C7A0A">
              <w:rPr>
                <w:rFonts w:eastAsia="Times New Roman" w:cs="Times New Roman"/>
              </w:rPr>
              <w:t>Nomination of Proposed areas and Evaluation against Framework, including support for putting together a nomination</w:t>
            </w:r>
          </w:p>
          <w:p w14:paraId="2671BB48" w14:textId="77777777" w:rsidR="00134357" w:rsidRPr="009C7A0A" w:rsidRDefault="00134357" w:rsidP="00134357">
            <w:pPr>
              <w:jc w:val="center"/>
              <w:rPr>
                <w:rFonts w:eastAsia="Times New Roman" w:cs="Times New Roman"/>
              </w:rPr>
            </w:pPr>
            <w:r w:rsidRPr="009C7A0A">
              <w:rPr>
                <w:rFonts w:eastAsia="Times New Roman" w:cs="Times New Roman"/>
              </w:rPr>
              <w:t>- SG let and managed contract</w:t>
            </w:r>
          </w:p>
        </w:tc>
        <w:tc>
          <w:tcPr>
            <w:tcW w:w="1483" w:type="dxa"/>
            <w:tcBorders>
              <w:top w:val="nil"/>
              <w:left w:val="nil"/>
              <w:bottom w:val="nil"/>
              <w:right w:val="nil"/>
            </w:tcBorders>
            <w:shd w:val="clear" w:color="auto" w:fill="auto"/>
          </w:tcPr>
          <w:p w14:paraId="742A814F" w14:textId="77777777" w:rsidR="00134357" w:rsidRPr="009C7A0A" w:rsidRDefault="00134357" w:rsidP="00134357">
            <w:pPr>
              <w:rPr>
                <w:rFonts w:eastAsia="Times New Roman" w:cs="Times New Roman"/>
              </w:rPr>
            </w:pPr>
            <w:r w:rsidRPr="009C7A0A">
              <w:rPr>
                <w:rFonts w:eastAsia="Times New Roman" w:cs="Times New Roman"/>
              </w:rPr>
              <w:t>August</w:t>
            </w:r>
          </w:p>
          <w:p w14:paraId="1DAFB0D5" w14:textId="77777777" w:rsidR="00134357" w:rsidRPr="009C7A0A" w:rsidRDefault="00134357" w:rsidP="00134357">
            <w:pPr>
              <w:rPr>
                <w:rFonts w:eastAsia="Times New Roman" w:cs="Times New Roman"/>
              </w:rPr>
            </w:pPr>
            <w:r w:rsidRPr="009C7A0A">
              <w:rPr>
                <w:rFonts w:eastAsia="Times New Roman" w:cs="Times New Roman"/>
              </w:rPr>
              <w:t>2023</w:t>
            </w:r>
          </w:p>
        </w:tc>
      </w:tr>
      <w:tr w:rsidR="00134357" w:rsidRPr="00134357" w14:paraId="2E831395" w14:textId="77777777" w:rsidTr="009C7A0A">
        <w:tc>
          <w:tcPr>
            <w:tcW w:w="1424" w:type="dxa"/>
            <w:tcBorders>
              <w:top w:val="nil"/>
              <w:left w:val="nil"/>
              <w:bottom w:val="nil"/>
              <w:right w:val="nil"/>
            </w:tcBorders>
            <w:shd w:val="clear" w:color="auto" w:fill="auto"/>
          </w:tcPr>
          <w:p w14:paraId="6FB22277" w14:textId="77777777" w:rsidR="00134357" w:rsidRPr="009C7A0A" w:rsidRDefault="00134357" w:rsidP="00134357">
            <w:pPr>
              <w:rPr>
                <w:rFonts w:eastAsia="Times New Roman" w:cs="Times New Roman"/>
              </w:rPr>
            </w:pPr>
          </w:p>
          <w:p w14:paraId="1FE132BB" w14:textId="77777777" w:rsidR="00134357" w:rsidRPr="009C7A0A" w:rsidRDefault="00134357" w:rsidP="00134357">
            <w:pPr>
              <w:rPr>
                <w:rFonts w:eastAsia="Times New Roman" w:cs="Times New Roman"/>
                <w:i/>
              </w:rPr>
            </w:pPr>
          </w:p>
        </w:tc>
        <w:tc>
          <w:tcPr>
            <w:tcW w:w="5772" w:type="dxa"/>
            <w:tcBorders>
              <w:top w:val="nil"/>
              <w:left w:val="nil"/>
              <w:bottom w:val="nil"/>
              <w:right w:val="nil"/>
            </w:tcBorders>
            <w:shd w:val="clear" w:color="auto" w:fill="auto"/>
          </w:tcPr>
          <w:p w14:paraId="1D640162" w14:textId="07DCCA13" w:rsidR="00134357" w:rsidRPr="009C7A0A" w:rsidRDefault="00134357" w:rsidP="00134357">
            <w:pPr>
              <w:jc w:val="center"/>
              <w:rPr>
                <w:rFonts w:eastAsia="Times New Roman" w:cs="Times New Roman"/>
              </w:rPr>
            </w:pPr>
          </w:p>
        </w:tc>
        <w:tc>
          <w:tcPr>
            <w:tcW w:w="1483" w:type="dxa"/>
            <w:tcBorders>
              <w:top w:val="nil"/>
              <w:left w:val="nil"/>
              <w:bottom w:val="nil"/>
              <w:right w:val="nil"/>
            </w:tcBorders>
            <w:shd w:val="clear" w:color="auto" w:fill="auto"/>
          </w:tcPr>
          <w:p w14:paraId="2095D117" w14:textId="77777777" w:rsidR="00134357" w:rsidRPr="009C7A0A" w:rsidRDefault="00134357" w:rsidP="00134357">
            <w:pPr>
              <w:rPr>
                <w:rFonts w:eastAsia="Times New Roman" w:cs="Times New Roman"/>
              </w:rPr>
            </w:pPr>
          </w:p>
        </w:tc>
      </w:tr>
      <w:tr w:rsidR="00134357" w:rsidRPr="00134357" w14:paraId="5293D726" w14:textId="77777777" w:rsidTr="009C7A0A">
        <w:tc>
          <w:tcPr>
            <w:tcW w:w="1424" w:type="dxa"/>
            <w:tcBorders>
              <w:top w:val="nil"/>
              <w:left w:val="nil"/>
              <w:bottom w:val="nil"/>
              <w:right w:val="nil"/>
            </w:tcBorders>
            <w:shd w:val="clear" w:color="auto" w:fill="auto"/>
          </w:tcPr>
          <w:p w14:paraId="759305C1" w14:textId="77777777" w:rsidR="00134357" w:rsidRPr="009C7A0A" w:rsidRDefault="00134357" w:rsidP="00134357">
            <w:pPr>
              <w:rPr>
                <w:rFonts w:eastAsia="Times New Roman" w:cs="Times New Roman"/>
              </w:rPr>
            </w:pPr>
          </w:p>
        </w:tc>
        <w:tc>
          <w:tcPr>
            <w:tcW w:w="5772" w:type="dxa"/>
            <w:tcBorders>
              <w:top w:val="nil"/>
              <w:left w:val="nil"/>
              <w:bottom w:val="nil"/>
              <w:right w:val="nil"/>
            </w:tcBorders>
            <w:shd w:val="clear" w:color="auto" w:fill="auto"/>
          </w:tcPr>
          <w:p w14:paraId="2450BA05" w14:textId="77777777" w:rsidR="00134357" w:rsidRPr="009C7A0A" w:rsidRDefault="00134357" w:rsidP="00134357">
            <w:pPr>
              <w:jc w:val="center"/>
              <w:rPr>
                <w:rFonts w:eastAsia="Times New Roman" w:cs="Times New Roman"/>
              </w:rPr>
            </w:pPr>
            <w:r w:rsidRPr="009C7A0A">
              <w:rPr>
                <w:rFonts w:eastAsia="Times New Roman" w:cs="Times New Roman"/>
              </w:rPr>
              <w:t>Nominations evaluated against Evaluation Framework by Independent Panel and report to SG</w:t>
            </w:r>
          </w:p>
          <w:p w14:paraId="47FD23DD" w14:textId="77777777" w:rsidR="00134357" w:rsidRPr="009C7A0A" w:rsidRDefault="00134357" w:rsidP="00134357">
            <w:pPr>
              <w:jc w:val="center"/>
              <w:rPr>
                <w:rFonts w:eastAsia="Times New Roman" w:cs="Times New Roman"/>
              </w:rPr>
            </w:pPr>
            <w:r w:rsidRPr="009C7A0A">
              <w:rPr>
                <w:rFonts w:eastAsia="Times New Roman" w:cs="Times New Roman"/>
              </w:rPr>
              <w:t>- same contract as above</w:t>
            </w:r>
          </w:p>
        </w:tc>
        <w:tc>
          <w:tcPr>
            <w:tcW w:w="1483" w:type="dxa"/>
            <w:tcBorders>
              <w:top w:val="nil"/>
              <w:left w:val="nil"/>
              <w:bottom w:val="nil"/>
              <w:right w:val="nil"/>
            </w:tcBorders>
            <w:shd w:val="clear" w:color="auto" w:fill="auto"/>
          </w:tcPr>
          <w:p w14:paraId="5555AB27" w14:textId="77777777" w:rsidR="00134357" w:rsidRPr="009C7A0A" w:rsidRDefault="00134357" w:rsidP="00134357">
            <w:pPr>
              <w:rPr>
                <w:rFonts w:eastAsia="Times New Roman" w:cs="Times New Roman"/>
              </w:rPr>
            </w:pPr>
            <w:r w:rsidRPr="009C7A0A">
              <w:rPr>
                <w:rFonts w:eastAsia="Times New Roman" w:cs="Times New Roman"/>
              </w:rPr>
              <w:t>September 2023</w:t>
            </w:r>
          </w:p>
        </w:tc>
      </w:tr>
    </w:tbl>
    <w:p w14:paraId="1B955444" w14:textId="77777777" w:rsidR="00134357" w:rsidRPr="003D3CD2" w:rsidRDefault="00134357" w:rsidP="003851FF">
      <w:pPr>
        <w:ind w:left="720" w:hanging="720"/>
        <w:jc w:val="both"/>
        <w:rPr>
          <w:rFonts w:asciiTheme="minorHAnsi" w:eastAsia="Times New Roman" w:hAnsiTheme="minorHAnsi" w:cstheme="minorHAnsi"/>
          <w:sz w:val="24"/>
          <w:szCs w:val="24"/>
        </w:rPr>
      </w:pPr>
    </w:p>
    <w:p w14:paraId="384E8495" w14:textId="17EC0C5E" w:rsidR="003851FF" w:rsidRPr="003D3CD2" w:rsidRDefault="003851FF" w:rsidP="000960DA">
      <w:pPr>
        <w:ind w:left="720" w:hanging="720"/>
        <w:jc w:val="both"/>
        <w:rPr>
          <w:rFonts w:asciiTheme="minorHAnsi" w:eastAsia="Times New Roman" w:hAnsiTheme="minorHAnsi" w:cstheme="minorHAnsi"/>
          <w:bCs/>
          <w:sz w:val="24"/>
          <w:szCs w:val="24"/>
        </w:rPr>
      </w:pPr>
      <w:r w:rsidRPr="003D3CD2">
        <w:rPr>
          <w:rFonts w:asciiTheme="minorHAnsi" w:eastAsia="Times New Roman" w:hAnsiTheme="minorHAnsi" w:cstheme="minorHAnsi"/>
          <w:bCs/>
          <w:sz w:val="24"/>
          <w:szCs w:val="24"/>
        </w:rPr>
        <w:t xml:space="preserve">Annex B summarises the main stages of the statutory process. </w:t>
      </w:r>
      <w:r w:rsidR="009C4A90" w:rsidRPr="003D3CD2">
        <w:rPr>
          <w:rFonts w:asciiTheme="minorHAnsi" w:eastAsia="Times New Roman" w:hAnsiTheme="minorHAnsi" w:cstheme="minorHAnsi"/>
          <w:bCs/>
          <w:sz w:val="24"/>
          <w:szCs w:val="24"/>
        </w:rPr>
        <w:t xml:space="preserve"> </w:t>
      </w:r>
    </w:p>
    <w:p w14:paraId="374123FE" w14:textId="77777777" w:rsidR="003D3CD2" w:rsidRDefault="003D3CD2">
      <w:pPr>
        <w:spacing w:after="160" w:line="259" w:lineRule="auto"/>
        <w:rPr>
          <w:rFonts w:asciiTheme="minorHAnsi" w:eastAsia="Times New Roman" w:hAnsiTheme="minorHAnsi" w:cstheme="minorHAnsi"/>
          <w:b/>
          <w:bCs/>
          <w:sz w:val="24"/>
          <w:szCs w:val="24"/>
        </w:rPr>
      </w:pPr>
    </w:p>
    <w:p w14:paraId="590E9546" w14:textId="77777777" w:rsidR="00951BF6" w:rsidRPr="003D3CD2" w:rsidRDefault="003D3CD2" w:rsidP="00E4595D">
      <w:pPr>
        <w:jc w:val="both"/>
        <w:rPr>
          <w:rFonts w:asciiTheme="minorHAnsi" w:eastAsia="Times New Roman" w:hAnsiTheme="minorHAnsi" w:cstheme="minorHAnsi"/>
          <w:bCs/>
          <w:sz w:val="24"/>
          <w:szCs w:val="24"/>
        </w:rPr>
      </w:pPr>
      <w:r>
        <w:rPr>
          <w:rFonts w:asciiTheme="minorHAnsi" w:eastAsia="Times New Roman" w:hAnsiTheme="minorHAnsi" w:cstheme="minorHAnsi"/>
          <w:b/>
          <w:bCs/>
          <w:sz w:val="24"/>
          <w:szCs w:val="24"/>
        </w:rPr>
        <w:t>A</w:t>
      </w:r>
      <w:r w:rsidR="00966D82" w:rsidRPr="003D3CD2">
        <w:rPr>
          <w:rFonts w:asciiTheme="minorHAnsi" w:eastAsia="Times New Roman" w:hAnsiTheme="minorHAnsi" w:cstheme="minorHAnsi"/>
          <w:b/>
          <w:bCs/>
          <w:sz w:val="24"/>
          <w:szCs w:val="24"/>
        </w:rPr>
        <w:t xml:space="preserve">dvice stage </w:t>
      </w:r>
      <w:r w:rsidR="00966D82" w:rsidRPr="003D3CD2">
        <w:rPr>
          <w:rFonts w:asciiTheme="minorHAnsi" w:eastAsia="Times New Roman" w:hAnsiTheme="minorHAnsi" w:cstheme="minorHAnsi"/>
          <w:bCs/>
          <w:sz w:val="24"/>
          <w:szCs w:val="24"/>
        </w:rPr>
        <w:t xml:space="preserve">(the current stage, presently scheduled to finish </w:t>
      </w:r>
      <w:r w:rsidR="00075EC6">
        <w:rPr>
          <w:rFonts w:asciiTheme="minorHAnsi" w:eastAsia="Times New Roman" w:hAnsiTheme="minorHAnsi" w:cstheme="minorHAnsi"/>
          <w:bCs/>
          <w:sz w:val="24"/>
          <w:szCs w:val="24"/>
        </w:rPr>
        <w:t>November</w:t>
      </w:r>
      <w:r>
        <w:rPr>
          <w:rFonts w:asciiTheme="minorHAnsi" w:eastAsia="Times New Roman" w:hAnsiTheme="minorHAnsi" w:cstheme="minorHAnsi"/>
          <w:bCs/>
          <w:sz w:val="24"/>
          <w:szCs w:val="24"/>
        </w:rPr>
        <w:t xml:space="preserve"> </w:t>
      </w:r>
      <w:r w:rsidR="00966D82" w:rsidRPr="003D3CD2">
        <w:rPr>
          <w:rFonts w:asciiTheme="minorHAnsi" w:eastAsia="Times New Roman" w:hAnsiTheme="minorHAnsi" w:cstheme="minorHAnsi"/>
          <w:bCs/>
          <w:sz w:val="24"/>
          <w:szCs w:val="24"/>
        </w:rPr>
        <w:t>2022)</w:t>
      </w:r>
    </w:p>
    <w:p w14:paraId="1F817BA5" w14:textId="77777777" w:rsidR="00966D82" w:rsidRPr="003D3CD2" w:rsidRDefault="00966D82" w:rsidP="00E4595D">
      <w:pPr>
        <w:jc w:val="both"/>
        <w:rPr>
          <w:rFonts w:asciiTheme="minorHAnsi" w:eastAsia="Times New Roman" w:hAnsiTheme="minorHAnsi" w:cstheme="minorHAnsi"/>
          <w:bCs/>
          <w:sz w:val="24"/>
          <w:szCs w:val="24"/>
        </w:rPr>
      </w:pPr>
    </w:p>
    <w:p w14:paraId="45711AEB" w14:textId="77777777" w:rsidR="003851FF" w:rsidRPr="003D3CD2" w:rsidRDefault="000960DA" w:rsidP="003851FF">
      <w:pPr>
        <w:ind w:left="720" w:hanging="720"/>
        <w:jc w:val="both"/>
        <w:rPr>
          <w:rFonts w:asciiTheme="minorHAnsi" w:eastAsia="Times New Roman" w:hAnsiTheme="minorHAnsi" w:cstheme="minorHAnsi"/>
          <w:sz w:val="24"/>
          <w:szCs w:val="24"/>
        </w:rPr>
      </w:pPr>
      <w:r w:rsidRPr="003D3CD2">
        <w:rPr>
          <w:rFonts w:asciiTheme="minorHAnsi" w:eastAsia="Times New Roman" w:hAnsiTheme="minorHAnsi" w:cstheme="minorHAnsi"/>
          <w:bCs/>
          <w:sz w:val="24"/>
          <w:szCs w:val="24"/>
        </w:rPr>
        <w:t>5</w:t>
      </w:r>
      <w:r w:rsidRPr="003D3CD2">
        <w:rPr>
          <w:rFonts w:asciiTheme="minorHAnsi" w:eastAsia="Times New Roman" w:hAnsiTheme="minorHAnsi" w:cstheme="minorHAnsi"/>
          <w:bCs/>
          <w:sz w:val="24"/>
          <w:szCs w:val="24"/>
        </w:rPr>
        <w:tab/>
      </w:r>
      <w:r w:rsidR="003851FF" w:rsidRPr="003D3CD2">
        <w:rPr>
          <w:rFonts w:asciiTheme="minorHAnsi" w:eastAsia="Times New Roman" w:hAnsiTheme="minorHAnsi" w:cstheme="minorHAnsi"/>
          <w:sz w:val="24"/>
          <w:szCs w:val="24"/>
        </w:rPr>
        <w:t>The main issues to address for the advice stage consultation options are ensuring that:</w:t>
      </w:r>
    </w:p>
    <w:p w14:paraId="1F228922" w14:textId="5219B3B2" w:rsidR="003851FF" w:rsidRPr="003D3CD2" w:rsidRDefault="003851FF" w:rsidP="003851FF">
      <w:pPr>
        <w:pStyle w:val="ListParagraph"/>
        <w:numPr>
          <w:ilvl w:val="0"/>
          <w:numId w:val="29"/>
        </w:numPr>
        <w:jc w:val="both"/>
        <w:rPr>
          <w:rFonts w:asciiTheme="minorHAnsi" w:eastAsia="Times New Roman" w:hAnsiTheme="minorHAnsi" w:cstheme="minorHAnsi"/>
          <w:sz w:val="24"/>
          <w:szCs w:val="24"/>
        </w:rPr>
      </w:pPr>
      <w:r w:rsidRPr="003D3CD2">
        <w:rPr>
          <w:rFonts w:asciiTheme="minorHAnsi" w:eastAsia="Times New Roman" w:hAnsiTheme="minorHAnsi" w:cstheme="minorHAnsi"/>
          <w:sz w:val="24"/>
          <w:szCs w:val="24"/>
        </w:rPr>
        <w:t>everyone who wishes to can comment</w:t>
      </w:r>
      <w:r w:rsidR="00661C8E">
        <w:rPr>
          <w:rFonts w:asciiTheme="minorHAnsi" w:eastAsia="Times New Roman" w:hAnsiTheme="minorHAnsi" w:cstheme="minorHAnsi"/>
          <w:sz w:val="24"/>
          <w:szCs w:val="24"/>
        </w:rPr>
        <w:t>;</w:t>
      </w:r>
    </w:p>
    <w:p w14:paraId="0AF39613" w14:textId="77777777" w:rsidR="003851FF" w:rsidRPr="003D3CD2" w:rsidRDefault="003851FF" w:rsidP="003851FF">
      <w:pPr>
        <w:pStyle w:val="ListParagraph"/>
        <w:numPr>
          <w:ilvl w:val="0"/>
          <w:numId w:val="29"/>
        </w:numPr>
        <w:jc w:val="both"/>
        <w:rPr>
          <w:rFonts w:asciiTheme="minorHAnsi" w:eastAsia="Times New Roman" w:hAnsiTheme="minorHAnsi" w:cstheme="minorHAnsi"/>
          <w:sz w:val="24"/>
          <w:szCs w:val="24"/>
        </w:rPr>
      </w:pPr>
      <w:r w:rsidRPr="003D3CD2">
        <w:rPr>
          <w:rFonts w:asciiTheme="minorHAnsi" w:eastAsia="Times New Roman" w:hAnsiTheme="minorHAnsi" w:cstheme="minorHAnsi"/>
          <w:sz w:val="24"/>
          <w:szCs w:val="24"/>
        </w:rPr>
        <w:t>a range of communities of place and of interest are included;</w:t>
      </w:r>
    </w:p>
    <w:p w14:paraId="3DD11DA3" w14:textId="77777777" w:rsidR="003851FF" w:rsidRPr="003D3CD2" w:rsidRDefault="003851FF" w:rsidP="003851FF">
      <w:pPr>
        <w:pStyle w:val="ListParagraph"/>
        <w:numPr>
          <w:ilvl w:val="0"/>
          <w:numId w:val="29"/>
        </w:numPr>
        <w:jc w:val="both"/>
        <w:rPr>
          <w:rFonts w:asciiTheme="minorHAnsi" w:eastAsia="Times New Roman" w:hAnsiTheme="minorHAnsi" w:cstheme="minorHAnsi"/>
          <w:sz w:val="24"/>
          <w:szCs w:val="24"/>
        </w:rPr>
      </w:pPr>
      <w:r w:rsidRPr="003D3CD2">
        <w:rPr>
          <w:rFonts w:asciiTheme="minorHAnsi" w:eastAsia="Times New Roman" w:hAnsiTheme="minorHAnsi" w:cstheme="minorHAnsi"/>
          <w:sz w:val="24"/>
          <w:szCs w:val="24"/>
        </w:rPr>
        <w:t xml:space="preserve">inclusivity is achieved; </w:t>
      </w:r>
    </w:p>
    <w:p w14:paraId="1A6ABBAD" w14:textId="77777777" w:rsidR="003851FF" w:rsidRPr="003D3CD2" w:rsidRDefault="003851FF" w:rsidP="003851FF">
      <w:pPr>
        <w:pStyle w:val="ListParagraph"/>
        <w:numPr>
          <w:ilvl w:val="0"/>
          <w:numId w:val="29"/>
        </w:numPr>
        <w:jc w:val="both"/>
        <w:rPr>
          <w:rFonts w:asciiTheme="minorHAnsi" w:eastAsia="Times New Roman" w:hAnsiTheme="minorHAnsi" w:cstheme="minorHAnsi"/>
          <w:sz w:val="24"/>
          <w:szCs w:val="24"/>
        </w:rPr>
      </w:pPr>
      <w:r w:rsidRPr="003D3CD2">
        <w:rPr>
          <w:rFonts w:asciiTheme="minorHAnsi" w:eastAsia="Times New Roman" w:hAnsiTheme="minorHAnsi" w:cstheme="minorHAnsi"/>
          <w:sz w:val="24"/>
          <w:szCs w:val="24"/>
        </w:rPr>
        <w:t>the methods used are appropriate and practical, whilst noting that this could be an opportunity for them to be innovative too</w:t>
      </w:r>
    </w:p>
    <w:p w14:paraId="0BAE9DF0" w14:textId="77777777" w:rsidR="003851FF" w:rsidRPr="003D3CD2" w:rsidRDefault="003851FF" w:rsidP="003851FF">
      <w:pPr>
        <w:ind w:left="720"/>
        <w:jc w:val="both"/>
        <w:rPr>
          <w:rFonts w:asciiTheme="minorHAnsi" w:eastAsia="Times New Roman" w:hAnsiTheme="minorHAnsi" w:cstheme="minorHAnsi"/>
          <w:bCs/>
          <w:sz w:val="24"/>
          <w:szCs w:val="24"/>
        </w:rPr>
      </w:pPr>
    </w:p>
    <w:p w14:paraId="44EDBB9B" w14:textId="77777777" w:rsidR="003851FF" w:rsidRPr="003D3CD2" w:rsidRDefault="003851FF" w:rsidP="003851FF">
      <w:pPr>
        <w:ind w:left="720"/>
        <w:jc w:val="both"/>
        <w:rPr>
          <w:rFonts w:asciiTheme="minorHAnsi" w:eastAsia="Times New Roman" w:hAnsiTheme="minorHAnsi" w:cstheme="minorHAnsi"/>
          <w:bCs/>
          <w:sz w:val="24"/>
          <w:szCs w:val="24"/>
        </w:rPr>
      </w:pPr>
      <w:r w:rsidRPr="003D3CD2">
        <w:rPr>
          <w:rFonts w:asciiTheme="minorHAnsi" w:eastAsia="Times New Roman" w:hAnsiTheme="minorHAnsi" w:cstheme="minorHAnsi"/>
          <w:bCs/>
          <w:sz w:val="24"/>
          <w:szCs w:val="24"/>
        </w:rPr>
        <w:t>This first phase also needs to raise awareness of the plans of the three further stages of engagement and consultation that will follow between 2023 and 2026.</w:t>
      </w:r>
    </w:p>
    <w:p w14:paraId="6F4304B8" w14:textId="77777777" w:rsidR="003851FF" w:rsidRPr="003D3CD2" w:rsidRDefault="003851FF" w:rsidP="003851FF">
      <w:pPr>
        <w:ind w:left="720"/>
        <w:jc w:val="both"/>
        <w:rPr>
          <w:rFonts w:asciiTheme="minorHAnsi" w:eastAsia="Times New Roman" w:hAnsiTheme="minorHAnsi" w:cstheme="minorHAnsi"/>
          <w:sz w:val="24"/>
          <w:szCs w:val="24"/>
        </w:rPr>
      </w:pPr>
    </w:p>
    <w:p w14:paraId="7918F7C2" w14:textId="080CE24A" w:rsidR="003851FF" w:rsidRPr="003D3CD2" w:rsidRDefault="003851FF" w:rsidP="000960DA">
      <w:pPr>
        <w:ind w:left="720" w:hanging="720"/>
        <w:jc w:val="both"/>
        <w:rPr>
          <w:rFonts w:asciiTheme="minorHAnsi" w:eastAsia="Times New Roman" w:hAnsiTheme="minorHAnsi" w:cstheme="minorHAnsi"/>
          <w:bCs/>
          <w:sz w:val="24"/>
          <w:szCs w:val="24"/>
        </w:rPr>
      </w:pPr>
      <w:r w:rsidRPr="003D3CD2">
        <w:rPr>
          <w:rFonts w:asciiTheme="minorHAnsi" w:eastAsia="Times New Roman" w:hAnsiTheme="minorHAnsi" w:cstheme="minorHAnsi"/>
          <w:bCs/>
          <w:sz w:val="24"/>
          <w:szCs w:val="24"/>
        </w:rPr>
        <w:t>6</w:t>
      </w:r>
      <w:r w:rsidRPr="003D3CD2">
        <w:rPr>
          <w:rFonts w:asciiTheme="minorHAnsi" w:eastAsia="Times New Roman" w:hAnsiTheme="minorHAnsi" w:cstheme="minorHAnsi"/>
          <w:bCs/>
          <w:sz w:val="24"/>
          <w:szCs w:val="24"/>
        </w:rPr>
        <w:tab/>
        <w:t>While there are parallels with NatureScot’s work to prepare advice to Scottish Government in 1999, the key difference is that no areas have yet been identified.  In addition, inclusivity, sectoral interests and the climate change, nature / biodiversity and health crises are more recognised than twenty years ago</w:t>
      </w:r>
      <w:r w:rsidR="009C4A90" w:rsidRPr="003D3CD2">
        <w:rPr>
          <w:rFonts w:asciiTheme="minorHAnsi" w:eastAsia="Times New Roman" w:hAnsiTheme="minorHAnsi" w:cstheme="minorHAnsi"/>
          <w:bCs/>
          <w:sz w:val="24"/>
          <w:szCs w:val="24"/>
        </w:rPr>
        <w:t xml:space="preserve"> </w:t>
      </w:r>
      <w:r w:rsidRPr="003D3CD2">
        <w:rPr>
          <w:rFonts w:asciiTheme="minorHAnsi" w:eastAsia="Times New Roman" w:hAnsiTheme="minorHAnsi" w:cstheme="minorHAnsi"/>
          <w:bCs/>
          <w:sz w:val="24"/>
          <w:szCs w:val="24"/>
        </w:rPr>
        <w:t xml:space="preserve">with parallel work also proceeding </w:t>
      </w:r>
      <w:r w:rsidR="00134357">
        <w:rPr>
          <w:rFonts w:asciiTheme="minorHAnsi" w:eastAsia="Times New Roman" w:hAnsiTheme="minorHAnsi" w:cstheme="minorHAnsi"/>
          <w:bCs/>
          <w:sz w:val="24"/>
          <w:szCs w:val="24"/>
        </w:rPr>
        <w:t xml:space="preserve">that will involve similar stakeholders.  This includes </w:t>
      </w:r>
      <w:r w:rsidR="003468D6">
        <w:rPr>
          <w:rFonts w:asciiTheme="minorHAnsi" w:eastAsia="Times New Roman" w:hAnsiTheme="minorHAnsi" w:cstheme="minorHAnsi"/>
          <w:bCs/>
          <w:sz w:val="24"/>
          <w:szCs w:val="24"/>
        </w:rPr>
        <w:t>Highly</w:t>
      </w:r>
      <w:r w:rsidR="00134357">
        <w:rPr>
          <w:rFonts w:asciiTheme="minorHAnsi" w:eastAsia="Times New Roman" w:hAnsiTheme="minorHAnsi" w:cstheme="minorHAnsi"/>
          <w:bCs/>
          <w:sz w:val="24"/>
          <w:szCs w:val="24"/>
        </w:rPr>
        <w:t xml:space="preserve"> Protected </w:t>
      </w:r>
      <w:r w:rsidR="003468D6">
        <w:rPr>
          <w:rFonts w:asciiTheme="minorHAnsi" w:eastAsia="Times New Roman" w:hAnsiTheme="minorHAnsi" w:cstheme="minorHAnsi"/>
          <w:bCs/>
          <w:sz w:val="24"/>
          <w:szCs w:val="24"/>
        </w:rPr>
        <w:t xml:space="preserve">Marine </w:t>
      </w:r>
      <w:r w:rsidR="00134357">
        <w:rPr>
          <w:rFonts w:asciiTheme="minorHAnsi" w:eastAsia="Times New Roman" w:hAnsiTheme="minorHAnsi" w:cstheme="minorHAnsi"/>
          <w:bCs/>
          <w:sz w:val="24"/>
          <w:szCs w:val="24"/>
        </w:rPr>
        <w:t>Areas,</w:t>
      </w:r>
      <w:r w:rsidRPr="003D3CD2">
        <w:rPr>
          <w:rFonts w:asciiTheme="minorHAnsi" w:eastAsia="Times New Roman" w:hAnsiTheme="minorHAnsi" w:cstheme="minorHAnsi"/>
          <w:bCs/>
          <w:sz w:val="24"/>
          <w:szCs w:val="24"/>
        </w:rPr>
        <w:t xml:space="preserve"> nature networks and </w:t>
      </w:r>
      <w:r w:rsidR="00134357">
        <w:rPr>
          <w:rFonts w:asciiTheme="minorHAnsi" w:eastAsia="Times New Roman" w:hAnsiTheme="minorHAnsi" w:cstheme="minorHAnsi"/>
          <w:bCs/>
          <w:sz w:val="24"/>
          <w:szCs w:val="24"/>
        </w:rPr>
        <w:t>achieving 30% of Scotland</w:t>
      </w:r>
      <w:r w:rsidR="003468D6">
        <w:rPr>
          <w:rFonts w:asciiTheme="minorHAnsi" w:eastAsia="Times New Roman" w:hAnsiTheme="minorHAnsi" w:cstheme="minorHAnsi"/>
          <w:bCs/>
          <w:sz w:val="24"/>
          <w:szCs w:val="24"/>
        </w:rPr>
        <w:t>’s land and sea</w:t>
      </w:r>
      <w:r w:rsidR="00134357">
        <w:rPr>
          <w:rFonts w:asciiTheme="minorHAnsi" w:eastAsia="Times New Roman" w:hAnsiTheme="minorHAnsi" w:cstheme="minorHAnsi"/>
          <w:bCs/>
          <w:sz w:val="24"/>
          <w:szCs w:val="24"/>
        </w:rPr>
        <w:t xml:space="preserve"> </w:t>
      </w:r>
      <w:r w:rsidR="003468D6">
        <w:rPr>
          <w:rFonts w:asciiTheme="minorHAnsi" w:eastAsia="Times New Roman" w:hAnsiTheme="minorHAnsi" w:cstheme="minorHAnsi"/>
          <w:bCs/>
          <w:sz w:val="24"/>
          <w:szCs w:val="24"/>
        </w:rPr>
        <w:t xml:space="preserve">managed for nature </w:t>
      </w:r>
      <w:r w:rsidR="00134357">
        <w:rPr>
          <w:rFonts w:asciiTheme="minorHAnsi" w:eastAsia="Times New Roman" w:hAnsiTheme="minorHAnsi" w:cstheme="minorHAnsi"/>
          <w:bCs/>
          <w:sz w:val="24"/>
          <w:szCs w:val="24"/>
        </w:rPr>
        <w:t>by 2030 (also known as 30 x 30)</w:t>
      </w:r>
      <w:r w:rsidR="003468D6">
        <w:rPr>
          <w:rFonts w:asciiTheme="minorHAnsi" w:eastAsia="Times New Roman" w:hAnsiTheme="minorHAnsi" w:cstheme="minorHAnsi"/>
          <w:bCs/>
          <w:sz w:val="24"/>
          <w:szCs w:val="24"/>
        </w:rPr>
        <w:t>.</w:t>
      </w:r>
      <w:r w:rsidR="00134357">
        <w:rPr>
          <w:rFonts w:asciiTheme="minorHAnsi" w:eastAsia="Times New Roman" w:hAnsiTheme="minorHAnsi" w:cstheme="minorHAnsi"/>
          <w:bCs/>
          <w:sz w:val="24"/>
          <w:szCs w:val="24"/>
        </w:rPr>
        <w:t xml:space="preserve"> </w:t>
      </w:r>
      <w:r w:rsidRPr="003D3CD2">
        <w:rPr>
          <w:rFonts w:asciiTheme="minorHAnsi" w:eastAsia="Times New Roman" w:hAnsiTheme="minorHAnsi" w:cstheme="minorHAnsi"/>
          <w:bCs/>
          <w:sz w:val="24"/>
          <w:szCs w:val="24"/>
        </w:rPr>
        <w:t xml:space="preserve">.  </w:t>
      </w:r>
    </w:p>
    <w:p w14:paraId="4DE5C37D" w14:textId="77777777" w:rsidR="003851FF" w:rsidRPr="003D3CD2" w:rsidRDefault="003851FF" w:rsidP="000960DA">
      <w:pPr>
        <w:ind w:left="720" w:hanging="720"/>
        <w:jc w:val="both"/>
        <w:rPr>
          <w:rFonts w:asciiTheme="minorHAnsi" w:eastAsia="Times New Roman" w:hAnsiTheme="minorHAnsi" w:cstheme="minorHAnsi"/>
          <w:bCs/>
          <w:sz w:val="24"/>
          <w:szCs w:val="24"/>
        </w:rPr>
      </w:pPr>
    </w:p>
    <w:p w14:paraId="02896F8D" w14:textId="77777777" w:rsidR="009711A2" w:rsidRPr="003D3CD2" w:rsidRDefault="003851FF" w:rsidP="003851FF">
      <w:pPr>
        <w:ind w:left="720" w:hanging="720"/>
        <w:jc w:val="both"/>
        <w:rPr>
          <w:rFonts w:asciiTheme="minorHAnsi" w:eastAsia="Times New Roman" w:hAnsiTheme="minorHAnsi" w:cstheme="minorHAnsi"/>
          <w:bCs/>
          <w:sz w:val="24"/>
          <w:szCs w:val="24"/>
        </w:rPr>
      </w:pPr>
      <w:r w:rsidRPr="003D3CD2">
        <w:rPr>
          <w:rFonts w:asciiTheme="minorHAnsi" w:eastAsia="Times New Roman" w:hAnsiTheme="minorHAnsi" w:cstheme="minorHAnsi"/>
          <w:bCs/>
          <w:sz w:val="24"/>
          <w:szCs w:val="24"/>
        </w:rPr>
        <w:lastRenderedPageBreak/>
        <w:t>7</w:t>
      </w:r>
      <w:r w:rsidRPr="003D3CD2">
        <w:rPr>
          <w:rFonts w:asciiTheme="minorHAnsi" w:eastAsia="Times New Roman" w:hAnsiTheme="minorHAnsi" w:cstheme="minorHAnsi"/>
          <w:bCs/>
          <w:sz w:val="24"/>
          <w:szCs w:val="24"/>
        </w:rPr>
        <w:tab/>
      </w:r>
      <w:r w:rsidR="000960DA" w:rsidRPr="003D3CD2">
        <w:rPr>
          <w:rFonts w:asciiTheme="minorHAnsi" w:eastAsia="Times New Roman" w:hAnsiTheme="minorHAnsi" w:cstheme="minorHAnsi"/>
          <w:bCs/>
          <w:sz w:val="24"/>
          <w:szCs w:val="24"/>
        </w:rPr>
        <w:t>In addition to the Stakeholder Advisory Group</w:t>
      </w:r>
      <w:r w:rsidRPr="003D3CD2">
        <w:rPr>
          <w:rFonts w:asciiTheme="minorHAnsi" w:eastAsia="Times New Roman" w:hAnsiTheme="minorHAnsi" w:cstheme="minorHAnsi"/>
          <w:bCs/>
          <w:sz w:val="24"/>
          <w:szCs w:val="24"/>
        </w:rPr>
        <w:t xml:space="preserve"> (discussed in paper 1</w:t>
      </w:r>
      <w:r w:rsidR="00533864" w:rsidRPr="003D3CD2">
        <w:rPr>
          <w:rFonts w:asciiTheme="minorHAnsi" w:eastAsia="Times New Roman" w:hAnsiTheme="minorHAnsi" w:cstheme="minorHAnsi"/>
          <w:bCs/>
          <w:sz w:val="24"/>
          <w:szCs w:val="24"/>
        </w:rPr>
        <w:t>-</w:t>
      </w:r>
      <w:r w:rsidR="003D3CD2">
        <w:rPr>
          <w:rFonts w:asciiTheme="minorHAnsi" w:eastAsia="Times New Roman" w:hAnsiTheme="minorHAnsi" w:cstheme="minorHAnsi"/>
          <w:bCs/>
          <w:sz w:val="24"/>
          <w:szCs w:val="24"/>
        </w:rPr>
        <w:t>2</w:t>
      </w:r>
      <w:r w:rsidRPr="003D3CD2">
        <w:rPr>
          <w:rFonts w:asciiTheme="minorHAnsi" w:eastAsia="Times New Roman" w:hAnsiTheme="minorHAnsi" w:cstheme="minorHAnsi"/>
          <w:bCs/>
          <w:sz w:val="24"/>
          <w:szCs w:val="24"/>
        </w:rPr>
        <w:t>)</w:t>
      </w:r>
      <w:r w:rsidR="000960DA" w:rsidRPr="003D3CD2">
        <w:rPr>
          <w:rFonts w:asciiTheme="minorHAnsi" w:eastAsia="Times New Roman" w:hAnsiTheme="minorHAnsi" w:cstheme="minorHAnsi"/>
          <w:bCs/>
          <w:sz w:val="24"/>
          <w:szCs w:val="24"/>
        </w:rPr>
        <w:t xml:space="preserve">, the main elements </w:t>
      </w:r>
      <w:r w:rsidRPr="003D3CD2">
        <w:rPr>
          <w:rFonts w:asciiTheme="minorHAnsi" w:eastAsia="Times New Roman" w:hAnsiTheme="minorHAnsi" w:cstheme="minorHAnsi"/>
          <w:bCs/>
          <w:sz w:val="24"/>
          <w:szCs w:val="24"/>
        </w:rPr>
        <w:t>we are proposing to engage and consult with stakeholder</w:t>
      </w:r>
      <w:r w:rsidR="00134357">
        <w:rPr>
          <w:rFonts w:asciiTheme="minorHAnsi" w:eastAsia="Times New Roman" w:hAnsiTheme="minorHAnsi" w:cstheme="minorHAnsi"/>
          <w:bCs/>
          <w:sz w:val="24"/>
          <w:szCs w:val="24"/>
        </w:rPr>
        <w:t>s</w:t>
      </w:r>
      <w:r w:rsidRPr="003D3CD2">
        <w:rPr>
          <w:rFonts w:asciiTheme="minorHAnsi" w:eastAsia="Times New Roman" w:hAnsiTheme="minorHAnsi" w:cstheme="minorHAnsi"/>
          <w:bCs/>
          <w:sz w:val="24"/>
          <w:szCs w:val="24"/>
        </w:rPr>
        <w:t xml:space="preserve"> at this </w:t>
      </w:r>
      <w:r w:rsidR="009C4A90" w:rsidRPr="003D3CD2">
        <w:rPr>
          <w:rFonts w:asciiTheme="minorHAnsi" w:eastAsia="Times New Roman" w:hAnsiTheme="minorHAnsi" w:cstheme="minorHAnsi"/>
          <w:bCs/>
          <w:sz w:val="24"/>
          <w:szCs w:val="24"/>
        </w:rPr>
        <w:t xml:space="preserve">Advice </w:t>
      </w:r>
      <w:r w:rsidRPr="003D3CD2">
        <w:rPr>
          <w:rFonts w:asciiTheme="minorHAnsi" w:eastAsia="Times New Roman" w:hAnsiTheme="minorHAnsi" w:cstheme="minorHAnsi"/>
          <w:bCs/>
          <w:sz w:val="24"/>
          <w:szCs w:val="24"/>
        </w:rPr>
        <w:t>stage are as follows</w:t>
      </w:r>
      <w:r w:rsidR="00966D82" w:rsidRPr="003D3CD2">
        <w:rPr>
          <w:rFonts w:asciiTheme="minorHAnsi" w:eastAsia="Times New Roman" w:hAnsiTheme="minorHAnsi" w:cstheme="minorHAnsi"/>
          <w:bCs/>
          <w:sz w:val="24"/>
          <w:szCs w:val="24"/>
        </w:rPr>
        <w:t>:</w:t>
      </w:r>
    </w:p>
    <w:p w14:paraId="6D891F3B" w14:textId="77777777" w:rsidR="003851FF" w:rsidRPr="003D3CD2" w:rsidRDefault="003851FF" w:rsidP="003851FF">
      <w:pPr>
        <w:ind w:left="720" w:hanging="720"/>
        <w:jc w:val="both"/>
        <w:rPr>
          <w:rFonts w:asciiTheme="minorHAnsi" w:eastAsia="Times New Roman" w:hAnsiTheme="minorHAnsi" w:cstheme="minorHAnsi"/>
          <w:bCs/>
          <w:sz w:val="24"/>
          <w:szCs w:val="24"/>
        </w:rPr>
      </w:pPr>
    </w:p>
    <w:p w14:paraId="407FFE51" w14:textId="77777777" w:rsidR="003851FF" w:rsidRPr="003D3CD2" w:rsidRDefault="003851FF" w:rsidP="003851FF">
      <w:pPr>
        <w:pStyle w:val="ListParagraph"/>
        <w:numPr>
          <w:ilvl w:val="0"/>
          <w:numId w:val="35"/>
        </w:numPr>
        <w:jc w:val="both"/>
        <w:rPr>
          <w:rFonts w:asciiTheme="minorHAnsi" w:eastAsia="Times New Roman" w:hAnsiTheme="minorHAnsi" w:cstheme="minorHAnsi"/>
          <w:bCs/>
          <w:sz w:val="24"/>
          <w:szCs w:val="24"/>
        </w:rPr>
      </w:pPr>
      <w:r w:rsidRPr="003D3CD2">
        <w:rPr>
          <w:rFonts w:asciiTheme="minorHAnsi" w:eastAsia="Times New Roman" w:hAnsiTheme="minorHAnsi" w:cstheme="minorHAnsi"/>
          <w:bCs/>
          <w:sz w:val="24"/>
          <w:szCs w:val="24"/>
        </w:rPr>
        <w:t xml:space="preserve">Online engagement on the Scottish Government </w:t>
      </w:r>
      <w:r w:rsidR="001947B3" w:rsidRPr="001947B3">
        <w:rPr>
          <w:rFonts w:asciiTheme="minorHAnsi" w:eastAsia="Times New Roman" w:hAnsiTheme="minorHAnsi" w:cstheme="minorHAnsi"/>
          <w:bCs/>
          <w:i/>
          <w:sz w:val="24"/>
          <w:szCs w:val="24"/>
        </w:rPr>
        <w:t>Dialogue</w:t>
      </w:r>
      <w:r w:rsidR="001947B3">
        <w:rPr>
          <w:rFonts w:asciiTheme="minorHAnsi" w:eastAsia="Times New Roman" w:hAnsiTheme="minorHAnsi" w:cstheme="minorHAnsi"/>
          <w:bCs/>
          <w:sz w:val="24"/>
          <w:szCs w:val="24"/>
        </w:rPr>
        <w:t xml:space="preserve"> </w:t>
      </w:r>
      <w:r w:rsidRPr="003D3CD2">
        <w:rPr>
          <w:rFonts w:asciiTheme="minorHAnsi" w:eastAsia="Times New Roman" w:hAnsiTheme="minorHAnsi" w:cstheme="minorHAnsi"/>
          <w:bCs/>
          <w:sz w:val="24"/>
          <w:szCs w:val="24"/>
        </w:rPr>
        <w:t xml:space="preserve">website (completed – see separate analysis paper) </w:t>
      </w:r>
    </w:p>
    <w:p w14:paraId="094C38C7" w14:textId="77777777" w:rsidR="003851FF" w:rsidRPr="003D3CD2" w:rsidRDefault="003851FF" w:rsidP="003851FF">
      <w:pPr>
        <w:pStyle w:val="ListParagraph"/>
        <w:numPr>
          <w:ilvl w:val="0"/>
          <w:numId w:val="35"/>
        </w:numPr>
        <w:jc w:val="both"/>
        <w:rPr>
          <w:rFonts w:asciiTheme="minorHAnsi" w:eastAsia="Times New Roman" w:hAnsiTheme="minorHAnsi" w:cstheme="minorHAnsi"/>
          <w:bCs/>
          <w:sz w:val="24"/>
          <w:szCs w:val="24"/>
        </w:rPr>
      </w:pPr>
      <w:r w:rsidRPr="003D3CD2">
        <w:rPr>
          <w:rFonts w:asciiTheme="minorHAnsi" w:eastAsia="Times New Roman" w:hAnsiTheme="minorHAnsi" w:cstheme="minorHAnsi"/>
          <w:bCs/>
          <w:sz w:val="24"/>
          <w:szCs w:val="24"/>
        </w:rPr>
        <w:t xml:space="preserve">Online </w:t>
      </w:r>
      <w:r w:rsidR="001B5659" w:rsidRPr="003D3CD2">
        <w:rPr>
          <w:rFonts w:asciiTheme="minorHAnsi" w:eastAsia="Times New Roman" w:hAnsiTheme="minorHAnsi" w:cstheme="minorHAnsi"/>
          <w:bCs/>
          <w:sz w:val="24"/>
          <w:szCs w:val="24"/>
        </w:rPr>
        <w:t xml:space="preserve">consultation </w:t>
      </w:r>
      <w:r w:rsidRPr="003D3CD2">
        <w:rPr>
          <w:rFonts w:asciiTheme="minorHAnsi" w:eastAsia="Times New Roman" w:hAnsiTheme="minorHAnsi" w:cstheme="minorHAnsi"/>
          <w:bCs/>
          <w:sz w:val="24"/>
          <w:szCs w:val="24"/>
        </w:rPr>
        <w:t xml:space="preserve">on the </w:t>
      </w:r>
      <w:r w:rsidR="009711A2" w:rsidRPr="003D3CD2">
        <w:rPr>
          <w:rFonts w:asciiTheme="minorHAnsi" w:eastAsia="Times New Roman" w:hAnsiTheme="minorHAnsi" w:cstheme="minorHAnsi"/>
          <w:bCs/>
          <w:sz w:val="24"/>
          <w:szCs w:val="24"/>
        </w:rPr>
        <w:t>Scottish Government</w:t>
      </w:r>
      <w:r w:rsidRPr="003D3CD2">
        <w:rPr>
          <w:rFonts w:asciiTheme="minorHAnsi" w:eastAsia="Times New Roman" w:hAnsiTheme="minorHAnsi" w:cstheme="minorHAnsi"/>
          <w:bCs/>
          <w:sz w:val="24"/>
          <w:szCs w:val="24"/>
        </w:rPr>
        <w:t xml:space="preserve"> website</w:t>
      </w:r>
      <w:r w:rsidR="000960DA" w:rsidRPr="003D3CD2">
        <w:rPr>
          <w:rFonts w:asciiTheme="minorHAnsi" w:eastAsia="Times New Roman" w:hAnsiTheme="minorHAnsi" w:cstheme="minorHAnsi"/>
          <w:bCs/>
          <w:sz w:val="24"/>
          <w:szCs w:val="24"/>
        </w:rPr>
        <w:t xml:space="preserve">, </w:t>
      </w:r>
      <w:r w:rsidR="00533864" w:rsidRPr="003D3CD2">
        <w:rPr>
          <w:rFonts w:asciiTheme="minorHAnsi" w:eastAsia="Times New Roman" w:hAnsiTheme="minorHAnsi" w:cstheme="minorHAnsi"/>
          <w:bCs/>
          <w:sz w:val="24"/>
          <w:szCs w:val="24"/>
        </w:rPr>
        <w:t xml:space="preserve">supported by a </w:t>
      </w:r>
      <w:r w:rsidR="000960DA" w:rsidRPr="003D3CD2">
        <w:rPr>
          <w:rFonts w:asciiTheme="minorHAnsi" w:eastAsia="Times New Roman" w:hAnsiTheme="minorHAnsi" w:cstheme="minorHAnsi"/>
          <w:bCs/>
          <w:sz w:val="24"/>
          <w:szCs w:val="24"/>
        </w:rPr>
        <w:t>background information paper</w:t>
      </w:r>
      <w:r w:rsidRPr="003D3CD2">
        <w:rPr>
          <w:rFonts w:asciiTheme="minorHAnsi" w:eastAsia="Times New Roman" w:hAnsiTheme="minorHAnsi" w:cstheme="minorHAnsi"/>
          <w:bCs/>
          <w:sz w:val="24"/>
          <w:szCs w:val="24"/>
        </w:rPr>
        <w:t xml:space="preserve"> (August-September)</w:t>
      </w:r>
      <w:r w:rsidR="009711A2" w:rsidRPr="003D3CD2">
        <w:rPr>
          <w:rFonts w:asciiTheme="minorHAnsi" w:eastAsia="Times New Roman" w:hAnsiTheme="minorHAnsi" w:cstheme="minorHAnsi"/>
          <w:bCs/>
          <w:sz w:val="24"/>
          <w:szCs w:val="24"/>
        </w:rPr>
        <w:t xml:space="preserve">.  </w:t>
      </w:r>
    </w:p>
    <w:p w14:paraId="4C2AEB7B" w14:textId="77777777" w:rsidR="003851FF" w:rsidRPr="003D3CD2" w:rsidRDefault="003851FF" w:rsidP="003851FF">
      <w:pPr>
        <w:pStyle w:val="ListParagraph"/>
        <w:numPr>
          <w:ilvl w:val="0"/>
          <w:numId w:val="35"/>
        </w:numPr>
        <w:jc w:val="both"/>
        <w:rPr>
          <w:rFonts w:asciiTheme="minorHAnsi" w:eastAsia="Times New Roman" w:hAnsiTheme="minorHAnsi" w:cstheme="minorHAnsi"/>
          <w:bCs/>
          <w:sz w:val="24"/>
          <w:szCs w:val="24"/>
        </w:rPr>
      </w:pPr>
      <w:r w:rsidRPr="003D3CD2">
        <w:rPr>
          <w:rFonts w:asciiTheme="minorHAnsi" w:eastAsia="Times New Roman" w:hAnsiTheme="minorHAnsi" w:cstheme="minorHAnsi"/>
          <w:bCs/>
          <w:sz w:val="24"/>
          <w:szCs w:val="24"/>
        </w:rPr>
        <w:t>Geographic c</w:t>
      </w:r>
      <w:r w:rsidR="009711A2" w:rsidRPr="003D3CD2">
        <w:rPr>
          <w:rFonts w:asciiTheme="minorHAnsi" w:eastAsia="Times New Roman" w:hAnsiTheme="minorHAnsi" w:cstheme="minorHAnsi"/>
          <w:bCs/>
          <w:sz w:val="24"/>
          <w:szCs w:val="24"/>
        </w:rPr>
        <w:t>onsultation events</w:t>
      </w:r>
      <w:r w:rsidRPr="003D3CD2">
        <w:rPr>
          <w:rFonts w:asciiTheme="minorHAnsi" w:eastAsia="Times New Roman" w:hAnsiTheme="minorHAnsi" w:cstheme="minorHAnsi"/>
          <w:bCs/>
          <w:sz w:val="24"/>
          <w:szCs w:val="24"/>
        </w:rPr>
        <w:t xml:space="preserve"> involving local authorities and key regional organisations and communities – Highlands and Islands; Southern Scotland, Central Scotland (August-September).  </w:t>
      </w:r>
    </w:p>
    <w:p w14:paraId="2598A893" w14:textId="10BF9D77" w:rsidR="00533864" w:rsidRPr="003D3CD2" w:rsidRDefault="003851FF" w:rsidP="00533864">
      <w:pPr>
        <w:pStyle w:val="ListParagraph"/>
        <w:numPr>
          <w:ilvl w:val="0"/>
          <w:numId w:val="35"/>
        </w:numPr>
        <w:jc w:val="both"/>
        <w:rPr>
          <w:rFonts w:asciiTheme="minorHAnsi" w:eastAsia="Times New Roman" w:hAnsiTheme="minorHAnsi" w:cstheme="minorHAnsi"/>
          <w:bCs/>
          <w:sz w:val="24"/>
          <w:szCs w:val="24"/>
        </w:rPr>
      </w:pPr>
      <w:r w:rsidRPr="003D3CD2">
        <w:rPr>
          <w:rFonts w:asciiTheme="minorHAnsi" w:eastAsia="Times New Roman" w:hAnsiTheme="minorHAnsi" w:cstheme="minorHAnsi"/>
          <w:bCs/>
          <w:sz w:val="24"/>
          <w:szCs w:val="24"/>
        </w:rPr>
        <w:t>Sectoral consultation events e.g. local authorities</w:t>
      </w:r>
      <w:r w:rsidR="00741F73">
        <w:rPr>
          <w:rFonts w:asciiTheme="minorHAnsi" w:eastAsia="Times New Roman" w:hAnsiTheme="minorHAnsi" w:cstheme="minorHAnsi"/>
          <w:bCs/>
          <w:sz w:val="24"/>
          <w:szCs w:val="24"/>
        </w:rPr>
        <w:t xml:space="preserve">, </w:t>
      </w:r>
      <w:r w:rsidRPr="003D3CD2">
        <w:rPr>
          <w:rFonts w:asciiTheme="minorHAnsi" w:eastAsia="Times New Roman" w:hAnsiTheme="minorHAnsi" w:cstheme="minorHAnsi"/>
          <w:bCs/>
          <w:sz w:val="24"/>
          <w:szCs w:val="24"/>
        </w:rPr>
        <w:t>planning</w:t>
      </w:r>
      <w:r w:rsidR="00741F73">
        <w:rPr>
          <w:rFonts w:asciiTheme="minorHAnsi" w:eastAsia="Times New Roman" w:hAnsiTheme="minorHAnsi" w:cstheme="minorHAnsi"/>
          <w:bCs/>
          <w:sz w:val="24"/>
          <w:szCs w:val="24"/>
        </w:rPr>
        <w:t xml:space="preserve">, </w:t>
      </w:r>
      <w:r w:rsidRPr="003D3CD2">
        <w:rPr>
          <w:rFonts w:asciiTheme="minorHAnsi" w:eastAsia="Times New Roman" w:hAnsiTheme="minorHAnsi" w:cstheme="minorHAnsi"/>
          <w:bCs/>
          <w:sz w:val="24"/>
          <w:szCs w:val="24"/>
        </w:rPr>
        <w:t>land-use</w:t>
      </w:r>
      <w:r w:rsidR="00741F73">
        <w:rPr>
          <w:rFonts w:asciiTheme="minorHAnsi" w:eastAsia="Times New Roman" w:hAnsiTheme="minorHAnsi" w:cstheme="minorHAnsi"/>
          <w:bCs/>
          <w:sz w:val="24"/>
          <w:szCs w:val="24"/>
        </w:rPr>
        <w:t xml:space="preserve">, </w:t>
      </w:r>
      <w:r w:rsidR="00966D82" w:rsidRPr="003D3CD2">
        <w:rPr>
          <w:rFonts w:asciiTheme="minorHAnsi" w:eastAsia="Times New Roman" w:hAnsiTheme="minorHAnsi" w:cstheme="minorHAnsi"/>
          <w:bCs/>
          <w:sz w:val="24"/>
          <w:szCs w:val="24"/>
        </w:rPr>
        <w:t>marine</w:t>
      </w:r>
      <w:r w:rsidR="00533864" w:rsidRPr="003D3CD2">
        <w:rPr>
          <w:rFonts w:asciiTheme="minorHAnsi" w:eastAsia="Times New Roman" w:hAnsiTheme="minorHAnsi" w:cstheme="minorHAnsi"/>
          <w:bCs/>
          <w:sz w:val="24"/>
          <w:szCs w:val="24"/>
        </w:rPr>
        <w:t xml:space="preserve"> (August-September). </w:t>
      </w:r>
    </w:p>
    <w:p w14:paraId="6C87CF8A" w14:textId="77777777" w:rsidR="00533864" w:rsidRPr="003D3CD2" w:rsidRDefault="003851FF" w:rsidP="00533864">
      <w:pPr>
        <w:pStyle w:val="ListParagraph"/>
        <w:numPr>
          <w:ilvl w:val="0"/>
          <w:numId w:val="35"/>
        </w:numPr>
        <w:jc w:val="both"/>
        <w:rPr>
          <w:rFonts w:asciiTheme="minorHAnsi" w:eastAsia="Times New Roman" w:hAnsiTheme="minorHAnsi" w:cstheme="minorHAnsi"/>
          <w:bCs/>
          <w:sz w:val="24"/>
          <w:szCs w:val="24"/>
        </w:rPr>
      </w:pPr>
      <w:r w:rsidRPr="003D3CD2">
        <w:rPr>
          <w:rFonts w:asciiTheme="minorHAnsi" w:eastAsia="Times New Roman" w:hAnsiTheme="minorHAnsi" w:cstheme="minorHAnsi"/>
          <w:bCs/>
          <w:sz w:val="24"/>
          <w:szCs w:val="24"/>
        </w:rPr>
        <w:t>Attendance at meetings organised by others (on-going</w:t>
      </w:r>
      <w:r w:rsidR="00533864" w:rsidRPr="003D3CD2">
        <w:rPr>
          <w:rFonts w:asciiTheme="minorHAnsi" w:eastAsia="Times New Roman" w:hAnsiTheme="minorHAnsi" w:cstheme="minorHAnsi"/>
          <w:bCs/>
          <w:sz w:val="24"/>
          <w:szCs w:val="24"/>
        </w:rPr>
        <w:t xml:space="preserve">) </w:t>
      </w:r>
    </w:p>
    <w:p w14:paraId="3131CD8E" w14:textId="6FCD9AC9" w:rsidR="00533864" w:rsidRPr="003D3CD2" w:rsidRDefault="00533864" w:rsidP="00533864">
      <w:pPr>
        <w:pStyle w:val="ListParagraph"/>
        <w:numPr>
          <w:ilvl w:val="0"/>
          <w:numId w:val="35"/>
        </w:numPr>
        <w:jc w:val="both"/>
        <w:rPr>
          <w:rFonts w:asciiTheme="minorHAnsi" w:eastAsia="Times New Roman" w:hAnsiTheme="minorHAnsi" w:cstheme="minorHAnsi"/>
          <w:bCs/>
          <w:sz w:val="24"/>
          <w:szCs w:val="24"/>
        </w:rPr>
      </w:pPr>
      <w:r w:rsidRPr="003D3CD2">
        <w:rPr>
          <w:rFonts w:asciiTheme="minorHAnsi" w:eastAsia="Times New Roman" w:hAnsiTheme="minorHAnsi" w:cstheme="minorHAnsi"/>
          <w:bCs/>
          <w:sz w:val="24"/>
          <w:szCs w:val="24"/>
        </w:rPr>
        <w:t xml:space="preserve">Engagement work with </w:t>
      </w:r>
      <w:r w:rsidRPr="003D3CD2">
        <w:rPr>
          <w:rFonts w:asciiTheme="minorHAnsi" w:hAnsiTheme="minorHAnsi" w:cstheme="minorHAnsi"/>
          <w:sz w:val="24"/>
          <w:szCs w:val="24"/>
        </w:rPr>
        <w:t xml:space="preserve">young people, </w:t>
      </w:r>
      <w:r w:rsidR="003D3CD2">
        <w:rPr>
          <w:rFonts w:asciiTheme="minorHAnsi" w:hAnsiTheme="minorHAnsi" w:cstheme="minorHAnsi"/>
          <w:sz w:val="24"/>
          <w:szCs w:val="24"/>
        </w:rPr>
        <w:t>ethnic minority</w:t>
      </w:r>
      <w:r w:rsidRPr="003D3CD2">
        <w:rPr>
          <w:rFonts w:asciiTheme="minorHAnsi" w:hAnsiTheme="minorHAnsi" w:cstheme="minorHAnsi"/>
          <w:sz w:val="24"/>
          <w:szCs w:val="24"/>
        </w:rPr>
        <w:t xml:space="preserve">/Ability/Well-being </w:t>
      </w:r>
      <w:r w:rsidR="00741F73" w:rsidRPr="003D3CD2">
        <w:rPr>
          <w:rFonts w:asciiTheme="minorHAnsi" w:hAnsiTheme="minorHAnsi" w:cstheme="minorHAnsi"/>
          <w:sz w:val="24"/>
          <w:szCs w:val="24"/>
        </w:rPr>
        <w:t>etc.</w:t>
      </w:r>
      <w:r w:rsidRPr="003D3CD2">
        <w:rPr>
          <w:rFonts w:asciiTheme="minorHAnsi" w:hAnsiTheme="minorHAnsi" w:cstheme="minorHAnsi"/>
          <w:sz w:val="24"/>
          <w:szCs w:val="24"/>
        </w:rPr>
        <w:t xml:space="preserve"> </w:t>
      </w:r>
      <w:r w:rsidRPr="003D3CD2">
        <w:rPr>
          <w:rFonts w:asciiTheme="minorHAnsi" w:eastAsia="Times New Roman" w:hAnsiTheme="minorHAnsi" w:cstheme="minorHAnsi"/>
          <w:bCs/>
          <w:sz w:val="24"/>
          <w:szCs w:val="24"/>
        </w:rPr>
        <w:t xml:space="preserve">(August-September). </w:t>
      </w:r>
    </w:p>
    <w:p w14:paraId="5EA79421" w14:textId="77777777" w:rsidR="001B5659" w:rsidRPr="003D3CD2" w:rsidRDefault="001B5659" w:rsidP="00533864">
      <w:pPr>
        <w:pStyle w:val="ListParagraph"/>
        <w:ind w:left="1080"/>
        <w:jc w:val="both"/>
        <w:rPr>
          <w:rFonts w:asciiTheme="minorHAnsi" w:eastAsia="Times New Roman" w:hAnsiTheme="minorHAnsi" w:cstheme="minorHAnsi"/>
          <w:bCs/>
          <w:sz w:val="24"/>
          <w:szCs w:val="24"/>
        </w:rPr>
      </w:pPr>
    </w:p>
    <w:p w14:paraId="6EE516B2" w14:textId="77777777" w:rsidR="009711A2" w:rsidRPr="003D3CD2" w:rsidRDefault="00966D82" w:rsidP="00533864">
      <w:pPr>
        <w:ind w:left="720"/>
        <w:jc w:val="both"/>
        <w:rPr>
          <w:rFonts w:asciiTheme="minorHAnsi" w:eastAsia="Times New Roman" w:hAnsiTheme="minorHAnsi" w:cstheme="minorHAnsi"/>
          <w:bCs/>
          <w:sz w:val="24"/>
          <w:szCs w:val="24"/>
        </w:rPr>
      </w:pPr>
      <w:r w:rsidRPr="003D3CD2">
        <w:rPr>
          <w:rFonts w:asciiTheme="minorHAnsi" w:eastAsia="Times New Roman" w:hAnsiTheme="minorHAnsi" w:cstheme="minorHAnsi"/>
          <w:bCs/>
          <w:sz w:val="24"/>
          <w:szCs w:val="24"/>
        </w:rPr>
        <w:t>There will also be related communications and public relations</w:t>
      </w:r>
      <w:r w:rsidR="009711A2" w:rsidRPr="003D3CD2">
        <w:rPr>
          <w:rFonts w:asciiTheme="minorHAnsi" w:eastAsia="Times New Roman" w:hAnsiTheme="minorHAnsi" w:cstheme="minorHAnsi"/>
          <w:bCs/>
          <w:sz w:val="24"/>
          <w:szCs w:val="24"/>
        </w:rPr>
        <w:t xml:space="preserve"> aspects</w:t>
      </w:r>
      <w:r w:rsidR="00533864" w:rsidRPr="003D3CD2">
        <w:rPr>
          <w:rFonts w:asciiTheme="minorHAnsi" w:eastAsia="Times New Roman" w:hAnsiTheme="minorHAnsi" w:cstheme="minorHAnsi"/>
          <w:bCs/>
          <w:sz w:val="24"/>
          <w:szCs w:val="24"/>
        </w:rPr>
        <w:t xml:space="preserve"> to this work which will need to be developed including</w:t>
      </w:r>
      <w:r w:rsidR="00B46C48" w:rsidRPr="003D3CD2">
        <w:rPr>
          <w:rFonts w:asciiTheme="minorHAnsi" w:eastAsia="Times New Roman" w:hAnsiTheme="minorHAnsi" w:cstheme="minorHAnsi"/>
          <w:bCs/>
          <w:sz w:val="24"/>
          <w:szCs w:val="24"/>
        </w:rPr>
        <w:t>:</w:t>
      </w:r>
      <w:r w:rsidR="00533864" w:rsidRPr="003D3CD2">
        <w:rPr>
          <w:rFonts w:asciiTheme="minorHAnsi" w:eastAsia="Times New Roman" w:hAnsiTheme="minorHAnsi" w:cstheme="minorHAnsi"/>
          <w:bCs/>
          <w:sz w:val="24"/>
          <w:szCs w:val="24"/>
        </w:rPr>
        <w:t xml:space="preserve"> </w:t>
      </w:r>
    </w:p>
    <w:p w14:paraId="65A491B0" w14:textId="77777777" w:rsidR="00533864" w:rsidRPr="003D3CD2" w:rsidRDefault="00533864" w:rsidP="00533864">
      <w:pPr>
        <w:ind w:left="720"/>
        <w:jc w:val="both"/>
        <w:rPr>
          <w:rFonts w:asciiTheme="minorHAnsi" w:eastAsia="Times New Roman" w:hAnsiTheme="minorHAnsi" w:cstheme="minorHAnsi"/>
          <w:bCs/>
          <w:sz w:val="24"/>
          <w:szCs w:val="24"/>
        </w:rPr>
      </w:pPr>
    </w:p>
    <w:p w14:paraId="757603D9" w14:textId="77777777" w:rsidR="00533864" w:rsidRPr="003D3CD2" w:rsidRDefault="00533864" w:rsidP="00533864">
      <w:pPr>
        <w:pStyle w:val="ListParagraph"/>
        <w:numPr>
          <w:ilvl w:val="0"/>
          <w:numId w:val="37"/>
        </w:numPr>
        <w:jc w:val="both"/>
        <w:rPr>
          <w:rFonts w:asciiTheme="minorHAnsi" w:hAnsiTheme="minorHAnsi" w:cstheme="minorHAnsi"/>
          <w:sz w:val="24"/>
          <w:szCs w:val="24"/>
        </w:rPr>
      </w:pPr>
      <w:r w:rsidRPr="003D3CD2">
        <w:rPr>
          <w:rFonts w:asciiTheme="minorHAnsi" w:hAnsiTheme="minorHAnsi" w:cstheme="minorHAnsi"/>
          <w:sz w:val="24"/>
          <w:szCs w:val="24"/>
        </w:rPr>
        <w:t xml:space="preserve">Preparing press briefings and articles for newsletters to increase awareness of our work and the opportunities for engagement. </w:t>
      </w:r>
    </w:p>
    <w:p w14:paraId="4B7E7FC9" w14:textId="77777777" w:rsidR="00533864" w:rsidRPr="003D3CD2" w:rsidRDefault="00533864" w:rsidP="00533864">
      <w:pPr>
        <w:pStyle w:val="ListParagraph"/>
        <w:numPr>
          <w:ilvl w:val="0"/>
          <w:numId w:val="37"/>
        </w:numPr>
        <w:jc w:val="both"/>
        <w:rPr>
          <w:rFonts w:asciiTheme="minorHAnsi" w:eastAsia="Times New Roman" w:hAnsiTheme="minorHAnsi" w:cstheme="minorHAnsi"/>
          <w:bCs/>
          <w:sz w:val="24"/>
          <w:szCs w:val="24"/>
        </w:rPr>
      </w:pPr>
      <w:r w:rsidRPr="003D3CD2">
        <w:rPr>
          <w:rFonts w:asciiTheme="minorHAnsi" w:hAnsiTheme="minorHAnsi" w:cstheme="minorHAnsi"/>
          <w:sz w:val="24"/>
          <w:szCs w:val="24"/>
        </w:rPr>
        <w:t>Developing specific National Park pages on the</w:t>
      </w:r>
      <w:r w:rsidR="003D3CD2" w:rsidRPr="003D3CD2">
        <w:rPr>
          <w:rFonts w:asciiTheme="minorHAnsi" w:hAnsiTheme="minorHAnsi" w:cstheme="minorHAnsi"/>
          <w:sz w:val="24"/>
          <w:szCs w:val="24"/>
        </w:rPr>
        <w:t xml:space="preserve"> NatureScot</w:t>
      </w:r>
      <w:r w:rsidRPr="003D3CD2">
        <w:rPr>
          <w:rFonts w:asciiTheme="minorHAnsi" w:hAnsiTheme="minorHAnsi" w:cstheme="minorHAnsi"/>
          <w:sz w:val="24"/>
          <w:szCs w:val="24"/>
        </w:rPr>
        <w:t xml:space="preserve"> web-site, with key discussion papers, research findings and updates of progress posted on it.</w:t>
      </w:r>
    </w:p>
    <w:p w14:paraId="4EF927D9" w14:textId="77777777" w:rsidR="00533864" w:rsidRPr="003D3CD2" w:rsidRDefault="00533864" w:rsidP="00533864">
      <w:pPr>
        <w:ind w:left="720"/>
        <w:jc w:val="both"/>
        <w:rPr>
          <w:rFonts w:asciiTheme="minorHAnsi" w:eastAsia="Times New Roman" w:hAnsiTheme="minorHAnsi" w:cstheme="minorHAnsi"/>
          <w:bCs/>
          <w:sz w:val="24"/>
          <w:szCs w:val="24"/>
        </w:rPr>
      </w:pPr>
    </w:p>
    <w:p w14:paraId="477A83E7" w14:textId="77777777" w:rsidR="00951BF6" w:rsidRPr="003D3CD2" w:rsidRDefault="00951BF6" w:rsidP="00E4595D">
      <w:pPr>
        <w:jc w:val="both"/>
        <w:rPr>
          <w:rFonts w:asciiTheme="minorHAnsi" w:eastAsia="Times New Roman" w:hAnsiTheme="minorHAnsi" w:cstheme="minorHAnsi"/>
          <w:bCs/>
          <w:sz w:val="24"/>
          <w:szCs w:val="24"/>
        </w:rPr>
      </w:pPr>
    </w:p>
    <w:p w14:paraId="4223071D" w14:textId="77777777" w:rsidR="00E4595D" w:rsidRPr="003D3CD2" w:rsidRDefault="00E4595D" w:rsidP="00E4595D">
      <w:pPr>
        <w:keepNext/>
        <w:jc w:val="both"/>
        <w:outlineLvl w:val="2"/>
        <w:rPr>
          <w:rFonts w:asciiTheme="minorHAnsi" w:eastAsia="Times New Roman" w:hAnsiTheme="minorHAnsi" w:cstheme="minorHAnsi"/>
          <w:b/>
          <w:bCs/>
          <w:sz w:val="24"/>
          <w:szCs w:val="24"/>
        </w:rPr>
      </w:pPr>
      <w:r w:rsidRPr="003D3CD2">
        <w:rPr>
          <w:rFonts w:asciiTheme="minorHAnsi" w:eastAsia="Times New Roman" w:hAnsiTheme="minorHAnsi" w:cstheme="minorHAnsi"/>
          <w:b/>
          <w:bCs/>
          <w:sz w:val="24"/>
          <w:szCs w:val="24"/>
        </w:rPr>
        <w:t>Recommendation</w:t>
      </w:r>
    </w:p>
    <w:p w14:paraId="54D4C757" w14:textId="77777777" w:rsidR="000960DA" w:rsidRPr="003D3CD2" w:rsidRDefault="000960DA" w:rsidP="00E4595D">
      <w:pPr>
        <w:ind w:left="720" w:hanging="720"/>
        <w:jc w:val="both"/>
        <w:rPr>
          <w:rFonts w:asciiTheme="minorHAnsi" w:eastAsia="Times New Roman" w:hAnsiTheme="minorHAnsi" w:cstheme="minorHAnsi"/>
          <w:sz w:val="24"/>
          <w:szCs w:val="24"/>
        </w:rPr>
      </w:pPr>
    </w:p>
    <w:p w14:paraId="01F02C5A" w14:textId="53275A5C" w:rsidR="00E4595D" w:rsidRPr="003D3CD2" w:rsidRDefault="00661C8E" w:rsidP="00213845">
      <w:pPr>
        <w:ind w:left="720" w:hanging="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8</w:t>
      </w:r>
      <w:r w:rsidR="00E4595D" w:rsidRPr="003D3CD2">
        <w:rPr>
          <w:rFonts w:asciiTheme="minorHAnsi" w:eastAsia="Times New Roman" w:hAnsiTheme="minorHAnsi" w:cstheme="minorHAnsi"/>
          <w:sz w:val="24"/>
          <w:szCs w:val="24"/>
        </w:rPr>
        <w:tab/>
        <w:t>Stakeholder</w:t>
      </w:r>
      <w:r w:rsidR="00213845" w:rsidRPr="003D3CD2">
        <w:rPr>
          <w:rFonts w:asciiTheme="minorHAnsi" w:eastAsia="Times New Roman" w:hAnsiTheme="minorHAnsi" w:cstheme="minorHAnsi"/>
          <w:sz w:val="24"/>
          <w:szCs w:val="24"/>
        </w:rPr>
        <w:t xml:space="preserve"> Advisory G</w:t>
      </w:r>
      <w:r w:rsidR="00E4595D" w:rsidRPr="003D3CD2">
        <w:rPr>
          <w:rFonts w:asciiTheme="minorHAnsi" w:eastAsia="Times New Roman" w:hAnsiTheme="minorHAnsi" w:cstheme="minorHAnsi"/>
          <w:sz w:val="24"/>
          <w:szCs w:val="24"/>
        </w:rPr>
        <w:t>roup members are asked to:</w:t>
      </w:r>
    </w:p>
    <w:p w14:paraId="7F0D9971" w14:textId="77777777" w:rsidR="003851FF" w:rsidRPr="003D3CD2" w:rsidRDefault="003851FF" w:rsidP="00930FE7">
      <w:pPr>
        <w:numPr>
          <w:ilvl w:val="0"/>
          <w:numId w:val="26"/>
        </w:numPr>
        <w:jc w:val="both"/>
        <w:rPr>
          <w:rFonts w:asciiTheme="minorHAnsi" w:eastAsia="Times New Roman" w:hAnsiTheme="minorHAnsi" w:cstheme="minorHAnsi"/>
          <w:sz w:val="24"/>
          <w:szCs w:val="24"/>
        </w:rPr>
      </w:pPr>
      <w:r w:rsidRPr="003D3CD2">
        <w:rPr>
          <w:rFonts w:asciiTheme="minorHAnsi" w:eastAsia="Times New Roman" w:hAnsiTheme="minorHAnsi" w:cstheme="minorHAnsi"/>
          <w:sz w:val="24"/>
          <w:szCs w:val="24"/>
        </w:rPr>
        <w:t>Note and comment on the elements of engagement and consultation work proposed for this advice stage</w:t>
      </w:r>
      <w:r w:rsidR="00134357">
        <w:rPr>
          <w:rFonts w:asciiTheme="minorHAnsi" w:eastAsia="Times New Roman" w:hAnsiTheme="minorHAnsi" w:cstheme="minorHAnsi"/>
          <w:sz w:val="24"/>
          <w:szCs w:val="24"/>
        </w:rPr>
        <w:t xml:space="preserve"> (1-6 in paragraph 7</w:t>
      </w:r>
      <w:r w:rsidR="003468D6">
        <w:rPr>
          <w:rFonts w:asciiTheme="minorHAnsi" w:eastAsia="Times New Roman" w:hAnsiTheme="minorHAnsi" w:cstheme="minorHAnsi"/>
          <w:sz w:val="24"/>
          <w:szCs w:val="24"/>
        </w:rPr>
        <w:t>)</w:t>
      </w:r>
      <w:r w:rsidRPr="003D3CD2">
        <w:rPr>
          <w:rFonts w:asciiTheme="minorHAnsi" w:eastAsia="Times New Roman" w:hAnsiTheme="minorHAnsi" w:cstheme="minorHAnsi"/>
          <w:sz w:val="24"/>
          <w:szCs w:val="24"/>
        </w:rPr>
        <w:t>;</w:t>
      </w:r>
    </w:p>
    <w:p w14:paraId="47C48527" w14:textId="77777777" w:rsidR="00E4595D" w:rsidRPr="003D3CD2" w:rsidRDefault="00E4595D" w:rsidP="00930FE7">
      <w:pPr>
        <w:numPr>
          <w:ilvl w:val="0"/>
          <w:numId w:val="26"/>
        </w:numPr>
        <w:jc w:val="both"/>
        <w:rPr>
          <w:rFonts w:asciiTheme="minorHAnsi" w:eastAsia="Times New Roman" w:hAnsiTheme="minorHAnsi" w:cstheme="minorHAnsi"/>
          <w:sz w:val="24"/>
          <w:szCs w:val="24"/>
        </w:rPr>
      </w:pPr>
      <w:r w:rsidRPr="003D3CD2">
        <w:rPr>
          <w:rFonts w:asciiTheme="minorHAnsi" w:eastAsia="Times New Roman" w:hAnsiTheme="minorHAnsi" w:cstheme="minorHAnsi"/>
          <w:sz w:val="24"/>
          <w:szCs w:val="24"/>
        </w:rPr>
        <w:t xml:space="preserve">Suggest any </w:t>
      </w:r>
      <w:r w:rsidR="00533864" w:rsidRPr="003D3CD2">
        <w:rPr>
          <w:rFonts w:asciiTheme="minorHAnsi" w:eastAsia="Times New Roman" w:hAnsiTheme="minorHAnsi" w:cstheme="minorHAnsi"/>
          <w:sz w:val="24"/>
          <w:szCs w:val="24"/>
        </w:rPr>
        <w:t xml:space="preserve">additional </w:t>
      </w:r>
      <w:r w:rsidR="00FA3AC1" w:rsidRPr="003D3CD2">
        <w:rPr>
          <w:rFonts w:asciiTheme="minorHAnsi" w:eastAsia="Times New Roman" w:hAnsiTheme="minorHAnsi" w:cstheme="minorHAnsi"/>
          <w:sz w:val="24"/>
          <w:szCs w:val="24"/>
        </w:rPr>
        <w:t>consultees</w:t>
      </w:r>
      <w:r w:rsidR="003851FF" w:rsidRPr="003D3CD2">
        <w:rPr>
          <w:rFonts w:asciiTheme="minorHAnsi" w:eastAsia="Times New Roman" w:hAnsiTheme="minorHAnsi" w:cstheme="minorHAnsi"/>
          <w:sz w:val="24"/>
          <w:szCs w:val="24"/>
        </w:rPr>
        <w:t xml:space="preserve"> for this advice stage</w:t>
      </w:r>
      <w:r w:rsidR="00533864" w:rsidRPr="003D3CD2">
        <w:rPr>
          <w:rFonts w:asciiTheme="minorHAnsi" w:eastAsia="Times New Roman" w:hAnsiTheme="minorHAnsi" w:cstheme="minorHAnsi"/>
          <w:sz w:val="24"/>
          <w:szCs w:val="24"/>
        </w:rPr>
        <w:t xml:space="preserve"> and </w:t>
      </w:r>
      <w:r w:rsidR="003851FF" w:rsidRPr="003D3CD2">
        <w:rPr>
          <w:rFonts w:asciiTheme="minorHAnsi" w:eastAsia="Times New Roman" w:hAnsiTheme="minorHAnsi" w:cstheme="minorHAnsi"/>
          <w:sz w:val="24"/>
          <w:szCs w:val="24"/>
        </w:rPr>
        <w:t>the need or otherwise for sector specific meetings or the potential to join sector meetings during this period</w:t>
      </w:r>
      <w:r w:rsidRPr="003D3CD2">
        <w:rPr>
          <w:rFonts w:asciiTheme="minorHAnsi" w:eastAsia="Times New Roman" w:hAnsiTheme="minorHAnsi" w:cstheme="minorHAnsi"/>
          <w:sz w:val="24"/>
          <w:szCs w:val="24"/>
        </w:rPr>
        <w:t>; and</w:t>
      </w:r>
    </w:p>
    <w:p w14:paraId="593501CF" w14:textId="77777777" w:rsidR="003851FF" w:rsidRPr="003D3CD2" w:rsidRDefault="003851FF" w:rsidP="00930FE7">
      <w:pPr>
        <w:numPr>
          <w:ilvl w:val="0"/>
          <w:numId w:val="26"/>
        </w:numPr>
        <w:jc w:val="both"/>
        <w:rPr>
          <w:rFonts w:asciiTheme="minorHAnsi" w:eastAsia="Times New Roman" w:hAnsiTheme="minorHAnsi" w:cstheme="minorHAnsi"/>
          <w:sz w:val="24"/>
          <w:szCs w:val="24"/>
        </w:rPr>
      </w:pPr>
      <w:r w:rsidRPr="003D3CD2">
        <w:rPr>
          <w:rFonts w:asciiTheme="minorHAnsi" w:eastAsia="Times New Roman" w:hAnsiTheme="minorHAnsi" w:cstheme="minorHAnsi"/>
          <w:sz w:val="24"/>
          <w:szCs w:val="24"/>
        </w:rPr>
        <w:t>Suggest alternative methods for engagement and consultation during this advice stage</w:t>
      </w:r>
    </w:p>
    <w:p w14:paraId="61933777" w14:textId="77777777" w:rsidR="00966D82" w:rsidRPr="003D3CD2" w:rsidRDefault="00966D82" w:rsidP="00966D82">
      <w:pPr>
        <w:jc w:val="both"/>
        <w:rPr>
          <w:rFonts w:asciiTheme="minorHAnsi" w:eastAsia="Times New Roman" w:hAnsiTheme="minorHAnsi" w:cstheme="minorHAnsi"/>
          <w:sz w:val="24"/>
          <w:szCs w:val="24"/>
        </w:rPr>
      </w:pPr>
    </w:p>
    <w:p w14:paraId="67C3C531" w14:textId="77777777" w:rsidR="00533864" w:rsidRPr="003D3CD2" w:rsidRDefault="00533864" w:rsidP="00966D82">
      <w:pPr>
        <w:jc w:val="both"/>
        <w:rPr>
          <w:rFonts w:asciiTheme="minorHAnsi" w:eastAsia="Times New Roman" w:hAnsiTheme="minorHAnsi" w:cstheme="minorHAnsi"/>
          <w:b/>
          <w:sz w:val="24"/>
          <w:szCs w:val="24"/>
        </w:rPr>
      </w:pPr>
    </w:p>
    <w:p w14:paraId="5C70D765" w14:textId="77777777" w:rsidR="00533864" w:rsidRPr="003D3CD2" w:rsidRDefault="00533864" w:rsidP="00966D82">
      <w:pPr>
        <w:jc w:val="both"/>
        <w:rPr>
          <w:rFonts w:asciiTheme="minorHAnsi" w:eastAsia="Times New Roman" w:hAnsiTheme="minorHAnsi" w:cstheme="minorHAnsi"/>
          <w:b/>
          <w:sz w:val="24"/>
          <w:szCs w:val="24"/>
        </w:rPr>
      </w:pPr>
      <w:r w:rsidRPr="003D3CD2">
        <w:rPr>
          <w:rFonts w:asciiTheme="minorHAnsi" w:eastAsia="Times New Roman" w:hAnsiTheme="minorHAnsi" w:cstheme="minorHAnsi"/>
          <w:b/>
          <w:sz w:val="24"/>
          <w:szCs w:val="24"/>
        </w:rPr>
        <w:t xml:space="preserve">NatureScot </w:t>
      </w:r>
    </w:p>
    <w:p w14:paraId="6B2FF11E" w14:textId="14750D3F" w:rsidR="00EE6BCB" w:rsidRDefault="009C7A0A" w:rsidP="009C7A0A">
      <w:pPr>
        <w:jc w:val="both"/>
        <w:rPr>
          <w:rFonts w:asciiTheme="minorHAnsi" w:hAnsiTheme="minorHAnsi" w:cstheme="minorHAnsi"/>
          <w:sz w:val="24"/>
          <w:szCs w:val="24"/>
        </w:rPr>
      </w:pPr>
      <w:r>
        <w:rPr>
          <w:rFonts w:asciiTheme="minorHAnsi" w:eastAsia="Times New Roman" w:hAnsiTheme="minorHAnsi" w:cstheme="minorHAnsi"/>
          <w:b/>
          <w:sz w:val="24"/>
          <w:szCs w:val="24"/>
        </w:rPr>
        <w:t>July 2022</w:t>
      </w:r>
      <w:r w:rsidR="00E4595D" w:rsidRPr="003D3CD2">
        <w:rPr>
          <w:rFonts w:asciiTheme="minorHAnsi" w:eastAsia="Times New Roman" w:hAnsiTheme="minorHAnsi" w:cstheme="minorHAnsi"/>
          <w:sz w:val="24"/>
          <w:szCs w:val="24"/>
        </w:rPr>
        <w:t xml:space="preserve"> </w:t>
      </w:r>
      <w:r w:rsidR="00EE6BCB" w:rsidRPr="003D3CD2">
        <w:rPr>
          <w:rFonts w:asciiTheme="minorHAnsi" w:hAnsiTheme="minorHAnsi" w:cstheme="minorHAnsi"/>
          <w:sz w:val="24"/>
          <w:szCs w:val="24"/>
        </w:rPr>
        <w:br w:type="page"/>
      </w:r>
    </w:p>
    <w:p w14:paraId="2941FB8B" w14:textId="77777777" w:rsidR="00075EC6" w:rsidRDefault="00075EC6" w:rsidP="009711A2">
      <w:pPr>
        <w:ind w:left="493"/>
        <w:jc w:val="both"/>
        <w:rPr>
          <w:rFonts w:asciiTheme="minorHAnsi" w:hAnsiTheme="minorHAnsi" w:cstheme="minorHAnsi"/>
          <w:sz w:val="24"/>
          <w:szCs w:val="24"/>
        </w:rPr>
      </w:pPr>
      <w:bookmarkStart w:id="0" w:name="_GoBack"/>
      <w:bookmarkEnd w:id="0"/>
    </w:p>
    <w:p w14:paraId="635BCFD9" w14:textId="49C9BB6F" w:rsidR="00075EC6" w:rsidRPr="002C4B77" w:rsidRDefault="00075EC6" w:rsidP="00075EC6">
      <w:pPr>
        <w:rPr>
          <w:rFonts w:asciiTheme="minorHAnsi" w:hAnsiTheme="minorHAnsi" w:cstheme="minorHAnsi"/>
        </w:rPr>
      </w:pPr>
      <w:r w:rsidRPr="003D3CD2">
        <w:rPr>
          <w:rFonts w:asciiTheme="minorHAnsi" w:hAnsiTheme="minorHAnsi" w:cstheme="minorHAnsi"/>
          <w:b/>
          <w:sz w:val="24"/>
          <w:szCs w:val="24"/>
        </w:rPr>
        <w:t>Annex A</w:t>
      </w:r>
      <w:r w:rsidRPr="003D3CD2">
        <w:rPr>
          <w:rFonts w:asciiTheme="minorHAnsi" w:hAnsiTheme="minorHAnsi" w:cstheme="minorHAnsi"/>
          <w:b/>
          <w:sz w:val="24"/>
          <w:szCs w:val="24"/>
        </w:rPr>
        <w:tab/>
        <w:t xml:space="preserve">Key stakeholder interests and groups </w:t>
      </w:r>
      <w:r w:rsidR="002C4B77" w:rsidRPr="002C4B77">
        <w:rPr>
          <w:rFonts w:asciiTheme="minorHAnsi" w:hAnsiTheme="minorHAnsi" w:cstheme="minorHAnsi"/>
        </w:rPr>
        <w:t>(updated 15 August 2022)</w:t>
      </w:r>
    </w:p>
    <w:p w14:paraId="54419531" w14:textId="27C26FCA" w:rsidR="00075EC6" w:rsidRPr="002C4B77" w:rsidRDefault="00075EC6" w:rsidP="00075EC6">
      <w:pPr>
        <w:rPr>
          <w:rFonts w:asciiTheme="minorHAnsi" w:hAnsiTheme="minorHAnsi" w:cstheme="minorHAnsi"/>
          <w:b/>
        </w:rPr>
      </w:pPr>
    </w:p>
    <w:p w14:paraId="69474F3A" w14:textId="77777777" w:rsidR="00661C8E" w:rsidRPr="003D3CD2" w:rsidRDefault="00661C8E" w:rsidP="00075EC6">
      <w:pPr>
        <w:rPr>
          <w:rFonts w:asciiTheme="minorHAnsi" w:hAnsiTheme="minorHAnsi" w:cstheme="minorHAnsi"/>
          <w:b/>
          <w:sz w:val="24"/>
          <w:szCs w:val="24"/>
        </w:rPr>
      </w:pPr>
    </w:p>
    <w:tbl>
      <w:tblPr>
        <w:tblStyle w:val="TableGrid"/>
        <w:tblW w:w="9493" w:type="dxa"/>
        <w:tblLook w:val="04A0" w:firstRow="1" w:lastRow="0" w:firstColumn="1" w:lastColumn="0" w:noHBand="0" w:noVBand="1"/>
        <w:tblDescription w:val="A list of stakeholder groups for different sectors"/>
      </w:tblPr>
      <w:tblGrid>
        <w:gridCol w:w="1916"/>
        <w:gridCol w:w="3608"/>
        <w:gridCol w:w="3969"/>
      </w:tblGrid>
      <w:tr w:rsidR="00075EC6" w:rsidRPr="003D3CD2" w14:paraId="2E7FFA77" w14:textId="77777777" w:rsidTr="00FE3AE2">
        <w:trPr>
          <w:tblHeader/>
        </w:trPr>
        <w:tc>
          <w:tcPr>
            <w:tcW w:w="1916" w:type="dxa"/>
          </w:tcPr>
          <w:p w14:paraId="73055F13" w14:textId="77777777" w:rsidR="00075EC6" w:rsidRPr="003D3CD2" w:rsidRDefault="00075EC6" w:rsidP="00FE3AE2">
            <w:pPr>
              <w:rPr>
                <w:rFonts w:asciiTheme="minorHAnsi" w:hAnsiTheme="minorHAnsi" w:cstheme="minorHAnsi"/>
                <w:b/>
                <w:sz w:val="20"/>
                <w:szCs w:val="20"/>
              </w:rPr>
            </w:pPr>
            <w:r w:rsidRPr="003D3CD2">
              <w:rPr>
                <w:rFonts w:asciiTheme="minorHAnsi" w:hAnsiTheme="minorHAnsi" w:cstheme="minorHAnsi"/>
                <w:b/>
                <w:sz w:val="20"/>
                <w:szCs w:val="20"/>
              </w:rPr>
              <w:t xml:space="preserve">Sector </w:t>
            </w:r>
          </w:p>
        </w:tc>
        <w:tc>
          <w:tcPr>
            <w:tcW w:w="3608" w:type="dxa"/>
          </w:tcPr>
          <w:p w14:paraId="301D59C8" w14:textId="77777777" w:rsidR="00075EC6" w:rsidRPr="003D3CD2" w:rsidRDefault="00075EC6" w:rsidP="00FE3AE2">
            <w:pPr>
              <w:rPr>
                <w:rFonts w:asciiTheme="minorHAnsi" w:hAnsiTheme="minorHAnsi" w:cstheme="minorHAnsi"/>
                <w:b/>
                <w:sz w:val="20"/>
                <w:szCs w:val="20"/>
              </w:rPr>
            </w:pPr>
            <w:r w:rsidRPr="003D3CD2">
              <w:rPr>
                <w:rFonts w:asciiTheme="minorHAnsi" w:hAnsiTheme="minorHAnsi" w:cstheme="minorHAnsi"/>
                <w:b/>
                <w:sz w:val="20"/>
                <w:szCs w:val="20"/>
              </w:rPr>
              <w:t xml:space="preserve">Stakeholder group </w:t>
            </w:r>
          </w:p>
        </w:tc>
        <w:tc>
          <w:tcPr>
            <w:tcW w:w="3969" w:type="dxa"/>
          </w:tcPr>
          <w:p w14:paraId="710A2D7D" w14:textId="77777777" w:rsidR="00075EC6" w:rsidRPr="003D3CD2" w:rsidRDefault="00075EC6" w:rsidP="00FE3AE2">
            <w:pPr>
              <w:rPr>
                <w:rFonts w:asciiTheme="minorHAnsi" w:hAnsiTheme="minorHAnsi" w:cstheme="minorHAnsi"/>
                <w:b/>
                <w:sz w:val="20"/>
                <w:szCs w:val="20"/>
              </w:rPr>
            </w:pPr>
            <w:r w:rsidRPr="003D3CD2">
              <w:rPr>
                <w:rFonts w:asciiTheme="minorHAnsi" w:hAnsiTheme="minorHAnsi" w:cstheme="minorHAnsi"/>
                <w:b/>
                <w:sz w:val="20"/>
                <w:szCs w:val="20"/>
              </w:rPr>
              <w:t>Other</w:t>
            </w:r>
          </w:p>
        </w:tc>
      </w:tr>
      <w:tr w:rsidR="00075EC6" w:rsidRPr="003D3CD2" w14:paraId="35E1DC2B" w14:textId="77777777" w:rsidTr="00FE3AE2">
        <w:tc>
          <w:tcPr>
            <w:tcW w:w="1916" w:type="dxa"/>
          </w:tcPr>
          <w:p w14:paraId="7EB869FD" w14:textId="77777777" w:rsidR="00075EC6" w:rsidRPr="003D3CD2" w:rsidRDefault="00075EC6" w:rsidP="00FE3AE2">
            <w:pPr>
              <w:rPr>
                <w:rFonts w:asciiTheme="minorHAnsi" w:hAnsiTheme="minorHAnsi" w:cstheme="minorHAnsi"/>
                <w:sz w:val="20"/>
                <w:szCs w:val="20"/>
              </w:rPr>
            </w:pPr>
            <w:r w:rsidRPr="003D3CD2">
              <w:rPr>
                <w:rFonts w:asciiTheme="minorHAnsi" w:hAnsiTheme="minorHAnsi" w:cstheme="minorHAnsi"/>
                <w:sz w:val="20"/>
                <w:szCs w:val="20"/>
              </w:rPr>
              <w:t>National, Local, Community Government</w:t>
            </w:r>
          </w:p>
        </w:tc>
        <w:tc>
          <w:tcPr>
            <w:tcW w:w="3608" w:type="dxa"/>
          </w:tcPr>
          <w:p w14:paraId="03C7090C"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S</w:t>
            </w:r>
            <w:r>
              <w:rPr>
                <w:rFonts w:asciiTheme="minorHAnsi" w:hAnsiTheme="minorHAnsi" w:cstheme="minorHAnsi"/>
                <w:sz w:val="20"/>
                <w:szCs w:val="20"/>
              </w:rPr>
              <w:t>cottish Government (SG)</w:t>
            </w:r>
            <w:r w:rsidRPr="003D3CD2">
              <w:rPr>
                <w:rFonts w:asciiTheme="minorHAnsi" w:hAnsiTheme="minorHAnsi" w:cstheme="minorHAnsi"/>
                <w:sz w:val="20"/>
                <w:szCs w:val="20"/>
              </w:rPr>
              <w:t xml:space="preserve"> natural resources division </w:t>
            </w:r>
          </w:p>
          <w:p w14:paraId="05B2C7D6" w14:textId="77777777" w:rsidR="00075EC6" w:rsidRPr="00557549" w:rsidRDefault="00075EC6" w:rsidP="00FE3AE2">
            <w:pPr>
              <w:pStyle w:val="ListParagraph"/>
              <w:numPr>
                <w:ilvl w:val="0"/>
                <w:numId w:val="41"/>
              </w:numPr>
              <w:rPr>
                <w:rFonts w:asciiTheme="minorHAnsi" w:hAnsiTheme="minorHAnsi" w:cstheme="minorHAnsi"/>
                <w:sz w:val="20"/>
                <w:szCs w:val="20"/>
              </w:rPr>
            </w:pPr>
            <w:r w:rsidRPr="00557549">
              <w:rPr>
                <w:sz w:val="20"/>
                <w:szCs w:val="20"/>
                <w:shd w:val="clear" w:color="auto" w:fill="FFFFFF"/>
              </w:rPr>
              <w:t>Convention of Scottish Local Authorities (</w:t>
            </w:r>
            <w:r w:rsidRPr="00557549">
              <w:rPr>
                <w:rFonts w:asciiTheme="minorHAnsi" w:hAnsiTheme="minorHAnsi" w:cstheme="minorHAnsi"/>
                <w:sz w:val="20"/>
                <w:szCs w:val="20"/>
              </w:rPr>
              <w:t xml:space="preserve">COSLA) </w:t>
            </w:r>
          </w:p>
          <w:p w14:paraId="36A9123E"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H</w:t>
            </w:r>
            <w:r>
              <w:rPr>
                <w:rFonts w:asciiTheme="minorHAnsi" w:hAnsiTheme="minorHAnsi" w:cstheme="minorHAnsi"/>
                <w:sz w:val="20"/>
                <w:szCs w:val="20"/>
              </w:rPr>
              <w:t xml:space="preserve">eads of Planning </w:t>
            </w:r>
            <w:r w:rsidRPr="003D3CD2">
              <w:rPr>
                <w:rFonts w:asciiTheme="minorHAnsi" w:hAnsiTheme="minorHAnsi" w:cstheme="minorHAnsi"/>
                <w:sz w:val="20"/>
                <w:szCs w:val="20"/>
              </w:rPr>
              <w:t>S</w:t>
            </w:r>
            <w:r>
              <w:rPr>
                <w:rFonts w:asciiTheme="minorHAnsi" w:hAnsiTheme="minorHAnsi" w:cstheme="minorHAnsi"/>
                <w:sz w:val="20"/>
                <w:szCs w:val="20"/>
              </w:rPr>
              <w:t>cotland (HoPS)</w:t>
            </w:r>
          </w:p>
          <w:p w14:paraId="0F2DA287"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Scottish Land Commission</w:t>
            </w:r>
          </w:p>
          <w:p w14:paraId="64C0CBE3" w14:textId="77777777" w:rsidR="00075EC6" w:rsidRPr="003D3CD2"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Community Land Scotland</w:t>
            </w:r>
          </w:p>
          <w:p w14:paraId="535AC22B" w14:textId="77777777" w:rsidR="00075EC6" w:rsidRPr="003D3CD2" w:rsidRDefault="00075EC6" w:rsidP="00FE3AE2">
            <w:pPr>
              <w:rPr>
                <w:rFonts w:asciiTheme="minorHAnsi" w:hAnsiTheme="minorHAnsi" w:cstheme="minorHAnsi"/>
                <w:sz w:val="20"/>
                <w:szCs w:val="20"/>
              </w:rPr>
            </w:pPr>
          </w:p>
        </w:tc>
        <w:tc>
          <w:tcPr>
            <w:tcW w:w="3969" w:type="dxa"/>
          </w:tcPr>
          <w:p w14:paraId="5BD7CB61" w14:textId="77777777"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SG planning and architecture</w:t>
            </w:r>
          </w:p>
          <w:p w14:paraId="00A22754" w14:textId="77777777" w:rsidR="00075EC6" w:rsidRPr="003D3CD2"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SG Climate Change</w:t>
            </w:r>
          </w:p>
          <w:p w14:paraId="67CB61E2"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Transport Scotland</w:t>
            </w:r>
          </w:p>
          <w:p w14:paraId="007706EE" w14:textId="77777777" w:rsidR="00075EC6" w:rsidRPr="003D3CD2"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Scottish Environment Protection Agency (</w:t>
            </w:r>
            <w:r w:rsidRPr="003D3CD2">
              <w:rPr>
                <w:rFonts w:asciiTheme="minorHAnsi" w:hAnsiTheme="minorHAnsi" w:cstheme="minorHAnsi"/>
                <w:sz w:val="20"/>
                <w:szCs w:val="20"/>
              </w:rPr>
              <w:t>SEPA</w:t>
            </w:r>
            <w:r>
              <w:rPr>
                <w:rFonts w:asciiTheme="minorHAnsi" w:hAnsiTheme="minorHAnsi" w:cstheme="minorHAnsi"/>
                <w:sz w:val="20"/>
                <w:szCs w:val="20"/>
              </w:rPr>
              <w:t>)</w:t>
            </w:r>
          </w:p>
          <w:p w14:paraId="71517FA5" w14:textId="229A883F"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R</w:t>
            </w:r>
            <w:r>
              <w:rPr>
                <w:rFonts w:asciiTheme="minorHAnsi" w:hAnsiTheme="minorHAnsi" w:cstheme="minorHAnsi"/>
                <w:sz w:val="20"/>
                <w:szCs w:val="20"/>
              </w:rPr>
              <w:t xml:space="preserve">oyal </w:t>
            </w:r>
            <w:r w:rsidRPr="003D3CD2">
              <w:rPr>
                <w:rFonts w:asciiTheme="minorHAnsi" w:hAnsiTheme="minorHAnsi" w:cstheme="minorHAnsi"/>
                <w:sz w:val="20"/>
                <w:szCs w:val="20"/>
              </w:rPr>
              <w:t>T</w:t>
            </w:r>
            <w:r>
              <w:rPr>
                <w:rFonts w:asciiTheme="minorHAnsi" w:hAnsiTheme="minorHAnsi" w:cstheme="minorHAnsi"/>
                <w:sz w:val="20"/>
                <w:szCs w:val="20"/>
              </w:rPr>
              <w:t xml:space="preserve">own </w:t>
            </w:r>
            <w:r w:rsidRPr="003D3CD2">
              <w:rPr>
                <w:rFonts w:asciiTheme="minorHAnsi" w:hAnsiTheme="minorHAnsi" w:cstheme="minorHAnsi"/>
                <w:sz w:val="20"/>
                <w:szCs w:val="20"/>
              </w:rPr>
              <w:t>P</w:t>
            </w:r>
            <w:r>
              <w:rPr>
                <w:rFonts w:asciiTheme="minorHAnsi" w:hAnsiTheme="minorHAnsi" w:cstheme="minorHAnsi"/>
                <w:sz w:val="20"/>
                <w:szCs w:val="20"/>
              </w:rPr>
              <w:t xml:space="preserve">lanning </w:t>
            </w:r>
            <w:r w:rsidR="0059428C" w:rsidRPr="003D3CD2">
              <w:rPr>
                <w:rFonts w:asciiTheme="minorHAnsi" w:hAnsiTheme="minorHAnsi" w:cstheme="minorHAnsi"/>
                <w:sz w:val="20"/>
                <w:szCs w:val="20"/>
              </w:rPr>
              <w:t>I</w:t>
            </w:r>
            <w:r w:rsidR="0059428C">
              <w:rPr>
                <w:rFonts w:asciiTheme="minorHAnsi" w:hAnsiTheme="minorHAnsi" w:cstheme="minorHAnsi"/>
                <w:sz w:val="20"/>
                <w:szCs w:val="20"/>
              </w:rPr>
              <w:t>nstitute</w:t>
            </w:r>
            <w:r w:rsidRPr="003D3CD2">
              <w:rPr>
                <w:rFonts w:asciiTheme="minorHAnsi" w:hAnsiTheme="minorHAnsi" w:cstheme="minorHAnsi"/>
                <w:sz w:val="20"/>
                <w:szCs w:val="20"/>
              </w:rPr>
              <w:t xml:space="preserve"> </w:t>
            </w:r>
          </w:p>
          <w:p w14:paraId="5E9ADD12" w14:textId="77777777" w:rsidR="00075EC6" w:rsidRPr="003D3CD2"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Society of Local Authority Chief Executives (</w:t>
            </w:r>
            <w:r w:rsidRPr="003D3CD2">
              <w:rPr>
                <w:rFonts w:asciiTheme="minorHAnsi" w:hAnsiTheme="minorHAnsi" w:cstheme="minorHAnsi"/>
                <w:sz w:val="20"/>
                <w:szCs w:val="20"/>
              </w:rPr>
              <w:t>SOLACE</w:t>
            </w:r>
            <w:r>
              <w:rPr>
                <w:rFonts w:asciiTheme="minorHAnsi" w:hAnsiTheme="minorHAnsi" w:cstheme="minorHAnsi"/>
                <w:sz w:val="20"/>
                <w:szCs w:val="20"/>
              </w:rPr>
              <w:t>)</w:t>
            </w:r>
          </w:p>
          <w:p w14:paraId="3DBFC21E" w14:textId="77777777"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Individual local authorities</w:t>
            </w:r>
          </w:p>
          <w:p w14:paraId="0086D870"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Cairngorms NP</w:t>
            </w:r>
          </w:p>
          <w:p w14:paraId="5029E481" w14:textId="0715C6EE"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Loch Lom</w:t>
            </w:r>
            <w:r w:rsidR="0059428C">
              <w:rPr>
                <w:rFonts w:asciiTheme="minorHAnsi" w:hAnsiTheme="minorHAnsi" w:cstheme="minorHAnsi"/>
                <w:sz w:val="20"/>
                <w:szCs w:val="20"/>
              </w:rPr>
              <w:t>o</w:t>
            </w:r>
            <w:r>
              <w:rPr>
                <w:rFonts w:asciiTheme="minorHAnsi" w:hAnsiTheme="minorHAnsi" w:cstheme="minorHAnsi"/>
                <w:sz w:val="20"/>
                <w:szCs w:val="20"/>
              </w:rPr>
              <w:t>nd &amp; Trossachs NP</w:t>
            </w:r>
          </w:p>
          <w:p w14:paraId="2BCAE455"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Community Planning Partnerships</w:t>
            </w:r>
          </w:p>
          <w:p w14:paraId="21A650F2" w14:textId="77777777" w:rsidR="0059428C" w:rsidRDefault="0059428C" w:rsidP="0059428C">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Bord na Gaidhlig</w:t>
            </w:r>
          </w:p>
          <w:p w14:paraId="722FFBF5" w14:textId="2293C2ED" w:rsidR="0059428C" w:rsidRPr="0059428C" w:rsidRDefault="0059428C" w:rsidP="0059428C">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Scottish Canals</w:t>
            </w:r>
          </w:p>
        </w:tc>
      </w:tr>
      <w:tr w:rsidR="00075EC6" w:rsidRPr="003D3CD2" w14:paraId="094F4A1A" w14:textId="77777777" w:rsidTr="00FE3AE2">
        <w:tc>
          <w:tcPr>
            <w:tcW w:w="1916" w:type="dxa"/>
          </w:tcPr>
          <w:p w14:paraId="34C82255" w14:textId="77777777" w:rsidR="00075EC6" w:rsidRPr="003D3CD2" w:rsidRDefault="00075EC6" w:rsidP="00FE3AE2">
            <w:pPr>
              <w:rPr>
                <w:rFonts w:asciiTheme="minorHAnsi" w:hAnsiTheme="minorHAnsi" w:cstheme="minorHAnsi"/>
                <w:sz w:val="20"/>
                <w:szCs w:val="20"/>
              </w:rPr>
            </w:pPr>
            <w:r w:rsidRPr="003D3CD2">
              <w:rPr>
                <w:rFonts w:asciiTheme="minorHAnsi" w:hAnsiTheme="minorHAnsi" w:cstheme="minorHAnsi"/>
                <w:sz w:val="20"/>
                <w:szCs w:val="20"/>
              </w:rPr>
              <w:t xml:space="preserve">Natural and cultural heritage </w:t>
            </w:r>
          </w:p>
        </w:tc>
        <w:tc>
          <w:tcPr>
            <w:tcW w:w="3608" w:type="dxa"/>
          </w:tcPr>
          <w:p w14:paraId="7CD9E001" w14:textId="366FB991"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A</w:t>
            </w:r>
            <w:r>
              <w:rPr>
                <w:rFonts w:asciiTheme="minorHAnsi" w:hAnsiTheme="minorHAnsi" w:cstheme="minorHAnsi"/>
                <w:sz w:val="20"/>
                <w:szCs w:val="20"/>
              </w:rPr>
              <w:t xml:space="preserve">ssociation for the </w:t>
            </w:r>
            <w:r w:rsidRPr="003D3CD2">
              <w:rPr>
                <w:rFonts w:asciiTheme="minorHAnsi" w:hAnsiTheme="minorHAnsi" w:cstheme="minorHAnsi"/>
                <w:sz w:val="20"/>
                <w:szCs w:val="20"/>
              </w:rPr>
              <w:t>P</w:t>
            </w:r>
            <w:r>
              <w:rPr>
                <w:rFonts w:asciiTheme="minorHAnsi" w:hAnsiTheme="minorHAnsi" w:cstheme="minorHAnsi"/>
                <w:sz w:val="20"/>
                <w:szCs w:val="20"/>
              </w:rPr>
              <w:t xml:space="preserve">rotection of </w:t>
            </w:r>
            <w:r w:rsidRPr="003D3CD2">
              <w:rPr>
                <w:rFonts w:asciiTheme="minorHAnsi" w:hAnsiTheme="minorHAnsi" w:cstheme="minorHAnsi"/>
                <w:sz w:val="20"/>
                <w:szCs w:val="20"/>
              </w:rPr>
              <w:t>R</w:t>
            </w:r>
            <w:r>
              <w:rPr>
                <w:rFonts w:asciiTheme="minorHAnsi" w:hAnsiTheme="minorHAnsi" w:cstheme="minorHAnsi"/>
                <w:sz w:val="20"/>
                <w:szCs w:val="20"/>
              </w:rPr>
              <w:t xml:space="preserve">ural </w:t>
            </w:r>
            <w:r w:rsidRPr="003D3CD2">
              <w:rPr>
                <w:rFonts w:asciiTheme="minorHAnsi" w:hAnsiTheme="minorHAnsi" w:cstheme="minorHAnsi"/>
                <w:sz w:val="20"/>
                <w:szCs w:val="20"/>
              </w:rPr>
              <w:t>S</w:t>
            </w:r>
            <w:r>
              <w:rPr>
                <w:rFonts w:asciiTheme="minorHAnsi" w:hAnsiTheme="minorHAnsi" w:cstheme="minorHAnsi"/>
                <w:sz w:val="20"/>
                <w:szCs w:val="20"/>
              </w:rPr>
              <w:t>cotland</w:t>
            </w:r>
            <w:r w:rsidR="002C4B77">
              <w:rPr>
                <w:rFonts w:asciiTheme="minorHAnsi" w:hAnsiTheme="minorHAnsi" w:cstheme="minorHAnsi"/>
                <w:sz w:val="20"/>
                <w:szCs w:val="20"/>
              </w:rPr>
              <w:t>/Scottish Campaign for National Parks</w:t>
            </w:r>
          </w:p>
          <w:p w14:paraId="4D73915B"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Scottish Environment LINK </w:t>
            </w:r>
          </w:p>
          <w:p w14:paraId="659C27CC" w14:textId="77777777"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Scotland’s Landscape Alliance </w:t>
            </w:r>
          </w:p>
          <w:p w14:paraId="32AFB1D9" w14:textId="1E13E5D1" w:rsidR="00075EC6" w:rsidRPr="003D3CD2"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T</w:t>
            </w:r>
            <w:r w:rsidRPr="003D3CD2">
              <w:rPr>
                <w:rFonts w:asciiTheme="minorHAnsi" w:hAnsiTheme="minorHAnsi" w:cstheme="minorHAnsi"/>
                <w:sz w:val="20"/>
                <w:szCs w:val="20"/>
              </w:rPr>
              <w:t>rees for Life</w:t>
            </w:r>
          </w:p>
          <w:p w14:paraId="1946AB86" w14:textId="77777777"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Historic Environment Scotland </w:t>
            </w:r>
          </w:p>
          <w:p w14:paraId="472EF76A"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Europarc Federation</w:t>
            </w:r>
          </w:p>
        </w:tc>
        <w:tc>
          <w:tcPr>
            <w:tcW w:w="3969" w:type="dxa"/>
          </w:tcPr>
          <w:p w14:paraId="6FD67F23" w14:textId="77777777"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National Trust for Scotland</w:t>
            </w:r>
          </w:p>
          <w:p w14:paraId="12D8558F" w14:textId="77777777" w:rsidR="00075EC6" w:rsidRPr="003D3CD2"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Scottish Wildlife Trust </w:t>
            </w:r>
          </w:p>
          <w:p w14:paraId="1056FB89"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John Muir Trust </w:t>
            </w:r>
          </w:p>
          <w:p w14:paraId="73FC6D2A" w14:textId="77777777" w:rsidR="00075EC6" w:rsidRPr="003D3CD2"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Royal Society for the Protection of Birds (</w:t>
            </w:r>
            <w:r w:rsidRPr="003D3CD2">
              <w:rPr>
                <w:rFonts w:asciiTheme="minorHAnsi" w:hAnsiTheme="minorHAnsi" w:cstheme="minorHAnsi"/>
                <w:sz w:val="20"/>
                <w:szCs w:val="20"/>
              </w:rPr>
              <w:t>RSPB</w:t>
            </w:r>
            <w:r>
              <w:rPr>
                <w:rFonts w:asciiTheme="minorHAnsi" w:hAnsiTheme="minorHAnsi" w:cstheme="minorHAnsi"/>
                <w:sz w:val="20"/>
                <w:szCs w:val="20"/>
              </w:rPr>
              <w:t>)</w:t>
            </w:r>
          </w:p>
          <w:p w14:paraId="35F4DF84"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B</w:t>
            </w:r>
            <w:r>
              <w:rPr>
                <w:rFonts w:asciiTheme="minorHAnsi" w:hAnsiTheme="minorHAnsi" w:cstheme="minorHAnsi"/>
                <w:sz w:val="20"/>
                <w:szCs w:val="20"/>
              </w:rPr>
              <w:t>iological Recording in Scotland (B</w:t>
            </w:r>
            <w:r w:rsidRPr="003D3CD2">
              <w:rPr>
                <w:rFonts w:asciiTheme="minorHAnsi" w:hAnsiTheme="minorHAnsi" w:cstheme="minorHAnsi"/>
                <w:sz w:val="20"/>
                <w:szCs w:val="20"/>
              </w:rPr>
              <w:t>RISC</w:t>
            </w:r>
            <w:r>
              <w:rPr>
                <w:rFonts w:asciiTheme="minorHAnsi" w:hAnsiTheme="minorHAnsi" w:cstheme="minorHAnsi"/>
                <w:sz w:val="20"/>
                <w:szCs w:val="20"/>
              </w:rPr>
              <w:t>)</w:t>
            </w:r>
          </w:p>
          <w:p w14:paraId="0E2F9D27" w14:textId="77777777"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Landscape Institute Scotland </w:t>
            </w:r>
          </w:p>
          <w:p w14:paraId="53AC9E9C" w14:textId="77777777"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British Geological Survey </w:t>
            </w:r>
          </w:p>
          <w:p w14:paraId="204D9E6A"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Scottish Geodiversity Forum</w:t>
            </w:r>
          </w:p>
          <w:p w14:paraId="5CC316E2"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Archaeology Scotland </w:t>
            </w:r>
          </w:p>
          <w:p w14:paraId="4351B5CA" w14:textId="77777777"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B</w:t>
            </w:r>
            <w:r>
              <w:rPr>
                <w:rFonts w:asciiTheme="minorHAnsi" w:hAnsiTheme="minorHAnsi" w:cstheme="minorHAnsi"/>
                <w:sz w:val="20"/>
                <w:szCs w:val="20"/>
              </w:rPr>
              <w:t xml:space="preserve">uilt </w:t>
            </w:r>
            <w:r w:rsidRPr="003D3CD2">
              <w:rPr>
                <w:rFonts w:asciiTheme="minorHAnsi" w:hAnsiTheme="minorHAnsi" w:cstheme="minorHAnsi"/>
                <w:sz w:val="20"/>
                <w:szCs w:val="20"/>
              </w:rPr>
              <w:t>E</w:t>
            </w:r>
            <w:r>
              <w:rPr>
                <w:rFonts w:asciiTheme="minorHAnsi" w:hAnsiTheme="minorHAnsi" w:cstheme="minorHAnsi"/>
                <w:sz w:val="20"/>
                <w:szCs w:val="20"/>
              </w:rPr>
              <w:t xml:space="preserve">nvironment </w:t>
            </w:r>
            <w:r w:rsidRPr="003D3CD2">
              <w:rPr>
                <w:rFonts w:asciiTheme="minorHAnsi" w:hAnsiTheme="minorHAnsi" w:cstheme="minorHAnsi"/>
                <w:sz w:val="20"/>
                <w:szCs w:val="20"/>
              </w:rPr>
              <w:t>F</w:t>
            </w:r>
            <w:r>
              <w:rPr>
                <w:rFonts w:asciiTheme="minorHAnsi" w:hAnsiTheme="minorHAnsi" w:cstheme="minorHAnsi"/>
                <w:sz w:val="20"/>
                <w:szCs w:val="20"/>
              </w:rPr>
              <w:t xml:space="preserve">orum </w:t>
            </w:r>
            <w:r w:rsidRPr="003D3CD2">
              <w:rPr>
                <w:rFonts w:asciiTheme="minorHAnsi" w:hAnsiTheme="minorHAnsi" w:cstheme="minorHAnsi"/>
                <w:sz w:val="20"/>
                <w:szCs w:val="20"/>
              </w:rPr>
              <w:t>S</w:t>
            </w:r>
            <w:r>
              <w:rPr>
                <w:rFonts w:asciiTheme="minorHAnsi" w:hAnsiTheme="minorHAnsi" w:cstheme="minorHAnsi"/>
                <w:sz w:val="20"/>
                <w:szCs w:val="20"/>
              </w:rPr>
              <w:t>cotland</w:t>
            </w:r>
          </w:p>
          <w:p w14:paraId="37F470E7"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Royal Zoological Society, Scotland</w:t>
            </w:r>
          </w:p>
          <w:p w14:paraId="379C20B7"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Royal Botanic Gardens, Edinburgh</w:t>
            </w:r>
          </w:p>
          <w:p w14:paraId="7B9FDB4D"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Amphibian and Reptile Conservation</w:t>
            </w:r>
          </w:p>
          <w:p w14:paraId="3EAD1C79"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Buglife, Bumblebee Conservation Trust</w:t>
            </w:r>
          </w:p>
          <w:p w14:paraId="122A1F68"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Scottish Local Biodiversity Action Plan Network </w:t>
            </w:r>
          </w:p>
          <w:p w14:paraId="75039D43"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Flora and Fauna International </w:t>
            </w:r>
          </w:p>
          <w:p w14:paraId="26B5144B"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Greenspace Scotland</w:t>
            </w:r>
          </w:p>
          <w:p w14:paraId="0BD84BF4"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Keep Scotland Beautiful</w:t>
            </w:r>
          </w:p>
          <w:p w14:paraId="03E686CB"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Green Action Trust</w:t>
            </w:r>
          </w:p>
          <w:p w14:paraId="3DCDC13C"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National Biodiversity Network</w:t>
            </w:r>
          </w:p>
          <w:p w14:paraId="197AEA13"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Sea Mammal Research Unit</w:t>
            </w:r>
          </w:p>
          <w:p w14:paraId="1B729520"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Wildlife and Wetlands Trust</w:t>
            </w:r>
          </w:p>
          <w:p w14:paraId="15CFA546"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Borders Forest Trust</w:t>
            </w:r>
          </w:p>
          <w:p w14:paraId="5A042E31"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Chartered Institute of Ecology and Environmental Management</w:t>
            </w:r>
          </w:p>
          <w:p w14:paraId="6D6CFDBE" w14:textId="77777777" w:rsidR="00075EC6" w:rsidRPr="000A311A"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Clyde Climate Forest</w:t>
            </w:r>
          </w:p>
        </w:tc>
      </w:tr>
      <w:tr w:rsidR="00075EC6" w:rsidRPr="003D3CD2" w14:paraId="6AD663AF" w14:textId="77777777" w:rsidTr="00FE3AE2">
        <w:trPr>
          <w:trHeight w:val="870"/>
        </w:trPr>
        <w:tc>
          <w:tcPr>
            <w:tcW w:w="1916" w:type="dxa"/>
          </w:tcPr>
          <w:p w14:paraId="41DA8676" w14:textId="77777777" w:rsidR="00075EC6" w:rsidRPr="003D3CD2" w:rsidRDefault="00075EC6" w:rsidP="00FE3AE2">
            <w:pPr>
              <w:rPr>
                <w:rFonts w:asciiTheme="minorHAnsi" w:hAnsiTheme="minorHAnsi" w:cstheme="minorHAnsi"/>
                <w:sz w:val="20"/>
                <w:szCs w:val="20"/>
              </w:rPr>
            </w:pPr>
            <w:r w:rsidRPr="003D3CD2">
              <w:rPr>
                <w:rFonts w:asciiTheme="minorHAnsi" w:hAnsiTheme="minorHAnsi" w:cstheme="minorHAnsi"/>
                <w:sz w:val="20"/>
                <w:szCs w:val="20"/>
              </w:rPr>
              <w:t xml:space="preserve">Recreation, sport and health </w:t>
            </w:r>
          </w:p>
        </w:tc>
        <w:tc>
          <w:tcPr>
            <w:tcW w:w="3608" w:type="dxa"/>
          </w:tcPr>
          <w:p w14:paraId="7F8EFF54" w14:textId="7C612617" w:rsidR="00075EC6" w:rsidRPr="003D3CD2" w:rsidRDefault="00075EC6" w:rsidP="002C4B77">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Ramblers Scotland </w:t>
            </w:r>
          </w:p>
        </w:tc>
        <w:tc>
          <w:tcPr>
            <w:tcW w:w="3969" w:type="dxa"/>
          </w:tcPr>
          <w:p w14:paraId="3FE58A2B" w14:textId="77777777" w:rsidR="002C4B77" w:rsidRPr="003D3CD2" w:rsidRDefault="002C4B77" w:rsidP="002C4B77">
            <w:pPr>
              <w:pStyle w:val="ListParagraph"/>
              <w:numPr>
                <w:ilvl w:val="0"/>
                <w:numId w:val="41"/>
              </w:numPr>
              <w:rPr>
                <w:rFonts w:asciiTheme="minorHAnsi" w:hAnsiTheme="minorHAnsi" w:cstheme="minorHAnsi"/>
                <w:sz w:val="20"/>
                <w:szCs w:val="20"/>
              </w:rPr>
            </w:pPr>
            <w:proofErr w:type="spellStart"/>
            <w:r w:rsidRPr="003D3CD2">
              <w:rPr>
                <w:rFonts w:asciiTheme="minorHAnsi" w:hAnsiTheme="minorHAnsi" w:cstheme="minorHAnsi"/>
                <w:sz w:val="20"/>
                <w:szCs w:val="20"/>
              </w:rPr>
              <w:t>SportScotland</w:t>
            </w:r>
            <w:proofErr w:type="spellEnd"/>
          </w:p>
          <w:p w14:paraId="2BE64183" w14:textId="789CFCCA"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M</w:t>
            </w:r>
            <w:r>
              <w:rPr>
                <w:rFonts w:asciiTheme="minorHAnsi" w:hAnsiTheme="minorHAnsi" w:cstheme="minorHAnsi"/>
                <w:sz w:val="20"/>
                <w:szCs w:val="20"/>
              </w:rPr>
              <w:t xml:space="preserve">ountaineering </w:t>
            </w:r>
            <w:r w:rsidRPr="003D3CD2">
              <w:rPr>
                <w:rFonts w:asciiTheme="minorHAnsi" w:hAnsiTheme="minorHAnsi" w:cstheme="minorHAnsi"/>
                <w:sz w:val="20"/>
                <w:szCs w:val="20"/>
              </w:rPr>
              <w:t>C</w:t>
            </w:r>
            <w:r>
              <w:rPr>
                <w:rFonts w:asciiTheme="minorHAnsi" w:hAnsiTheme="minorHAnsi" w:cstheme="minorHAnsi"/>
                <w:sz w:val="20"/>
                <w:szCs w:val="20"/>
              </w:rPr>
              <w:t xml:space="preserve">ouncil </w:t>
            </w:r>
            <w:r w:rsidRPr="003D3CD2">
              <w:rPr>
                <w:rFonts w:asciiTheme="minorHAnsi" w:hAnsiTheme="minorHAnsi" w:cstheme="minorHAnsi"/>
                <w:sz w:val="20"/>
                <w:szCs w:val="20"/>
              </w:rPr>
              <w:t>of</w:t>
            </w:r>
            <w:r>
              <w:rPr>
                <w:rFonts w:asciiTheme="minorHAnsi" w:hAnsiTheme="minorHAnsi" w:cstheme="minorHAnsi"/>
                <w:sz w:val="20"/>
                <w:szCs w:val="20"/>
              </w:rPr>
              <w:t xml:space="preserve"> </w:t>
            </w:r>
            <w:r w:rsidRPr="003D3CD2">
              <w:rPr>
                <w:rFonts w:asciiTheme="minorHAnsi" w:hAnsiTheme="minorHAnsi" w:cstheme="minorHAnsi"/>
                <w:sz w:val="20"/>
                <w:szCs w:val="20"/>
              </w:rPr>
              <w:t>S</w:t>
            </w:r>
            <w:r>
              <w:rPr>
                <w:rFonts w:asciiTheme="minorHAnsi" w:hAnsiTheme="minorHAnsi" w:cstheme="minorHAnsi"/>
                <w:sz w:val="20"/>
                <w:szCs w:val="20"/>
              </w:rPr>
              <w:t>cotland</w:t>
            </w:r>
          </w:p>
          <w:p w14:paraId="3B6C0C24"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Paths for All</w:t>
            </w:r>
          </w:p>
          <w:p w14:paraId="3B1A9AD8"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Sustrans</w:t>
            </w:r>
          </w:p>
          <w:p w14:paraId="06B31B2D"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Scottish Kayak Association</w:t>
            </w:r>
          </w:p>
          <w:p w14:paraId="2026447F" w14:textId="77777777"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Royal Yachting Association </w:t>
            </w:r>
          </w:p>
          <w:p w14:paraId="771E89FC"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Public Health Scotland</w:t>
            </w:r>
          </w:p>
          <w:p w14:paraId="69A07E2F"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Cycling Scotland</w:t>
            </w:r>
          </w:p>
          <w:p w14:paraId="4D15B1CE"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lastRenderedPageBreak/>
              <w:t xml:space="preserve">Scottish Countryside Rangers Association </w:t>
            </w:r>
          </w:p>
          <w:p w14:paraId="545318C8"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Scottish Association of Country Sports</w:t>
            </w:r>
          </w:p>
          <w:p w14:paraId="12EA8E8B"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British Horse Society</w:t>
            </w:r>
          </w:p>
          <w:p w14:paraId="4B6B34D3" w14:textId="77777777" w:rsidR="00075EC6" w:rsidRPr="003D3CD2"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Scottish Sub Aqua Club</w:t>
            </w:r>
          </w:p>
        </w:tc>
      </w:tr>
      <w:tr w:rsidR="00075EC6" w:rsidRPr="003D3CD2" w14:paraId="4A845924" w14:textId="77777777" w:rsidTr="00FE3AE2">
        <w:trPr>
          <w:trHeight w:val="1014"/>
        </w:trPr>
        <w:tc>
          <w:tcPr>
            <w:tcW w:w="1916" w:type="dxa"/>
          </w:tcPr>
          <w:p w14:paraId="3DBB1308" w14:textId="77777777" w:rsidR="00075EC6" w:rsidRPr="003D3CD2" w:rsidRDefault="00075EC6" w:rsidP="00FE3AE2">
            <w:pPr>
              <w:rPr>
                <w:rFonts w:asciiTheme="minorHAnsi" w:hAnsiTheme="minorHAnsi" w:cstheme="minorHAnsi"/>
                <w:sz w:val="20"/>
                <w:szCs w:val="20"/>
              </w:rPr>
            </w:pPr>
            <w:r w:rsidRPr="003D3CD2">
              <w:rPr>
                <w:rFonts w:asciiTheme="minorHAnsi" w:hAnsiTheme="minorHAnsi" w:cstheme="minorHAnsi"/>
                <w:sz w:val="20"/>
                <w:szCs w:val="20"/>
              </w:rPr>
              <w:lastRenderedPageBreak/>
              <w:t>Business and tourism</w:t>
            </w:r>
          </w:p>
        </w:tc>
        <w:tc>
          <w:tcPr>
            <w:tcW w:w="3608" w:type="dxa"/>
          </w:tcPr>
          <w:p w14:paraId="4CD5E775" w14:textId="7C645412"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South</w:t>
            </w:r>
            <w:r>
              <w:rPr>
                <w:rFonts w:asciiTheme="minorHAnsi" w:hAnsiTheme="minorHAnsi" w:cstheme="minorHAnsi"/>
                <w:sz w:val="20"/>
                <w:szCs w:val="20"/>
              </w:rPr>
              <w:t xml:space="preserve"> of </w:t>
            </w:r>
            <w:r w:rsidRPr="003D3CD2">
              <w:rPr>
                <w:rFonts w:asciiTheme="minorHAnsi" w:hAnsiTheme="minorHAnsi" w:cstheme="minorHAnsi"/>
                <w:sz w:val="20"/>
                <w:szCs w:val="20"/>
              </w:rPr>
              <w:t>Scotland Enterprise</w:t>
            </w:r>
          </w:p>
          <w:p w14:paraId="102A1AC6" w14:textId="3AF27E66"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Highla</w:t>
            </w:r>
            <w:r w:rsidR="002C4B77">
              <w:rPr>
                <w:rFonts w:asciiTheme="minorHAnsi" w:hAnsiTheme="minorHAnsi" w:cstheme="minorHAnsi"/>
                <w:sz w:val="20"/>
                <w:szCs w:val="20"/>
              </w:rPr>
              <w:t>nd and Islands Enterprise</w:t>
            </w:r>
          </w:p>
          <w:p w14:paraId="3A51D514"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VisitScotland</w:t>
            </w:r>
          </w:p>
        </w:tc>
        <w:tc>
          <w:tcPr>
            <w:tcW w:w="3969" w:type="dxa"/>
          </w:tcPr>
          <w:p w14:paraId="70682E1D"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S</w:t>
            </w:r>
            <w:r>
              <w:rPr>
                <w:rFonts w:asciiTheme="minorHAnsi" w:hAnsiTheme="minorHAnsi" w:cstheme="minorHAnsi"/>
                <w:sz w:val="20"/>
                <w:szCs w:val="20"/>
              </w:rPr>
              <w:t xml:space="preserve">cottish </w:t>
            </w:r>
            <w:r w:rsidRPr="003D3CD2">
              <w:rPr>
                <w:rFonts w:asciiTheme="minorHAnsi" w:hAnsiTheme="minorHAnsi" w:cstheme="minorHAnsi"/>
                <w:sz w:val="20"/>
                <w:szCs w:val="20"/>
              </w:rPr>
              <w:t>C</w:t>
            </w:r>
            <w:r>
              <w:rPr>
                <w:rFonts w:asciiTheme="minorHAnsi" w:hAnsiTheme="minorHAnsi" w:cstheme="minorHAnsi"/>
                <w:sz w:val="20"/>
                <w:szCs w:val="20"/>
              </w:rPr>
              <w:t xml:space="preserve">ouncil for </w:t>
            </w:r>
            <w:r w:rsidRPr="003D3CD2">
              <w:rPr>
                <w:rFonts w:asciiTheme="minorHAnsi" w:hAnsiTheme="minorHAnsi" w:cstheme="minorHAnsi"/>
                <w:sz w:val="20"/>
                <w:szCs w:val="20"/>
              </w:rPr>
              <w:t>D</w:t>
            </w:r>
            <w:r>
              <w:rPr>
                <w:rFonts w:asciiTheme="minorHAnsi" w:hAnsiTheme="minorHAnsi" w:cstheme="minorHAnsi"/>
                <w:sz w:val="20"/>
                <w:szCs w:val="20"/>
              </w:rPr>
              <w:t xml:space="preserve">evelopment and </w:t>
            </w:r>
            <w:r w:rsidRPr="003D3CD2">
              <w:rPr>
                <w:rFonts w:asciiTheme="minorHAnsi" w:hAnsiTheme="minorHAnsi" w:cstheme="minorHAnsi"/>
                <w:sz w:val="20"/>
                <w:szCs w:val="20"/>
              </w:rPr>
              <w:t>I</w:t>
            </w:r>
            <w:r>
              <w:rPr>
                <w:rFonts w:asciiTheme="minorHAnsi" w:hAnsiTheme="minorHAnsi" w:cstheme="minorHAnsi"/>
                <w:sz w:val="20"/>
                <w:szCs w:val="20"/>
              </w:rPr>
              <w:t>ndustry</w:t>
            </w:r>
          </w:p>
          <w:p w14:paraId="67BE042C"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CBI Scotland</w:t>
            </w:r>
          </w:p>
          <w:p w14:paraId="7FB2ECB7" w14:textId="77777777"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Individual Chambers of Commerce </w:t>
            </w:r>
          </w:p>
          <w:p w14:paraId="0E30156E"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Visitor Destination organisations</w:t>
            </w:r>
          </w:p>
          <w:p w14:paraId="65B2D4A1" w14:textId="77777777"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Wild Scotland</w:t>
            </w:r>
          </w:p>
          <w:p w14:paraId="1894231F"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Scottish National Investment Bank</w:t>
            </w:r>
          </w:p>
          <w:p w14:paraId="06140EB1" w14:textId="77777777" w:rsidR="00075EC6" w:rsidRPr="003D3CD2"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Scottish Rural Network</w:t>
            </w:r>
          </w:p>
        </w:tc>
      </w:tr>
      <w:tr w:rsidR="00075EC6" w:rsidRPr="003D3CD2" w14:paraId="2F6999EA" w14:textId="77777777" w:rsidTr="00FE3AE2">
        <w:trPr>
          <w:trHeight w:val="1014"/>
        </w:trPr>
        <w:tc>
          <w:tcPr>
            <w:tcW w:w="1916" w:type="dxa"/>
          </w:tcPr>
          <w:p w14:paraId="525CA6CC" w14:textId="77777777" w:rsidR="00075EC6" w:rsidRPr="003D3CD2" w:rsidRDefault="00075EC6" w:rsidP="00FE3AE2">
            <w:pPr>
              <w:rPr>
                <w:rFonts w:asciiTheme="minorHAnsi" w:hAnsiTheme="minorHAnsi" w:cstheme="minorHAnsi"/>
                <w:sz w:val="20"/>
                <w:szCs w:val="20"/>
              </w:rPr>
            </w:pPr>
            <w:r w:rsidRPr="003D3CD2">
              <w:rPr>
                <w:rFonts w:asciiTheme="minorHAnsi" w:hAnsiTheme="minorHAnsi" w:cstheme="minorHAnsi"/>
                <w:sz w:val="20"/>
                <w:szCs w:val="20"/>
              </w:rPr>
              <w:t xml:space="preserve">Land and sea use </w:t>
            </w:r>
          </w:p>
        </w:tc>
        <w:tc>
          <w:tcPr>
            <w:tcW w:w="3608" w:type="dxa"/>
          </w:tcPr>
          <w:p w14:paraId="4777CF74"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Forestry and Land Scotland </w:t>
            </w:r>
          </w:p>
          <w:p w14:paraId="5A5E6BD5" w14:textId="77777777" w:rsidR="00075EC6" w:rsidRPr="003D3CD2"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National Farmers Union (</w:t>
            </w:r>
            <w:r w:rsidRPr="003D3CD2">
              <w:rPr>
                <w:rFonts w:asciiTheme="minorHAnsi" w:hAnsiTheme="minorHAnsi" w:cstheme="minorHAnsi"/>
                <w:sz w:val="20"/>
                <w:szCs w:val="20"/>
              </w:rPr>
              <w:t>NFU</w:t>
            </w:r>
            <w:r>
              <w:rPr>
                <w:rFonts w:asciiTheme="minorHAnsi" w:hAnsiTheme="minorHAnsi" w:cstheme="minorHAnsi"/>
                <w:sz w:val="20"/>
                <w:szCs w:val="20"/>
              </w:rPr>
              <w:t>)</w:t>
            </w:r>
            <w:r w:rsidRPr="003D3CD2">
              <w:rPr>
                <w:rFonts w:asciiTheme="minorHAnsi" w:hAnsiTheme="minorHAnsi" w:cstheme="minorHAnsi"/>
                <w:sz w:val="20"/>
                <w:szCs w:val="20"/>
              </w:rPr>
              <w:t xml:space="preserve"> </w:t>
            </w:r>
          </w:p>
          <w:p w14:paraId="735BAA49" w14:textId="77777777"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Scottish Land and Estates </w:t>
            </w:r>
          </w:p>
          <w:p w14:paraId="1EA09F8B"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Marine Scotland </w:t>
            </w:r>
          </w:p>
          <w:p w14:paraId="13155610"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Marine Conservation Society </w:t>
            </w:r>
          </w:p>
          <w:p w14:paraId="349370FD"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Scottish Renewables Forum</w:t>
            </w:r>
          </w:p>
        </w:tc>
        <w:tc>
          <w:tcPr>
            <w:tcW w:w="3969" w:type="dxa"/>
          </w:tcPr>
          <w:p w14:paraId="17627733"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Scottish Forestry </w:t>
            </w:r>
          </w:p>
          <w:p w14:paraId="37839879"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Scottish Forestry Society </w:t>
            </w:r>
          </w:p>
          <w:p w14:paraId="4E7D3598" w14:textId="77777777"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Crown Estate </w:t>
            </w:r>
          </w:p>
          <w:p w14:paraId="347DE7AE"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Crofting Commission</w:t>
            </w:r>
          </w:p>
          <w:p w14:paraId="5D2DC16C"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Scottish Coastal Forum</w:t>
            </w:r>
          </w:p>
          <w:p w14:paraId="3F622374"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Salmon Scotland </w:t>
            </w:r>
          </w:p>
          <w:p w14:paraId="32F6DD1A" w14:textId="77777777"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Scottish Shellfish Growers </w:t>
            </w:r>
            <w:r>
              <w:rPr>
                <w:rFonts w:asciiTheme="minorHAnsi" w:hAnsiTheme="minorHAnsi" w:cstheme="minorHAnsi"/>
                <w:sz w:val="20"/>
                <w:szCs w:val="20"/>
              </w:rPr>
              <w:t>Association</w:t>
            </w:r>
          </w:p>
          <w:p w14:paraId="438CFE9E"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Scottish Salmon Producers Organisation</w:t>
            </w:r>
          </w:p>
          <w:p w14:paraId="1310DAE1" w14:textId="77777777"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Regional I</w:t>
            </w:r>
            <w:r>
              <w:rPr>
                <w:rFonts w:asciiTheme="minorHAnsi" w:hAnsiTheme="minorHAnsi" w:cstheme="minorHAnsi"/>
                <w:sz w:val="20"/>
                <w:szCs w:val="20"/>
              </w:rPr>
              <w:t xml:space="preserve">nshore </w:t>
            </w:r>
            <w:r w:rsidRPr="003D3CD2">
              <w:rPr>
                <w:rFonts w:asciiTheme="minorHAnsi" w:hAnsiTheme="minorHAnsi" w:cstheme="minorHAnsi"/>
                <w:sz w:val="20"/>
                <w:szCs w:val="20"/>
              </w:rPr>
              <w:t>F</w:t>
            </w:r>
            <w:r>
              <w:rPr>
                <w:rFonts w:asciiTheme="minorHAnsi" w:hAnsiTheme="minorHAnsi" w:cstheme="minorHAnsi"/>
                <w:sz w:val="20"/>
                <w:szCs w:val="20"/>
              </w:rPr>
              <w:t xml:space="preserve">isheries </w:t>
            </w:r>
            <w:r w:rsidRPr="003D3CD2">
              <w:rPr>
                <w:rFonts w:asciiTheme="minorHAnsi" w:hAnsiTheme="minorHAnsi" w:cstheme="minorHAnsi"/>
                <w:sz w:val="20"/>
                <w:szCs w:val="20"/>
              </w:rPr>
              <w:t>G</w:t>
            </w:r>
            <w:r>
              <w:rPr>
                <w:rFonts w:asciiTheme="minorHAnsi" w:hAnsiTheme="minorHAnsi" w:cstheme="minorHAnsi"/>
                <w:sz w:val="20"/>
                <w:szCs w:val="20"/>
              </w:rPr>
              <w:t>roups</w:t>
            </w:r>
          </w:p>
          <w:p w14:paraId="08A9974C"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Scottish Gamekeepers’ Association</w:t>
            </w:r>
          </w:p>
          <w:p w14:paraId="6D1E02DE"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Game and Wildlife Conservation Trust</w:t>
            </w:r>
          </w:p>
          <w:p w14:paraId="3360EAB2"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British Association for Shooting and Conservation </w:t>
            </w:r>
          </w:p>
          <w:p w14:paraId="281885CF"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Association of Deer Management Groups</w:t>
            </w:r>
          </w:p>
          <w:p w14:paraId="4FD21331"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Confederation of Forest Industries</w:t>
            </w:r>
          </w:p>
          <w:p w14:paraId="49371318"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Fisheries Management Scotland</w:t>
            </w:r>
          </w:p>
          <w:p w14:paraId="60E466D2"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Moorland Forum</w:t>
            </w:r>
          </w:p>
          <w:p w14:paraId="35495DBB"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Scottish Water</w:t>
            </w:r>
          </w:p>
          <w:p w14:paraId="5A9DA7CC"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Scottish Federation of Housing Associations </w:t>
            </w:r>
          </w:p>
          <w:p w14:paraId="6D3B2748"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Homes for Scotland</w:t>
            </w:r>
          </w:p>
          <w:p w14:paraId="115EDDC2"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Rivers and Fisheries Trusts of Scotland</w:t>
            </w:r>
          </w:p>
          <w:p w14:paraId="7F6E24D4"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Scottish Fishermen’s Federation</w:t>
            </w:r>
          </w:p>
          <w:p w14:paraId="3F87D28D"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Scottish Countryside Alliance</w:t>
            </w:r>
          </w:p>
          <w:p w14:paraId="58A536AD"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Nature Friendly Farming Network</w:t>
            </w:r>
          </w:p>
          <w:p w14:paraId="552F6150"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Sustainable Inshore Fisheries Trust</w:t>
            </w:r>
          </w:p>
          <w:p w14:paraId="15B52B6F"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COAST</w:t>
            </w:r>
          </w:p>
          <w:p w14:paraId="624FEDFB" w14:textId="77777777" w:rsidR="00075EC6" w:rsidRPr="003D3CD2"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Open Seas</w:t>
            </w:r>
          </w:p>
        </w:tc>
      </w:tr>
      <w:tr w:rsidR="00075EC6" w:rsidRPr="003D3CD2" w14:paraId="684EAADD" w14:textId="77777777" w:rsidTr="00FE3AE2">
        <w:tc>
          <w:tcPr>
            <w:tcW w:w="1916" w:type="dxa"/>
          </w:tcPr>
          <w:p w14:paraId="014276C9" w14:textId="77777777" w:rsidR="00075EC6" w:rsidRPr="003D3CD2" w:rsidRDefault="00075EC6" w:rsidP="00FE3AE2">
            <w:pPr>
              <w:rPr>
                <w:rFonts w:asciiTheme="minorHAnsi" w:hAnsiTheme="minorHAnsi" w:cstheme="minorHAnsi"/>
                <w:sz w:val="20"/>
                <w:szCs w:val="20"/>
              </w:rPr>
            </w:pPr>
            <w:r w:rsidRPr="003D3CD2">
              <w:rPr>
                <w:rFonts w:asciiTheme="minorHAnsi" w:hAnsiTheme="minorHAnsi" w:cstheme="minorHAnsi"/>
                <w:sz w:val="20"/>
                <w:szCs w:val="20"/>
              </w:rPr>
              <w:t>Youth</w:t>
            </w:r>
          </w:p>
        </w:tc>
        <w:tc>
          <w:tcPr>
            <w:tcW w:w="3608" w:type="dxa"/>
          </w:tcPr>
          <w:p w14:paraId="6DD3A926"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Young Scot </w:t>
            </w:r>
          </w:p>
        </w:tc>
        <w:tc>
          <w:tcPr>
            <w:tcW w:w="3969" w:type="dxa"/>
          </w:tcPr>
          <w:p w14:paraId="6C0D167B"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YouthLink </w:t>
            </w:r>
          </w:p>
          <w:p w14:paraId="4D2465D8" w14:textId="77777777" w:rsidR="00075EC6" w:rsidRPr="003D3CD2"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LGBT Youth Scotland </w:t>
            </w:r>
          </w:p>
          <w:p w14:paraId="0863DE5F" w14:textId="77777777" w:rsidR="00075EC6" w:rsidRDefault="00075EC6" w:rsidP="00FE3AE2">
            <w:pPr>
              <w:pStyle w:val="ListParagraph"/>
              <w:numPr>
                <w:ilvl w:val="0"/>
                <w:numId w:val="41"/>
              </w:numPr>
              <w:rPr>
                <w:rFonts w:asciiTheme="minorHAnsi" w:hAnsiTheme="minorHAnsi" w:cstheme="minorHAnsi"/>
                <w:sz w:val="20"/>
                <w:szCs w:val="20"/>
              </w:rPr>
            </w:pPr>
            <w:r w:rsidRPr="003D3CD2">
              <w:rPr>
                <w:rFonts w:asciiTheme="minorHAnsi" w:hAnsiTheme="minorHAnsi" w:cstheme="minorHAnsi"/>
                <w:sz w:val="20"/>
                <w:szCs w:val="20"/>
              </w:rPr>
              <w:t xml:space="preserve">Ocean Youth Trust Scotland </w:t>
            </w:r>
          </w:p>
          <w:p w14:paraId="7A56A040" w14:textId="77777777" w:rsidR="00075EC6" w:rsidRPr="003D3CD2"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Scottish Youth Parliament</w:t>
            </w:r>
          </w:p>
        </w:tc>
      </w:tr>
      <w:tr w:rsidR="00075EC6" w:rsidRPr="003D3CD2" w14:paraId="201908DC" w14:textId="77777777" w:rsidTr="00FE3AE2">
        <w:tc>
          <w:tcPr>
            <w:tcW w:w="1916" w:type="dxa"/>
          </w:tcPr>
          <w:p w14:paraId="2CFDC49E" w14:textId="1C3AA9B9" w:rsidR="00075EC6" w:rsidRPr="00E24E18" w:rsidRDefault="00075EC6" w:rsidP="00FE3AE2">
            <w:pPr>
              <w:rPr>
                <w:rFonts w:asciiTheme="minorHAnsi" w:hAnsiTheme="minorHAnsi" w:cstheme="minorHAnsi"/>
                <w:sz w:val="20"/>
                <w:szCs w:val="20"/>
              </w:rPr>
            </w:pPr>
            <w:r w:rsidRPr="00E24E18">
              <w:rPr>
                <w:rFonts w:asciiTheme="minorHAnsi" w:hAnsiTheme="minorHAnsi" w:cstheme="minorHAnsi"/>
                <w:sz w:val="20"/>
                <w:szCs w:val="20"/>
              </w:rPr>
              <w:t>Ethnic Minority (EM)</w:t>
            </w:r>
            <w:r w:rsidR="002C4B77">
              <w:rPr>
                <w:rFonts w:asciiTheme="minorHAnsi" w:hAnsiTheme="minorHAnsi" w:cstheme="minorHAnsi"/>
                <w:sz w:val="20"/>
                <w:szCs w:val="20"/>
              </w:rPr>
              <w:t>, Disabilities</w:t>
            </w:r>
          </w:p>
        </w:tc>
        <w:tc>
          <w:tcPr>
            <w:tcW w:w="3608" w:type="dxa"/>
          </w:tcPr>
          <w:p w14:paraId="30334439" w14:textId="77777777" w:rsidR="00075EC6" w:rsidRDefault="002C4B77" w:rsidP="002C4B77">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Council of Ethnic Minority Voluntary Sector Organisations (CEMVO)</w:t>
            </w:r>
          </w:p>
          <w:p w14:paraId="1E6C9D32" w14:textId="52AD2621" w:rsidR="002C4B77" w:rsidRPr="00E24E18" w:rsidRDefault="002C4B77" w:rsidP="002C4B77">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Disability Equality Scotland</w:t>
            </w:r>
          </w:p>
        </w:tc>
        <w:tc>
          <w:tcPr>
            <w:tcW w:w="3969" w:type="dxa"/>
          </w:tcPr>
          <w:p w14:paraId="47D738B1" w14:textId="77777777" w:rsidR="00075EC6" w:rsidRPr="00E24E18" w:rsidRDefault="00075EC6" w:rsidP="00FE3AE2">
            <w:pPr>
              <w:pStyle w:val="ListParagraph"/>
              <w:numPr>
                <w:ilvl w:val="0"/>
                <w:numId w:val="41"/>
              </w:numPr>
              <w:rPr>
                <w:rFonts w:asciiTheme="minorHAnsi" w:hAnsiTheme="minorHAnsi" w:cstheme="minorHAnsi"/>
                <w:sz w:val="20"/>
                <w:szCs w:val="20"/>
              </w:rPr>
            </w:pPr>
            <w:r w:rsidRPr="00E24E18">
              <w:rPr>
                <w:rFonts w:asciiTheme="minorHAnsi" w:hAnsiTheme="minorHAnsi" w:cstheme="minorHAnsi"/>
                <w:sz w:val="20"/>
                <w:szCs w:val="20"/>
              </w:rPr>
              <w:t>Black and Ethnic Minority Infrastructure in Scotland (BEMIS)</w:t>
            </w:r>
          </w:p>
          <w:p w14:paraId="6551EA7B" w14:textId="77777777" w:rsidR="00075EC6" w:rsidRPr="00E24E18" w:rsidRDefault="00075EC6" w:rsidP="00FE3AE2">
            <w:pPr>
              <w:pStyle w:val="ListParagraph"/>
              <w:numPr>
                <w:ilvl w:val="0"/>
                <w:numId w:val="41"/>
              </w:numPr>
              <w:rPr>
                <w:rFonts w:asciiTheme="minorHAnsi" w:hAnsiTheme="minorHAnsi" w:cstheme="minorHAnsi"/>
                <w:sz w:val="20"/>
                <w:szCs w:val="20"/>
              </w:rPr>
            </w:pPr>
            <w:r w:rsidRPr="00E24E18">
              <w:rPr>
                <w:rFonts w:asciiTheme="minorHAnsi" w:hAnsiTheme="minorHAnsi" w:cstheme="minorHAnsi"/>
                <w:sz w:val="20"/>
                <w:szCs w:val="20"/>
              </w:rPr>
              <w:t>Backbone CIC</w:t>
            </w:r>
          </w:p>
          <w:p w14:paraId="129D5B89" w14:textId="77777777" w:rsidR="00075EC6" w:rsidRPr="00E24E18" w:rsidRDefault="00075EC6" w:rsidP="00FE3AE2">
            <w:pPr>
              <w:pStyle w:val="ListParagraph"/>
              <w:numPr>
                <w:ilvl w:val="0"/>
                <w:numId w:val="41"/>
              </w:numPr>
              <w:rPr>
                <w:rFonts w:asciiTheme="minorHAnsi" w:hAnsiTheme="minorHAnsi" w:cstheme="minorHAnsi"/>
                <w:sz w:val="20"/>
                <w:szCs w:val="20"/>
              </w:rPr>
            </w:pPr>
            <w:r w:rsidRPr="00E24E18">
              <w:rPr>
                <w:rFonts w:asciiTheme="minorHAnsi" w:hAnsiTheme="minorHAnsi" w:cstheme="minorHAnsi"/>
                <w:sz w:val="20"/>
                <w:szCs w:val="20"/>
              </w:rPr>
              <w:t>Ebony Hikers</w:t>
            </w:r>
          </w:p>
          <w:p w14:paraId="39CD4AFF" w14:textId="77777777" w:rsidR="00075EC6" w:rsidRPr="00E24E18" w:rsidRDefault="00075EC6" w:rsidP="00FE3AE2">
            <w:pPr>
              <w:pStyle w:val="ListParagraph"/>
              <w:numPr>
                <w:ilvl w:val="0"/>
                <w:numId w:val="41"/>
              </w:numPr>
              <w:rPr>
                <w:rFonts w:asciiTheme="minorHAnsi" w:hAnsiTheme="minorHAnsi" w:cstheme="minorHAnsi"/>
                <w:sz w:val="20"/>
                <w:szCs w:val="20"/>
              </w:rPr>
            </w:pPr>
            <w:r w:rsidRPr="00E24E18">
              <w:rPr>
                <w:rFonts w:asciiTheme="minorHAnsi" w:hAnsiTheme="minorHAnsi" w:cstheme="minorHAnsi"/>
                <w:sz w:val="20"/>
                <w:szCs w:val="20"/>
              </w:rPr>
              <w:t xml:space="preserve">Climate Reframe </w:t>
            </w:r>
          </w:p>
          <w:p w14:paraId="13C2E345" w14:textId="77777777" w:rsidR="00075EC6" w:rsidRDefault="00075EC6" w:rsidP="00FE3AE2">
            <w:pPr>
              <w:pStyle w:val="ListParagraph"/>
              <w:numPr>
                <w:ilvl w:val="0"/>
                <w:numId w:val="41"/>
              </w:numPr>
              <w:rPr>
                <w:rFonts w:asciiTheme="minorHAnsi" w:hAnsiTheme="minorHAnsi" w:cstheme="minorHAnsi"/>
                <w:sz w:val="20"/>
                <w:szCs w:val="20"/>
              </w:rPr>
            </w:pPr>
            <w:r w:rsidRPr="00E24E18">
              <w:rPr>
                <w:rFonts w:asciiTheme="minorHAnsi" w:hAnsiTheme="minorHAnsi" w:cstheme="minorHAnsi"/>
                <w:sz w:val="20"/>
                <w:szCs w:val="20"/>
              </w:rPr>
              <w:t xml:space="preserve">Black Environment Network (BEN) </w:t>
            </w:r>
          </w:p>
          <w:p w14:paraId="35B10D68"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lastRenderedPageBreak/>
              <w:t>Inclusion Scotland</w:t>
            </w:r>
          </w:p>
          <w:p w14:paraId="36957E3F" w14:textId="2A132B97" w:rsidR="002C4B77" w:rsidRPr="00E24E18" w:rsidRDefault="002C4B77"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See Me Scotland</w:t>
            </w:r>
          </w:p>
        </w:tc>
      </w:tr>
      <w:tr w:rsidR="00075EC6" w:rsidRPr="003D3CD2" w14:paraId="3D35E4B6" w14:textId="77777777" w:rsidTr="00FE3AE2">
        <w:trPr>
          <w:trHeight w:val="848"/>
        </w:trPr>
        <w:tc>
          <w:tcPr>
            <w:tcW w:w="1916" w:type="dxa"/>
          </w:tcPr>
          <w:p w14:paraId="7B75AED1" w14:textId="77777777" w:rsidR="00075EC6" w:rsidRPr="00E24E18" w:rsidRDefault="00075EC6" w:rsidP="00FE3AE2">
            <w:pPr>
              <w:rPr>
                <w:rFonts w:asciiTheme="minorHAnsi" w:hAnsiTheme="minorHAnsi" w:cstheme="minorHAnsi"/>
                <w:sz w:val="20"/>
                <w:szCs w:val="20"/>
              </w:rPr>
            </w:pPr>
            <w:r w:rsidRPr="00E24E18">
              <w:rPr>
                <w:rFonts w:asciiTheme="minorHAnsi" w:hAnsiTheme="minorHAnsi" w:cstheme="minorHAnsi"/>
                <w:sz w:val="20"/>
                <w:szCs w:val="20"/>
              </w:rPr>
              <w:lastRenderedPageBreak/>
              <w:t xml:space="preserve">Other </w:t>
            </w:r>
          </w:p>
        </w:tc>
        <w:tc>
          <w:tcPr>
            <w:tcW w:w="3608" w:type="dxa"/>
            <w:tcBorders>
              <w:bottom w:val="single" w:sz="4" w:space="0" w:color="auto"/>
            </w:tcBorders>
          </w:tcPr>
          <w:p w14:paraId="6CC09264" w14:textId="77777777" w:rsidR="00075EC6" w:rsidRPr="00E24E18" w:rsidRDefault="00075EC6" w:rsidP="00FE3AE2">
            <w:pPr>
              <w:rPr>
                <w:rFonts w:asciiTheme="minorHAnsi" w:hAnsiTheme="minorHAnsi" w:cstheme="minorHAnsi"/>
                <w:sz w:val="20"/>
                <w:szCs w:val="20"/>
              </w:rPr>
            </w:pPr>
          </w:p>
        </w:tc>
        <w:tc>
          <w:tcPr>
            <w:tcW w:w="3969" w:type="dxa"/>
            <w:tcBorders>
              <w:bottom w:val="single" w:sz="4" w:space="0" w:color="auto"/>
            </w:tcBorders>
          </w:tcPr>
          <w:p w14:paraId="32BCF9F2" w14:textId="77777777" w:rsidR="00075EC6" w:rsidRPr="00E24E18" w:rsidRDefault="00075EC6" w:rsidP="00FE3AE2">
            <w:pPr>
              <w:pStyle w:val="ListParagraph"/>
              <w:numPr>
                <w:ilvl w:val="0"/>
                <w:numId w:val="41"/>
              </w:numPr>
              <w:rPr>
                <w:rFonts w:asciiTheme="minorHAnsi" w:hAnsiTheme="minorHAnsi" w:cstheme="minorHAnsi"/>
                <w:sz w:val="20"/>
                <w:szCs w:val="20"/>
              </w:rPr>
            </w:pPr>
            <w:r w:rsidRPr="00E24E18">
              <w:rPr>
                <w:rFonts w:asciiTheme="minorHAnsi" w:hAnsiTheme="minorHAnsi" w:cstheme="minorHAnsi"/>
                <w:sz w:val="20"/>
                <w:szCs w:val="20"/>
              </w:rPr>
              <w:t xml:space="preserve">Colleges / universities </w:t>
            </w:r>
            <w:r>
              <w:rPr>
                <w:rFonts w:asciiTheme="minorHAnsi" w:hAnsiTheme="minorHAnsi" w:cstheme="minorHAnsi"/>
                <w:sz w:val="20"/>
                <w:szCs w:val="20"/>
              </w:rPr>
              <w:t>– Scotland’s Rural College, FRS Marine Laboratory</w:t>
            </w:r>
          </w:p>
          <w:p w14:paraId="16CD76E2" w14:textId="77777777" w:rsidR="00075EC6" w:rsidRPr="00E24E18" w:rsidRDefault="00075EC6" w:rsidP="00FE3AE2">
            <w:pPr>
              <w:pStyle w:val="ListParagraph"/>
              <w:numPr>
                <w:ilvl w:val="0"/>
                <w:numId w:val="41"/>
              </w:numPr>
              <w:rPr>
                <w:rFonts w:asciiTheme="minorHAnsi" w:hAnsiTheme="minorHAnsi" w:cstheme="minorHAnsi"/>
                <w:sz w:val="20"/>
                <w:szCs w:val="20"/>
              </w:rPr>
            </w:pPr>
            <w:r w:rsidRPr="00E24E18">
              <w:rPr>
                <w:rFonts w:asciiTheme="minorHAnsi" w:hAnsiTheme="minorHAnsi" w:cstheme="minorHAnsi"/>
                <w:sz w:val="20"/>
                <w:szCs w:val="20"/>
              </w:rPr>
              <w:t>Countryside Agencies</w:t>
            </w:r>
          </w:p>
          <w:p w14:paraId="635677E4" w14:textId="77777777" w:rsidR="00075EC6" w:rsidRDefault="00075EC6" w:rsidP="00FE3AE2">
            <w:pPr>
              <w:pStyle w:val="ListParagraph"/>
              <w:numPr>
                <w:ilvl w:val="0"/>
                <w:numId w:val="41"/>
              </w:numPr>
              <w:rPr>
                <w:rFonts w:asciiTheme="minorHAnsi" w:hAnsiTheme="minorHAnsi" w:cstheme="minorHAnsi"/>
                <w:sz w:val="20"/>
                <w:szCs w:val="20"/>
              </w:rPr>
            </w:pPr>
            <w:r w:rsidRPr="00E24E18">
              <w:rPr>
                <w:rFonts w:asciiTheme="minorHAnsi" w:hAnsiTheme="minorHAnsi" w:cstheme="minorHAnsi"/>
                <w:sz w:val="20"/>
                <w:szCs w:val="20"/>
              </w:rPr>
              <w:t>UK National Parks</w:t>
            </w:r>
          </w:p>
          <w:p w14:paraId="07426416"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ClimatexChange</w:t>
            </w:r>
          </w:p>
          <w:p w14:paraId="190655F1"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Heritage Lottery Fund </w:t>
            </w:r>
          </w:p>
          <w:p w14:paraId="231BD000"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Education Scotland</w:t>
            </w:r>
          </w:p>
          <w:p w14:paraId="7D07547B"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Skills Development Scotland</w:t>
            </w:r>
          </w:p>
          <w:p w14:paraId="1D40F3A3"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James Hutton Institute </w:t>
            </w:r>
          </w:p>
          <w:p w14:paraId="5FCF7EEB"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Zero Waste Scotland</w:t>
            </w:r>
          </w:p>
          <w:p w14:paraId="3644DAE2"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Police Scotland</w:t>
            </w:r>
          </w:p>
          <w:p w14:paraId="0A8DDDF5"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The Conservation Volunteers</w:t>
            </w:r>
          </w:p>
          <w:p w14:paraId="7F88A8E9"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Volunteering Matters</w:t>
            </w:r>
          </w:p>
          <w:p w14:paraId="38C4F997"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Volunteering Scotland </w:t>
            </w:r>
          </w:p>
          <w:p w14:paraId="77A7F4F0"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Inspiring Scotland </w:t>
            </w:r>
          </w:p>
          <w:p w14:paraId="016C884A"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Scottish Alliance of Regional Equality Councils </w:t>
            </w:r>
          </w:p>
          <w:p w14:paraId="3BB51DFB"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Royal Institute of Chartered Surveyors</w:t>
            </w:r>
          </w:p>
          <w:p w14:paraId="2E4BE846"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Creative Scotland</w:t>
            </w:r>
          </w:p>
          <w:p w14:paraId="311A8C50" w14:textId="77777777" w:rsidR="00075EC6"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MOD</w:t>
            </w:r>
          </w:p>
          <w:p w14:paraId="6285AC75" w14:textId="77777777" w:rsidR="00075EC6" w:rsidRPr="00E24E18" w:rsidRDefault="00075EC6" w:rsidP="00FE3AE2">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Maritime and Coastguard Agency</w:t>
            </w:r>
          </w:p>
        </w:tc>
      </w:tr>
    </w:tbl>
    <w:p w14:paraId="5793FCA6" w14:textId="77777777" w:rsidR="00075EC6" w:rsidRDefault="00075EC6" w:rsidP="009711A2">
      <w:pPr>
        <w:ind w:left="493"/>
        <w:jc w:val="both"/>
        <w:rPr>
          <w:rFonts w:asciiTheme="minorHAnsi" w:hAnsiTheme="minorHAnsi" w:cstheme="minorHAnsi"/>
          <w:sz w:val="24"/>
          <w:szCs w:val="24"/>
        </w:rPr>
      </w:pPr>
    </w:p>
    <w:p w14:paraId="635040AC" w14:textId="77777777" w:rsidR="00075EC6" w:rsidRPr="003D3CD2" w:rsidRDefault="00075EC6" w:rsidP="009711A2">
      <w:pPr>
        <w:ind w:left="493"/>
        <w:jc w:val="both"/>
        <w:rPr>
          <w:rFonts w:asciiTheme="minorHAnsi" w:hAnsiTheme="minorHAnsi" w:cstheme="minorHAnsi"/>
          <w:sz w:val="24"/>
          <w:szCs w:val="24"/>
        </w:rPr>
      </w:pPr>
    </w:p>
    <w:p w14:paraId="18CDF48F" w14:textId="77777777" w:rsidR="003D3CD2" w:rsidRDefault="003D3CD2" w:rsidP="009121F4">
      <w:pPr>
        <w:rPr>
          <w:rFonts w:asciiTheme="minorHAnsi" w:hAnsiTheme="minorHAnsi" w:cstheme="minorHAnsi"/>
          <w:sz w:val="24"/>
          <w:szCs w:val="24"/>
        </w:rPr>
      </w:pPr>
    </w:p>
    <w:p w14:paraId="302BBEE8" w14:textId="77777777" w:rsidR="00075EC6" w:rsidRDefault="00075EC6" w:rsidP="009121F4">
      <w:pPr>
        <w:rPr>
          <w:rFonts w:asciiTheme="minorHAnsi" w:hAnsiTheme="minorHAnsi" w:cstheme="minorHAnsi"/>
          <w:sz w:val="24"/>
          <w:szCs w:val="24"/>
        </w:rPr>
      </w:pPr>
    </w:p>
    <w:p w14:paraId="1947A386" w14:textId="77777777" w:rsidR="00075EC6" w:rsidRDefault="00075EC6" w:rsidP="009121F4">
      <w:pPr>
        <w:rPr>
          <w:rFonts w:asciiTheme="minorHAnsi" w:hAnsiTheme="minorHAnsi" w:cstheme="minorHAnsi"/>
          <w:sz w:val="24"/>
          <w:szCs w:val="24"/>
        </w:rPr>
        <w:sectPr w:rsidR="00075EC6" w:rsidSect="003D3CD2">
          <w:headerReference w:type="default" r:id="rId11"/>
          <w:footerReference w:type="default" r:id="rId12"/>
          <w:pgSz w:w="11906" w:h="16838"/>
          <w:pgMar w:top="1440" w:right="1440" w:bottom="1440" w:left="1440" w:header="708" w:footer="708" w:gutter="0"/>
          <w:cols w:space="708"/>
          <w:docGrid w:linePitch="360"/>
        </w:sectPr>
      </w:pPr>
    </w:p>
    <w:p w14:paraId="6C590BF7" w14:textId="77777777" w:rsidR="00075EC6" w:rsidRPr="003D3CD2" w:rsidRDefault="00075EC6" w:rsidP="00075EC6">
      <w:pPr>
        <w:rPr>
          <w:rFonts w:asciiTheme="minorHAnsi" w:hAnsiTheme="minorHAnsi" w:cstheme="minorHAnsi"/>
          <w:sz w:val="24"/>
          <w:szCs w:val="24"/>
        </w:rPr>
      </w:pPr>
      <w:r w:rsidRPr="0059428C">
        <w:rPr>
          <w:rFonts w:asciiTheme="minorHAnsi" w:hAnsiTheme="minorHAnsi" w:cstheme="minorHAnsi"/>
          <w:b/>
          <w:sz w:val="24"/>
          <w:szCs w:val="24"/>
        </w:rPr>
        <w:lastRenderedPageBreak/>
        <w:t>Annex B</w:t>
      </w:r>
      <w:r>
        <w:rPr>
          <w:rFonts w:asciiTheme="minorHAnsi" w:hAnsiTheme="minorHAnsi" w:cstheme="minorHAnsi"/>
          <w:sz w:val="24"/>
          <w:szCs w:val="24"/>
        </w:rPr>
        <w:t xml:space="preserve"> </w:t>
      </w:r>
      <w:r>
        <w:rPr>
          <w:rFonts w:asciiTheme="minorHAnsi" w:hAnsiTheme="minorHAnsi" w:cstheme="minorHAnsi"/>
          <w:sz w:val="24"/>
          <w:szCs w:val="24"/>
        </w:rPr>
        <w:tab/>
      </w:r>
      <w:r w:rsidRPr="003D3CD2">
        <w:rPr>
          <w:rFonts w:asciiTheme="minorHAnsi" w:hAnsiTheme="minorHAnsi" w:cstheme="minorHAnsi"/>
          <w:b/>
          <w:sz w:val="24"/>
          <w:szCs w:val="24"/>
        </w:rPr>
        <w:t xml:space="preserve">Summary of the </w:t>
      </w:r>
      <w:r>
        <w:rPr>
          <w:rFonts w:asciiTheme="minorHAnsi" w:hAnsiTheme="minorHAnsi" w:cstheme="minorHAnsi"/>
          <w:b/>
          <w:sz w:val="24"/>
          <w:szCs w:val="24"/>
        </w:rPr>
        <w:t xml:space="preserve">Statutory </w:t>
      </w:r>
      <w:r w:rsidRPr="003D3CD2">
        <w:rPr>
          <w:rFonts w:asciiTheme="minorHAnsi" w:hAnsiTheme="minorHAnsi" w:cstheme="minorHAnsi"/>
          <w:b/>
          <w:sz w:val="24"/>
          <w:szCs w:val="24"/>
        </w:rPr>
        <w:t>Process for Establishing a National Park</w:t>
      </w:r>
    </w:p>
    <w:p w14:paraId="2F2CFD17" w14:textId="77777777" w:rsidR="00F22A20" w:rsidRPr="003D3CD2" w:rsidRDefault="005315BA" w:rsidP="005315BA">
      <w:pPr>
        <w:rPr>
          <w:rFonts w:asciiTheme="minorHAnsi" w:hAnsiTheme="minorHAnsi" w:cstheme="minorHAnsi"/>
          <w:sz w:val="24"/>
          <w:szCs w:val="24"/>
        </w:rPr>
      </w:pPr>
      <w:r w:rsidRPr="003D3CD2">
        <w:rPr>
          <w:rFonts w:asciiTheme="minorHAnsi" w:hAnsiTheme="minorHAnsi" w:cstheme="minorHAnsi"/>
          <w:b/>
          <w:i/>
          <w:noProof/>
          <w:sz w:val="24"/>
          <w:szCs w:val="24"/>
          <w:lang w:eastAsia="en-GB"/>
        </w:rPr>
        <w:drawing>
          <wp:inline distT="0" distB="0" distL="0" distR="0" wp14:anchorId="506E670B" wp14:editId="478A05E4">
            <wp:extent cx="7668895" cy="4717552"/>
            <wp:effectExtent l="19050" t="19050" r="27305" b="26035"/>
            <wp:docPr id="3" name="Picture 3" descr="A flow chart of the steps in the statutory process for establishing a national pa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68895" cy="4717552"/>
                    </a:xfrm>
                    <a:prstGeom prst="rect">
                      <a:avLst/>
                    </a:prstGeom>
                    <a:noFill/>
                    <a:ln>
                      <a:solidFill>
                        <a:schemeClr val="tx1"/>
                      </a:solidFill>
                    </a:ln>
                  </pic:spPr>
                </pic:pic>
              </a:graphicData>
            </a:graphic>
          </wp:inline>
        </w:drawing>
      </w:r>
    </w:p>
    <w:p w14:paraId="6BF626A8" w14:textId="5E4A3F6C" w:rsidR="005315BA" w:rsidRPr="00075EC6" w:rsidRDefault="00075EC6" w:rsidP="00F22A20">
      <w:pPr>
        <w:rPr>
          <w:rFonts w:asciiTheme="minorHAnsi" w:hAnsiTheme="minorHAnsi" w:cstheme="minorHAnsi"/>
          <w:sz w:val="18"/>
          <w:szCs w:val="18"/>
        </w:rPr>
      </w:pPr>
      <w:r>
        <w:rPr>
          <w:rFonts w:asciiTheme="minorHAnsi" w:hAnsiTheme="minorHAnsi" w:cstheme="minorHAnsi"/>
          <w:sz w:val="18"/>
          <w:szCs w:val="18"/>
        </w:rPr>
        <w:t>Notes</w:t>
      </w:r>
      <w:r w:rsidR="005315BA" w:rsidRPr="00075EC6">
        <w:rPr>
          <w:rFonts w:asciiTheme="minorHAnsi" w:hAnsiTheme="minorHAnsi" w:cstheme="minorHAnsi"/>
          <w:sz w:val="18"/>
          <w:szCs w:val="18"/>
        </w:rPr>
        <w:br/>
        <w:t>Individuals and organisations include: public agencies, local authorities, community councils, voluntary bodies and those individuals and organisations who are representative of those who work or carry out business in the area to which the proposal relates.</w:t>
      </w:r>
      <w:r w:rsidR="005315BA" w:rsidRPr="00075EC6">
        <w:rPr>
          <w:rFonts w:asciiTheme="minorHAnsi" w:hAnsiTheme="minorHAnsi" w:cstheme="minorHAnsi"/>
          <w:sz w:val="18"/>
          <w:szCs w:val="18"/>
        </w:rPr>
        <w:br/>
        <w:t xml:space="preserve">Rather than appoint a reporter at Step 1, Scottish Ministers may </w:t>
      </w:r>
      <w:r w:rsidR="00741F73" w:rsidRPr="00075EC6">
        <w:rPr>
          <w:rFonts w:asciiTheme="minorHAnsi" w:hAnsiTheme="minorHAnsi" w:cstheme="minorHAnsi"/>
          <w:sz w:val="18"/>
          <w:szCs w:val="18"/>
        </w:rPr>
        <w:t>choose</w:t>
      </w:r>
      <w:r w:rsidR="005315BA" w:rsidRPr="00075EC6">
        <w:rPr>
          <w:rFonts w:asciiTheme="minorHAnsi" w:hAnsiTheme="minorHAnsi" w:cstheme="minorHAnsi"/>
          <w:sz w:val="18"/>
          <w:szCs w:val="18"/>
        </w:rPr>
        <w:t xml:space="preserve"> to undertake the consultation on the proposal themselves.</w:t>
      </w:r>
      <w:r w:rsidR="005315BA" w:rsidRPr="00075EC6">
        <w:rPr>
          <w:rFonts w:asciiTheme="minorHAnsi" w:hAnsiTheme="minorHAnsi" w:cstheme="minorHAnsi"/>
          <w:sz w:val="18"/>
          <w:szCs w:val="18"/>
        </w:rPr>
        <w:br/>
        <w:t>The legislation also sets out a similar approach to revising designation orders (for example to amend the boundary to increase the size of the Park area) or withdrawing the</w:t>
      </w:r>
      <w:r w:rsidRPr="00075EC6">
        <w:rPr>
          <w:rFonts w:asciiTheme="minorHAnsi" w:hAnsiTheme="minorHAnsi" w:cstheme="minorHAnsi"/>
          <w:sz w:val="18"/>
          <w:szCs w:val="18"/>
        </w:rPr>
        <w:t>m.</w:t>
      </w:r>
    </w:p>
    <w:sectPr w:rsidR="005315BA" w:rsidRPr="00075EC6" w:rsidSect="003D3CD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F0D2C" w14:textId="77777777" w:rsidR="00413FF4" w:rsidRDefault="00413FF4" w:rsidP="00081AEE">
      <w:r>
        <w:separator/>
      </w:r>
    </w:p>
  </w:endnote>
  <w:endnote w:type="continuationSeparator" w:id="0">
    <w:p w14:paraId="3E9EDFE7" w14:textId="77777777" w:rsidR="00413FF4" w:rsidRDefault="00413FF4"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70AF" w14:textId="77777777" w:rsidR="00B46C48" w:rsidRDefault="003D3CD2" w:rsidP="003D3CD2">
    <w:pPr>
      <w:pStyle w:val="Footer"/>
    </w:pPr>
    <w:r>
      <w:t>National Park Commission – SAG 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642D9" w14:textId="77777777" w:rsidR="00413FF4" w:rsidRDefault="00413FF4" w:rsidP="00081AEE">
      <w:r>
        <w:separator/>
      </w:r>
    </w:p>
  </w:footnote>
  <w:footnote w:type="continuationSeparator" w:id="0">
    <w:p w14:paraId="45765504" w14:textId="77777777" w:rsidR="00413FF4" w:rsidRDefault="00413FF4"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ADD13" w14:textId="3B64FDCF" w:rsidR="00B46C48" w:rsidRDefault="00B46C48">
    <w:pPr>
      <w:pStyle w:val="Header"/>
      <w:jc w:val="right"/>
    </w:pPr>
  </w:p>
  <w:p w14:paraId="3FDFDDD8" w14:textId="77777777" w:rsidR="00B46C48" w:rsidRDefault="00B46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47243"/>
    <w:multiLevelType w:val="hybridMultilevel"/>
    <w:tmpl w:val="83E2F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8850396"/>
    <w:multiLevelType w:val="hybridMultilevel"/>
    <w:tmpl w:val="A57E4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A186F6F"/>
    <w:multiLevelType w:val="hybridMultilevel"/>
    <w:tmpl w:val="AF8E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CB486A"/>
    <w:multiLevelType w:val="hybridMultilevel"/>
    <w:tmpl w:val="88BC382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18D0A86"/>
    <w:multiLevelType w:val="hybridMultilevel"/>
    <w:tmpl w:val="CAC43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564AB1"/>
    <w:multiLevelType w:val="hybridMultilevel"/>
    <w:tmpl w:val="5602F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F42672"/>
    <w:multiLevelType w:val="hybridMultilevel"/>
    <w:tmpl w:val="6D96982C"/>
    <w:lvl w:ilvl="0" w:tplc="B63E1B0E">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778ED"/>
    <w:multiLevelType w:val="hybridMultilevel"/>
    <w:tmpl w:val="C108E3DE"/>
    <w:lvl w:ilvl="0" w:tplc="1F52D85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DD2231"/>
    <w:multiLevelType w:val="hybridMultilevel"/>
    <w:tmpl w:val="34DE70D0"/>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32674"/>
    <w:multiLevelType w:val="hybridMultilevel"/>
    <w:tmpl w:val="46E67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784D3F"/>
    <w:multiLevelType w:val="hybridMultilevel"/>
    <w:tmpl w:val="6A0E1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1B16001"/>
    <w:multiLevelType w:val="hybridMultilevel"/>
    <w:tmpl w:val="A800B21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C72AF4"/>
    <w:multiLevelType w:val="hybridMultilevel"/>
    <w:tmpl w:val="F16C5AEE"/>
    <w:lvl w:ilvl="0" w:tplc="CA1419F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4366D"/>
    <w:multiLevelType w:val="hybridMultilevel"/>
    <w:tmpl w:val="70B68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816D20"/>
    <w:multiLevelType w:val="hybridMultilevel"/>
    <w:tmpl w:val="7F82421E"/>
    <w:lvl w:ilvl="0" w:tplc="57F6E5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5D4647"/>
    <w:multiLevelType w:val="hybridMultilevel"/>
    <w:tmpl w:val="B17C5264"/>
    <w:lvl w:ilvl="0" w:tplc="A260DAE8">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933"/>
        </w:tabs>
        <w:ind w:left="1933" w:hanging="360"/>
      </w:pPr>
      <w:rPr>
        <w:rFonts w:ascii="Courier New" w:hAnsi="Courier New" w:hint="default"/>
      </w:rPr>
    </w:lvl>
    <w:lvl w:ilvl="2" w:tplc="04090005" w:tentative="1">
      <w:start w:val="1"/>
      <w:numFmt w:val="bullet"/>
      <w:lvlText w:val=""/>
      <w:lvlJc w:val="left"/>
      <w:pPr>
        <w:tabs>
          <w:tab w:val="num" w:pos="2653"/>
        </w:tabs>
        <w:ind w:left="2653" w:hanging="360"/>
      </w:pPr>
      <w:rPr>
        <w:rFonts w:ascii="Wingdings" w:hAnsi="Wingdings" w:hint="default"/>
      </w:rPr>
    </w:lvl>
    <w:lvl w:ilvl="3" w:tplc="04090001" w:tentative="1">
      <w:start w:val="1"/>
      <w:numFmt w:val="bullet"/>
      <w:lvlText w:val=""/>
      <w:lvlJc w:val="left"/>
      <w:pPr>
        <w:tabs>
          <w:tab w:val="num" w:pos="3373"/>
        </w:tabs>
        <w:ind w:left="3373" w:hanging="360"/>
      </w:pPr>
      <w:rPr>
        <w:rFonts w:ascii="Symbol" w:hAnsi="Symbol" w:hint="default"/>
      </w:rPr>
    </w:lvl>
    <w:lvl w:ilvl="4" w:tplc="04090003" w:tentative="1">
      <w:start w:val="1"/>
      <w:numFmt w:val="bullet"/>
      <w:lvlText w:val="o"/>
      <w:lvlJc w:val="left"/>
      <w:pPr>
        <w:tabs>
          <w:tab w:val="num" w:pos="4093"/>
        </w:tabs>
        <w:ind w:left="4093" w:hanging="360"/>
      </w:pPr>
      <w:rPr>
        <w:rFonts w:ascii="Courier New" w:hAnsi="Courier New" w:hint="default"/>
      </w:rPr>
    </w:lvl>
    <w:lvl w:ilvl="5" w:tplc="04090005" w:tentative="1">
      <w:start w:val="1"/>
      <w:numFmt w:val="bullet"/>
      <w:lvlText w:val=""/>
      <w:lvlJc w:val="left"/>
      <w:pPr>
        <w:tabs>
          <w:tab w:val="num" w:pos="4813"/>
        </w:tabs>
        <w:ind w:left="4813" w:hanging="360"/>
      </w:pPr>
      <w:rPr>
        <w:rFonts w:ascii="Wingdings" w:hAnsi="Wingdings" w:hint="default"/>
      </w:rPr>
    </w:lvl>
    <w:lvl w:ilvl="6" w:tplc="04090001" w:tentative="1">
      <w:start w:val="1"/>
      <w:numFmt w:val="bullet"/>
      <w:lvlText w:val=""/>
      <w:lvlJc w:val="left"/>
      <w:pPr>
        <w:tabs>
          <w:tab w:val="num" w:pos="5533"/>
        </w:tabs>
        <w:ind w:left="5533" w:hanging="360"/>
      </w:pPr>
      <w:rPr>
        <w:rFonts w:ascii="Symbol" w:hAnsi="Symbol" w:hint="default"/>
      </w:rPr>
    </w:lvl>
    <w:lvl w:ilvl="7" w:tplc="04090003" w:tentative="1">
      <w:start w:val="1"/>
      <w:numFmt w:val="bullet"/>
      <w:lvlText w:val="o"/>
      <w:lvlJc w:val="left"/>
      <w:pPr>
        <w:tabs>
          <w:tab w:val="num" w:pos="6253"/>
        </w:tabs>
        <w:ind w:left="6253" w:hanging="360"/>
      </w:pPr>
      <w:rPr>
        <w:rFonts w:ascii="Courier New" w:hAnsi="Courier New" w:hint="default"/>
      </w:rPr>
    </w:lvl>
    <w:lvl w:ilvl="8" w:tplc="04090005" w:tentative="1">
      <w:start w:val="1"/>
      <w:numFmt w:val="bullet"/>
      <w:lvlText w:val=""/>
      <w:lvlJc w:val="left"/>
      <w:pPr>
        <w:tabs>
          <w:tab w:val="num" w:pos="6973"/>
        </w:tabs>
        <w:ind w:left="6973" w:hanging="360"/>
      </w:pPr>
      <w:rPr>
        <w:rFonts w:ascii="Wingdings" w:hAnsi="Wingdings" w:hint="default"/>
      </w:rPr>
    </w:lvl>
  </w:abstractNum>
  <w:abstractNum w:abstractNumId="33"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A240ED"/>
    <w:multiLevelType w:val="hybridMultilevel"/>
    <w:tmpl w:val="FA08948E"/>
    <w:lvl w:ilvl="0" w:tplc="00949A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31"/>
  </w:num>
  <w:num w:numId="3">
    <w:abstractNumId w:val="19"/>
  </w:num>
  <w:num w:numId="4">
    <w:abstractNumId w:val="37"/>
  </w:num>
  <w:num w:numId="5">
    <w:abstractNumId w:val="36"/>
  </w:num>
  <w:num w:numId="6">
    <w:abstractNumId w:val="28"/>
  </w:num>
  <w:num w:numId="7">
    <w:abstractNumId w:val="34"/>
  </w:num>
  <w:num w:numId="8">
    <w:abstractNumId w:val="24"/>
  </w:num>
  <w:num w:numId="9">
    <w:abstractNumId w:val="22"/>
  </w:num>
  <w:num w:numId="10">
    <w:abstractNumId w:val="30"/>
  </w:num>
  <w:num w:numId="11">
    <w:abstractNumId w:val="29"/>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9"/>
  </w:num>
  <w:num w:numId="23">
    <w:abstractNumId w:val="29"/>
  </w:num>
  <w:num w:numId="24">
    <w:abstractNumId w:val="29"/>
  </w:num>
  <w:num w:numId="25">
    <w:abstractNumId w:val="29"/>
  </w:num>
  <w:num w:numId="26">
    <w:abstractNumId w:val="32"/>
  </w:num>
  <w:num w:numId="27">
    <w:abstractNumId w:val="16"/>
  </w:num>
  <w:num w:numId="28">
    <w:abstractNumId w:val="17"/>
  </w:num>
  <w:num w:numId="29">
    <w:abstractNumId w:val="23"/>
  </w:num>
  <w:num w:numId="30">
    <w:abstractNumId w:val="25"/>
  </w:num>
  <w:num w:numId="31">
    <w:abstractNumId w:val="13"/>
  </w:num>
  <w:num w:numId="32">
    <w:abstractNumId w:val="21"/>
  </w:num>
  <w:num w:numId="33">
    <w:abstractNumId w:val="26"/>
  </w:num>
  <w:num w:numId="34">
    <w:abstractNumId w:val="12"/>
  </w:num>
  <w:num w:numId="35">
    <w:abstractNumId w:val="18"/>
  </w:num>
  <w:num w:numId="36">
    <w:abstractNumId w:val="10"/>
  </w:num>
  <w:num w:numId="37">
    <w:abstractNumId w:val="11"/>
  </w:num>
  <w:num w:numId="38">
    <w:abstractNumId w:val="27"/>
  </w:num>
  <w:num w:numId="39">
    <w:abstractNumId w:val="35"/>
  </w:num>
  <w:num w:numId="40">
    <w:abstractNumId w:val="15"/>
  </w:num>
  <w:num w:numId="41">
    <w:abstractNumId w:val="2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D1"/>
    <w:rsid w:val="0001158D"/>
    <w:rsid w:val="00031D1D"/>
    <w:rsid w:val="0005092F"/>
    <w:rsid w:val="00075EC6"/>
    <w:rsid w:val="00081AEE"/>
    <w:rsid w:val="000960DA"/>
    <w:rsid w:val="000A42EE"/>
    <w:rsid w:val="000A6B19"/>
    <w:rsid w:val="000C71A9"/>
    <w:rsid w:val="000D723F"/>
    <w:rsid w:val="000E7E23"/>
    <w:rsid w:val="001157A6"/>
    <w:rsid w:val="0012442C"/>
    <w:rsid w:val="00134357"/>
    <w:rsid w:val="001566E5"/>
    <w:rsid w:val="00165C21"/>
    <w:rsid w:val="00182178"/>
    <w:rsid w:val="0019448C"/>
    <w:rsid w:val="001947B3"/>
    <w:rsid w:val="001B5659"/>
    <w:rsid w:val="001C24BF"/>
    <w:rsid w:val="001D0D7C"/>
    <w:rsid w:val="001D66FE"/>
    <w:rsid w:val="001E64E9"/>
    <w:rsid w:val="00205CD1"/>
    <w:rsid w:val="00213845"/>
    <w:rsid w:val="00223F89"/>
    <w:rsid w:val="002805A1"/>
    <w:rsid w:val="002C4B77"/>
    <w:rsid w:val="002F2B19"/>
    <w:rsid w:val="00316A40"/>
    <w:rsid w:val="00326115"/>
    <w:rsid w:val="00344362"/>
    <w:rsid w:val="003468D6"/>
    <w:rsid w:val="00371E4F"/>
    <w:rsid w:val="003851FF"/>
    <w:rsid w:val="00393C96"/>
    <w:rsid w:val="003D3CD2"/>
    <w:rsid w:val="004122E1"/>
    <w:rsid w:val="00413FF4"/>
    <w:rsid w:val="00416B1E"/>
    <w:rsid w:val="00473577"/>
    <w:rsid w:val="004C148C"/>
    <w:rsid w:val="004E748B"/>
    <w:rsid w:val="004F3DDD"/>
    <w:rsid w:val="00515503"/>
    <w:rsid w:val="005315BA"/>
    <w:rsid w:val="00533864"/>
    <w:rsid w:val="005409E6"/>
    <w:rsid w:val="00555B99"/>
    <w:rsid w:val="0057071B"/>
    <w:rsid w:val="0059428C"/>
    <w:rsid w:val="0059486F"/>
    <w:rsid w:val="00595367"/>
    <w:rsid w:val="005C7CE8"/>
    <w:rsid w:val="005D0901"/>
    <w:rsid w:val="00661C8E"/>
    <w:rsid w:val="00670598"/>
    <w:rsid w:val="00675CEE"/>
    <w:rsid w:val="00686FAA"/>
    <w:rsid w:val="006A6B1E"/>
    <w:rsid w:val="006B2C59"/>
    <w:rsid w:val="006C7A5A"/>
    <w:rsid w:val="006D2C02"/>
    <w:rsid w:val="006E1879"/>
    <w:rsid w:val="006E6643"/>
    <w:rsid w:val="00705906"/>
    <w:rsid w:val="00713C40"/>
    <w:rsid w:val="007213AC"/>
    <w:rsid w:val="00741F73"/>
    <w:rsid w:val="0074221C"/>
    <w:rsid w:val="00744B62"/>
    <w:rsid w:val="0075525C"/>
    <w:rsid w:val="007844C6"/>
    <w:rsid w:val="00792F2B"/>
    <w:rsid w:val="007943CE"/>
    <w:rsid w:val="007E0585"/>
    <w:rsid w:val="007E721A"/>
    <w:rsid w:val="00827995"/>
    <w:rsid w:val="00845990"/>
    <w:rsid w:val="00867470"/>
    <w:rsid w:val="00880869"/>
    <w:rsid w:val="00881C6D"/>
    <w:rsid w:val="008D338A"/>
    <w:rsid w:val="008F23C9"/>
    <w:rsid w:val="00904F37"/>
    <w:rsid w:val="009121F4"/>
    <w:rsid w:val="0092762C"/>
    <w:rsid w:val="00930FE7"/>
    <w:rsid w:val="0093300A"/>
    <w:rsid w:val="00944A5D"/>
    <w:rsid w:val="00951BF6"/>
    <w:rsid w:val="00966D82"/>
    <w:rsid w:val="009711A2"/>
    <w:rsid w:val="009A25C8"/>
    <w:rsid w:val="009C4A90"/>
    <w:rsid w:val="009C7A0A"/>
    <w:rsid w:val="00A164DE"/>
    <w:rsid w:val="00A21749"/>
    <w:rsid w:val="00A3217E"/>
    <w:rsid w:val="00A32B09"/>
    <w:rsid w:val="00A742DA"/>
    <w:rsid w:val="00A76102"/>
    <w:rsid w:val="00A86933"/>
    <w:rsid w:val="00AC26BA"/>
    <w:rsid w:val="00AC2838"/>
    <w:rsid w:val="00AC524A"/>
    <w:rsid w:val="00AD58A5"/>
    <w:rsid w:val="00B056D7"/>
    <w:rsid w:val="00B16F07"/>
    <w:rsid w:val="00B21896"/>
    <w:rsid w:val="00B22D9D"/>
    <w:rsid w:val="00B35F09"/>
    <w:rsid w:val="00B46C48"/>
    <w:rsid w:val="00B63C79"/>
    <w:rsid w:val="00B8354D"/>
    <w:rsid w:val="00B911CE"/>
    <w:rsid w:val="00BA6E50"/>
    <w:rsid w:val="00BC39E9"/>
    <w:rsid w:val="00BC7E83"/>
    <w:rsid w:val="00BD12F6"/>
    <w:rsid w:val="00C0783A"/>
    <w:rsid w:val="00C279C1"/>
    <w:rsid w:val="00C37428"/>
    <w:rsid w:val="00C85E51"/>
    <w:rsid w:val="00D50D78"/>
    <w:rsid w:val="00D61C00"/>
    <w:rsid w:val="00D655D3"/>
    <w:rsid w:val="00D74C38"/>
    <w:rsid w:val="00D80228"/>
    <w:rsid w:val="00D83879"/>
    <w:rsid w:val="00DB0782"/>
    <w:rsid w:val="00DF210C"/>
    <w:rsid w:val="00E4595D"/>
    <w:rsid w:val="00E53C82"/>
    <w:rsid w:val="00E74806"/>
    <w:rsid w:val="00E914BC"/>
    <w:rsid w:val="00EE3576"/>
    <w:rsid w:val="00EE6BCB"/>
    <w:rsid w:val="00F13F35"/>
    <w:rsid w:val="00F22A20"/>
    <w:rsid w:val="00F477F5"/>
    <w:rsid w:val="00F92A10"/>
    <w:rsid w:val="00FA3AC1"/>
    <w:rsid w:val="00FB4A98"/>
    <w:rsid w:val="00FD4C6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1EE2F"/>
  <w15:chartTrackingRefBased/>
  <w15:docId w15:val="{490D26C5-C4E6-41E4-BD12-32DCB1B2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CD1"/>
    <w:pPr>
      <w:spacing w:after="0" w:line="240" w:lineRule="auto"/>
    </w:pPr>
    <w:rPr>
      <w:rFonts w:ascii="Arial" w:hAnsi="Arial" w:cs="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character" w:styleId="Hyperlink">
    <w:name w:val="Hyperlink"/>
    <w:basedOn w:val="DefaultParagraphFont"/>
    <w:uiPriority w:val="99"/>
    <w:unhideWhenUsed/>
    <w:rsid w:val="00316A40"/>
    <w:rPr>
      <w:color w:val="0000FF" w:themeColor="hyperlink"/>
      <w:u w:val="single"/>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style>
  <w:style w:type="paragraph" w:styleId="ListBullet">
    <w:name w:val="List Bullet"/>
    <w:basedOn w:val="Normal"/>
    <w:uiPriority w:val="99"/>
    <w:semiHidden/>
    <w:unhideWhenUsed/>
    <w:rsid w:val="006E6643"/>
    <w:pPr>
      <w:numPr>
        <w:numId w:val="12"/>
      </w:numPr>
      <w:contextualSpacing/>
    </w:pPr>
  </w:style>
  <w:style w:type="paragraph" w:styleId="NoSpacing">
    <w:name w:val="No Spacing"/>
    <w:basedOn w:val="Normal"/>
    <w:link w:val="NoSpacingChar"/>
    <w:uiPriority w:val="1"/>
    <w:rsid w:val="001D0D7C"/>
  </w:style>
  <w:style w:type="character" w:customStyle="1" w:styleId="NoSpacingChar">
    <w:name w:val="No Spacing Char"/>
    <w:basedOn w:val="DefaultParagraphFont"/>
    <w:link w:val="NoSpacing"/>
    <w:uiPriority w:val="1"/>
    <w:rsid w:val="001D0D7C"/>
  </w:style>
  <w:style w:type="character" w:styleId="BookTitle">
    <w:name w:val="Book Title"/>
    <w:uiPriority w:val="33"/>
    <w:rsid w:val="001D0D7C"/>
    <w:rPr>
      <w:i/>
      <w:iCs/>
      <w:smallCaps/>
      <w:spacing w:val="5"/>
    </w:rPr>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TableGrid">
    <w:name w:val="Table Grid"/>
    <w:basedOn w:val="TableNormal"/>
    <w:uiPriority w:val="39"/>
    <w:rsid w:val="00B6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3C79"/>
    <w:rPr>
      <w:sz w:val="16"/>
      <w:szCs w:val="16"/>
    </w:rPr>
  </w:style>
  <w:style w:type="paragraph" w:styleId="CommentText">
    <w:name w:val="annotation text"/>
    <w:basedOn w:val="Normal"/>
    <w:link w:val="CommentTextChar"/>
    <w:uiPriority w:val="99"/>
    <w:semiHidden/>
    <w:unhideWhenUsed/>
    <w:rsid w:val="00B63C79"/>
    <w:rPr>
      <w:sz w:val="20"/>
      <w:szCs w:val="20"/>
    </w:rPr>
  </w:style>
  <w:style w:type="character" w:customStyle="1" w:styleId="CommentTextChar">
    <w:name w:val="Comment Text Char"/>
    <w:basedOn w:val="DefaultParagraphFont"/>
    <w:link w:val="CommentText"/>
    <w:uiPriority w:val="99"/>
    <w:semiHidden/>
    <w:rsid w:val="00B63C7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63C79"/>
    <w:rPr>
      <w:b/>
      <w:bCs/>
    </w:rPr>
  </w:style>
  <w:style w:type="character" w:customStyle="1" w:styleId="CommentSubjectChar">
    <w:name w:val="Comment Subject Char"/>
    <w:basedOn w:val="CommentTextChar"/>
    <w:link w:val="CommentSubject"/>
    <w:uiPriority w:val="99"/>
    <w:semiHidden/>
    <w:rsid w:val="00B63C79"/>
    <w:rPr>
      <w:rFonts w:ascii="Arial" w:hAnsi="Arial" w:cs="Arial"/>
      <w:b/>
      <w:bCs/>
      <w:sz w:val="20"/>
      <w:szCs w:val="20"/>
    </w:rPr>
  </w:style>
  <w:style w:type="character" w:customStyle="1" w:styleId="style5">
    <w:name w:val="style5"/>
    <w:basedOn w:val="DefaultParagraphFont"/>
    <w:rsid w:val="00AC524A"/>
  </w:style>
  <w:style w:type="paragraph" w:styleId="NormalWeb">
    <w:name w:val="Normal (Web)"/>
    <w:basedOn w:val="Normal"/>
    <w:uiPriority w:val="99"/>
    <w:semiHidden/>
    <w:unhideWhenUsed/>
    <w:rsid w:val="00AC524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tyle6">
    <w:name w:val="style6"/>
    <w:basedOn w:val="DefaultParagraphFont"/>
    <w:rsid w:val="00AC524A"/>
  </w:style>
  <w:style w:type="paragraph" w:styleId="Revision">
    <w:name w:val="Revision"/>
    <w:hidden/>
    <w:uiPriority w:val="99"/>
    <w:semiHidden/>
    <w:rsid w:val="00BC39E9"/>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78845">
      <w:bodyDiv w:val="1"/>
      <w:marLeft w:val="0"/>
      <w:marRight w:val="0"/>
      <w:marTop w:val="0"/>
      <w:marBottom w:val="0"/>
      <w:divBdr>
        <w:top w:val="none" w:sz="0" w:space="0" w:color="auto"/>
        <w:left w:val="none" w:sz="0" w:space="0" w:color="auto"/>
        <w:bottom w:val="none" w:sz="0" w:space="0" w:color="auto"/>
        <w:right w:val="none" w:sz="0" w:space="0" w:color="auto"/>
      </w:divBdr>
    </w:div>
    <w:div w:id="800075666">
      <w:bodyDiv w:val="1"/>
      <w:marLeft w:val="0"/>
      <w:marRight w:val="0"/>
      <w:marTop w:val="0"/>
      <w:marBottom w:val="0"/>
      <w:divBdr>
        <w:top w:val="none" w:sz="0" w:space="0" w:color="auto"/>
        <w:left w:val="none" w:sz="0" w:space="0" w:color="auto"/>
        <w:bottom w:val="none" w:sz="0" w:space="0" w:color="auto"/>
        <w:right w:val="none" w:sz="0" w:space="0" w:color="auto"/>
      </w:divBdr>
    </w:div>
    <w:div w:id="856430544">
      <w:bodyDiv w:val="1"/>
      <w:marLeft w:val="0"/>
      <w:marRight w:val="0"/>
      <w:marTop w:val="0"/>
      <w:marBottom w:val="0"/>
      <w:divBdr>
        <w:top w:val="none" w:sz="0" w:space="0" w:color="auto"/>
        <w:left w:val="none" w:sz="0" w:space="0" w:color="auto"/>
        <w:bottom w:val="none" w:sz="0" w:space="0" w:color="auto"/>
        <w:right w:val="none" w:sz="0" w:space="0" w:color="auto"/>
      </w:divBdr>
      <w:divsChild>
        <w:div w:id="1840079728">
          <w:marLeft w:val="0"/>
          <w:marRight w:val="0"/>
          <w:marTop w:val="0"/>
          <w:marBottom w:val="0"/>
          <w:divBdr>
            <w:top w:val="none" w:sz="0" w:space="0" w:color="auto"/>
            <w:left w:val="none" w:sz="0" w:space="0" w:color="auto"/>
            <w:bottom w:val="none" w:sz="0" w:space="0" w:color="auto"/>
            <w:right w:val="single" w:sz="6" w:space="8" w:color="E5E5CB"/>
          </w:divBdr>
        </w:div>
        <w:div w:id="1681348238">
          <w:marLeft w:val="0"/>
          <w:marRight w:val="0"/>
          <w:marTop w:val="0"/>
          <w:marBottom w:val="0"/>
          <w:divBdr>
            <w:top w:val="none" w:sz="0" w:space="0" w:color="auto"/>
            <w:left w:val="none" w:sz="0" w:space="0" w:color="auto"/>
            <w:bottom w:val="none" w:sz="0" w:space="0" w:color="auto"/>
            <w:right w:val="none" w:sz="0" w:space="0" w:color="auto"/>
          </w:divBdr>
        </w:div>
      </w:divsChild>
    </w:div>
    <w:div w:id="1493528227">
      <w:bodyDiv w:val="1"/>
      <w:marLeft w:val="0"/>
      <w:marRight w:val="0"/>
      <w:marTop w:val="0"/>
      <w:marBottom w:val="0"/>
      <w:divBdr>
        <w:top w:val="none" w:sz="0" w:space="0" w:color="auto"/>
        <w:left w:val="none" w:sz="0" w:space="0" w:color="auto"/>
        <w:bottom w:val="none" w:sz="0" w:space="0" w:color="auto"/>
        <w:right w:val="none" w:sz="0" w:space="0" w:color="auto"/>
      </w:divBdr>
    </w:div>
    <w:div w:id="15038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1.png"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www.nature.scot/sites/default/files/2017-07/Publication%202006%20-%20SNH%20Advice%20on%20Coastal%20and%20Marine%20National%20Parks.pdf" TargetMode="External" Id="rId10" /><Relationship Type="http://schemas.openxmlformats.org/officeDocument/2006/relationships/styles" Target="styles.xml" Id="rId4" /><Relationship Type="http://schemas.openxmlformats.org/officeDocument/2006/relationships/hyperlink" Target="file://C:\Users\ablc1\Desktop\The%20Scottish%20Government%20will%20be%20represented%20,%20%20to%20clarify%20matters%20concerning%20the%20Minister&#8217;s%20vision%20for%20National%20Parks%20and%20how%20this%20translates%20in%20to%20the%20brief%20to%20NatureScot%20and%20the%20next%20steps%20following%20the%20completion%20of%20NatureScot&#8217;s%20task." TargetMode="External" Id="rId9" /><Relationship Type="http://schemas.openxmlformats.org/officeDocument/2006/relationships/fontTable" Target="fontTable.xml" Id="rId14" /><Relationship Type="http://schemas.openxmlformats.org/officeDocument/2006/relationships/customXml" Target="/customXML/item3.xml" Id="R8dfe23afcce845c0"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A3773695</value>
    </field>
    <field name="Objective-Title">
      <value order="0">National Parks Stakeholder Advisory Group - Paper 1-3 Proposals for Consultation - July 2022</value>
    </field>
    <field name="Objective-Description">
      <value order="0"/>
    </field>
    <field name="Objective-CreationStamp">
      <value order="0">2022-07-06T12:53:30Z</value>
    </field>
    <field name="Objective-IsApproved">
      <value order="0">false</value>
    </field>
    <field name="Objective-IsPublished">
      <value order="0">true</value>
    </field>
    <field name="Objective-DatePublished">
      <value order="0">2022-08-15T15:06:21Z</value>
    </field>
    <field name="Objective-ModificationStamp">
      <value order="0">2023-02-23T09:36:32Z</value>
    </field>
    <field name="Objective-Owner">
      <value order="0">Laura Campbell</value>
    </field>
    <field name="Objective-Path">
      <value order="0">Objective Global Folder:NatureScot Fileplan:LEG - Legislation:NP - National Park:New National Parks - NatureScot Commission - Phase 1 - 2022-2023</value>
    </field>
    <field name="Objective-Parent">
      <value order="0">New National Parks - NatureScot Commission - Phase 1 - 2022-2023</value>
    </field>
    <field name="Objective-State">
      <value order="0">Published</value>
    </field>
    <field name="Objective-VersionId">
      <value order="0">vA6682215</value>
    </field>
    <field name="Objective-Version">
      <value order="0">3.0</value>
    </field>
    <field name="Objective-VersionNumber">
      <value order="0">3</value>
    </field>
    <field name="Objective-VersionComment">
      <value order="0">updating key stakeholder and organisations list</value>
    </field>
    <field name="Objective-FileNumber">
      <value order="0">qA176479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663C3A27-3EF7-4637-9985-4702259F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Campbell</dc:creator>
  <cp:keywords/>
  <dc:description/>
  <cp:lastModifiedBy>Laura Campbell</cp:lastModifiedBy>
  <cp:revision>7</cp:revision>
  <cp:lastPrinted>2022-06-28T18:18:00Z</cp:lastPrinted>
  <dcterms:created xsi:type="dcterms:W3CDTF">2022-07-06T09:46:00Z</dcterms:created>
  <dcterms:modified xsi:type="dcterms:W3CDTF">2022-08-15T14:06:00Z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A3773695</vt:lpwstr>
  </property>
  <property fmtid="{D5CDD505-2E9C-101B-9397-08002B2CF9AE}" pid="4" name="Objective-Title">
    <vt:lpwstr>National Parks Stakeholder Advisory Group - Paper 1-3 Proposals for Consultation - July 2022</vt:lpwstr>
  </property>
  <property fmtid="{D5CDD505-2E9C-101B-9397-08002B2CF9AE}" pid="5" name="Objective-Description">
    <vt:lpwstr/>
  </property>
  <property fmtid="{D5CDD505-2E9C-101B-9397-08002B2CF9AE}" pid="6" name="Objective-CreationStamp">
    <vt:filetime>2022-07-06T12:53:30Z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2022-08-15T15:06:21Z</vt:filetime>
  </property>
  <property fmtid="{D5CDD505-2E9C-101B-9397-08002B2CF9AE}" pid="10" name="Objective-ModificationStamp">
    <vt:filetime>2023-02-23T09:36:32Z</vt:filetime>
  </property>
  <property fmtid="{D5CDD505-2E9C-101B-9397-08002B2CF9AE}" pid="11" name="Objective-Owner">
    <vt:lpwstr>Laura Campbell</vt:lpwstr>
  </property>
  <property fmtid="{D5CDD505-2E9C-101B-9397-08002B2CF9AE}" pid="12" name="Objective-Path">
    <vt:lpwstr>Objective Global Folder:NatureScot Fileplan:LEG - Legislation:NP - National Park:New National Parks - NatureScot Commission - Phase 1 - 2022-2023</vt:lpwstr>
  </property>
  <property fmtid="{D5CDD505-2E9C-101B-9397-08002B2CF9AE}" pid="13" name="Objective-Parent">
    <vt:lpwstr>New National Parks - NatureScot Commission - Phase 1 - 2022-2023</vt:lpwstr>
  </property>
  <property fmtid="{D5CDD505-2E9C-101B-9397-08002B2CF9AE}" pid="14" name="Objective-State">
    <vt:lpwstr>Published</vt:lpwstr>
  </property>
  <property fmtid="{D5CDD505-2E9C-101B-9397-08002B2CF9AE}" pid="15" name="Objective-VersionId">
    <vt:lpwstr>vA6682215</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updating key stakeholder and organisations list</vt:lpwstr>
  </property>
  <property fmtid="{D5CDD505-2E9C-101B-9397-08002B2CF9AE}" pid="19" name="Objective-FileNumber">
    <vt:lpwstr>qA176479</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